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Proposed Solution</w:t>
      </w:r>
    </w:p>
    <w:p>
      <w:pPr>
        <w:jc w:val="center"/>
      </w:pPr>
      <w:r>
        <w:rPr>
          <w:i/>
        </w:rPr>
        <w:t>Project: Auto Ticket Classification using ServiceNow Flow Designer</w:t>
      </w:r>
    </w:p>
    <w:p/>
    <w:p>
      <w:pPr>
        <w:pStyle w:val="Heading1"/>
      </w:pPr>
      <w:r>
        <w:t>Solution Overview</w:t>
      </w:r>
    </w:p>
    <w:p>
      <w:r>
        <w:t>Create an active ServiceNow Flow Designer flow named Auto Classify School IT Tickets. The flow starts when a new Incident Workflow record is created with Category empty, checks the Short Description, updates the classification, and sends an email.</w:t>
      </w:r>
    </w:p>
    <w:p>
      <w:r>
        <w:drawing>
          <wp:inline xmlns:a="http://schemas.openxmlformats.org/drawingml/2006/main" xmlns:pic="http://schemas.openxmlformats.org/drawingml/2006/picture">
            <wp:extent cx="5852160" cy="2900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ification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00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1: Proposed solution flow.</w:t>
      </w:r>
    </w:p>
    <w:p>
      <w:pPr>
        <w:pStyle w:val="Heading1"/>
      </w:pPr>
      <w:r>
        <w:t>Classification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Subcategory</w:t>
            </w:r>
          </w:p>
        </w:tc>
      </w:tr>
      <w:tr>
        <w:tc>
          <w:tcPr>
            <w:tcW w:type="dxa" w:w="3360"/>
          </w:tcPr>
          <w:p>
            <w:r>
              <w:t>Wi-Fi / Network</w:t>
            </w:r>
          </w:p>
        </w:tc>
        <w:tc>
          <w:tcPr>
            <w:tcW w:type="dxa" w:w="3360"/>
          </w:tcPr>
          <w:p>
            <w:r>
              <w:t>Network</w:t>
            </w:r>
          </w:p>
        </w:tc>
        <w:tc>
          <w:tcPr>
            <w:tcW w:type="dxa" w:w="3360"/>
          </w:tcPr>
          <w:p>
            <w:r>
              <w:t>Wi-Fi</w:t>
            </w:r>
          </w:p>
        </w:tc>
      </w:tr>
      <w:tr>
        <w:tc>
          <w:tcPr>
            <w:tcW w:type="dxa" w:w="3360"/>
          </w:tcPr>
          <w:p>
            <w:r>
              <w:t>Projector</w:t>
            </w:r>
          </w:p>
        </w:tc>
        <w:tc>
          <w:tcPr>
            <w:tcW w:type="dxa" w:w="3360"/>
          </w:tcPr>
          <w:p>
            <w:r>
              <w:t>Hardware</w:t>
            </w:r>
          </w:p>
        </w:tc>
        <w:tc>
          <w:tcPr>
            <w:tcW w:type="dxa" w:w="3360"/>
          </w:tcPr>
          <w:p>
            <w:r>
              <w:t>Projector</w:t>
            </w:r>
          </w:p>
        </w:tc>
      </w:tr>
      <w:tr>
        <w:tc>
          <w:tcPr>
            <w:tcW w:type="dxa" w:w="3360"/>
          </w:tcPr>
          <w:p>
            <w:r>
              <w:t>Forgot password</w:t>
            </w:r>
          </w:p>
        </w:tc>
        <w:tc>
          <w:tcPr>
            <w:tcW w:type="dxa" w:w="3360"/>
          </w:tcPr>
          <w:p>
            <w:r>
              <w:t>Access</w:t>
            </w:r>
          </w:p>
        </w:tc>
        <w:tc>
          <w:tcPr>
            <w:tcW w:type="dxa" w:w="3360"/>
          </w:tcPr>
          <w:p>
            <w:r>
              <w:t>Forgot Password</w:t>
            </w:r>
          </w:p>
        </w:tc>
      </w:tr>
      <w:tr>
        <w:tc>
          <w:tcPr>
            <w:tcW w:type="dxa" w:w="3360"/>
          </w:tcPr>
          <w:p>
            <w:r>
              <w:t>Performance</w:t>
            </w:r>
          </w:p>
        </w:tc>
        <w:tc>
          <w:tcPr>
            <w:tcW w:type="dxa" w:w="3360"/>
          </w:tcPr>
          <w:p>
            <w:r>
              <w:t>Performance</w:t>
            </w:r>
          </w:p>
        </w:tc>
        <w:tc>
          <w:tcPr>
            <w:tcW w:type="dxa" w:w="3360"/>
          </w:tcPr>
          <w:p>
            <w:r>
              <w:t>Slow Computer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Auto Ticket Classification using ServiceNow Flow Designer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