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3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9"/>
        <w:gridCol w:w="1346"/>
        <w:gridCol w:w="6057"/>
      </w:tblGrid>
      <w:tr w:rsidR="00C11ADA" w:rsidTr="00C11ADA">
        <w:trPr>
          <w:trHeight w:val="820"/>
        </w:trPr>
        <w:tc>
          <w:tcPr>
            <w:tcW w:w="3129" w:type="dxa"/>
          </w:tcPr>
          <w:p w:rsidR="00C11ADA" w:rsidRDefault="00C11ADA">
            <w:r>
              <w:t>Portal</w:t>
            </w:r>
          </w:p>
          <w:p w:rsidR="0014438B" w:rsidRPr="00C11ADA" w:rsidRDefault="00AB0911" w:rsidP="00C11ADA">
            <w:pPr>
              <w:numPr>
                <w:ilvl w:val="1"/>
                <w:numId w:val="1"/>
              </w:numPr>
            </w:pPr>
            <w:r w:rsidRPr="00C11ADA">
              <w:rPr>
                <w:lang w:val="en-AU"/>
              </w:rPr>
              <w:t>Submit NAT files for payment</w:t>
            </w:r>
          </w:p>
          <w:p w:rsidR="0014438B" w:rsidRPr="00C11ADA" w:rsidRDefault="00AB0911" w:rsidP="00C11ADA">
            <w:pPr>
              <w:numPr>
                <w:ilvl w:val="1"/>
                <w:numId w:val="1"/>
              </w:numPr>
            </w:pPr>
            <w:r w:rsidRPr="00C11ADA">
              <w:rPr>
                <w:lang w:val="en-AU"/>
              </w:rPr>
              <w:t>Review payments and invoices</w:t>
            </w:r>
          </w:p>
          <w:p w:rsidR="0014438B" w:rsidRPr="00C11ADA" w:rsidRDefault="00AB0911" w:rsidP="00C11ADA">
            <w:pPr>
              <w:numPr>
                <w:ilvl w:val="1"/>
                <w:numId w:val="1"/>
              </w:numPr>
            </w:pPr>
            <w:r w:rsidRPr="00C11ADA">
              <w:rPr>
                <w:lang w:val="en-AU"/>
              </w:rPr>
              <w:t>Review contracts with DET</w:t>
            </w:r>
          </w:p>
          <w:p w:rsidR="0014438B" w:rsidRPr="00C11ADA" w:rsidRDefault="00AB0911" w:rsidP="00C11ADA">
            <w:pPr>
              <w:numPr>
                <w:ilvl w:val="1"/>
                <w:numId w:val="1"/>
              </w:numPr>
            </w:pPr>
            <w:r w:rsidRPr="00C11ADA">
              <w:rPr>
                <w:lang w:val="en-AU"/>
              </w:rPr>
              <w:t>Apply for new contracts, updates to existing contracts</w:t>
            </w:r>
          </w:p>
          <w:p w:rsidR="0014438B" w:rsidRPr="00C11ADA" w:rsidRDefault="00AB0911" w:rsidP="00C11ADA">
            <w:pPr>
              <w:numPr>
                <w:ilvl w:val="1"/>
                <w:numId w:val="1"/>
              </w:numPr>
            </w:pPr>
            <w:r w:rsidRPr="00C11ADA">
              <w:rPr>
                <w:lang w:val="en-AU"/>
              </w:rPr>
              <w:t>Access business critical reports</w:t>
            </w:r>
          </w:p>
          <w:p w:rsidR="0014438B" w:rsidRPr="00C11ADA" w:rsidRDefault="00AB0911" w:rsidP="00C11ADA">
            <w:pPr>
              <w:numPr>
                <w:ilvl w:val="1"/>
                <w:numId w:val="1"/>
              </w:numPr>
            </w:pPr>
            <w:r w:rsidRPr="00C11ADA">
              <w:rPr>
                <w:lang w:val="en-AU"/>
              </w:rPr>
              <w:t>Access a knowledge base of useful information and FAQs</w:t>
            </w:r>
          </w:p>
          <w:p w:rsidR="0014438B" w:rsidRPr="00C11ADA" w:rsidRDefault="00AB0911" w:rsidP="00C11ADA">
            <w:pPr>
              <w:numPr>
                <w:ilvl w:val="1"/>
                <w:numId w:val="1"/>
              </w:numPr>
            </w:pPr>
            <w:r w:rsidRPr="00C11ADA">
              <w:rPr>
                <w:lang w:val="en-AU"/>
              </w:rPr>
              <w:t xml:space="preserve">Submit request information through enquiries. </w:t>
            </w:r>
          </w:p>
          <w:p w:rsidR="00C11ADA" w:rsidRDefault="00C11ADA"/>
        </w:tc>
        <w:tc>
          <w:tcPr>
            <w:tcW w:w="1346" w:type="dxa"/>
            <w:tcBorders>
              <w:top w:val="nil"/>
              <w:bottom w:val="nil"/>
            </w:tcBorders>
            <w:shd w:val="clear" w:color="auto" w:fill="auto"/>
          </w:tcPr>
          <w:p w:rsidR="00C11ADA" w:rsidRDefault="00C11ADA"/>
        </w:tc>
        <w:tc>
          <w:tcPr>
            <w:tcW w:w="6057" w:type="dxa"/>
            <w:shd w:val="clear" w:color="auto" w:fill="auto"/>
          </w:tcPr>
          <w:p w:rsidR="00C11ADA" w:rsidRDefault="00C11ADA">
            <w:r>
              <w:t>CRM</w:t>
            </w:r>
          </w:p>
          <w:p w:rsidR="00C11ADA" w:rsidRDefault="00C11ADA"/>
          <w:p w:rsidR="0014438B" w:rsidRPr="00C11ADA" w:rsidRDefault="00AB0911" w:rsidP="00C11ADA">
            <w:pPr>
              <w:numPr>
                <w:ilvl w:val="1"/>
                <w:numId w:val="2"/>
              </w:numPr>
            </w:pPr>
            <w:r w:rsidRPr="00C11ADA">
              <w:rPr>
                <w:lang w:val="en-IN"/>
              </w:rPr>
              <w:t xml:space="preserve">for the purpose of Managing RTOs, NAT </w:t>
            </w:r>
            <w:bookmarkStart w:id="0" w:name="_GoBack"/>
            <w:bookmarkEnd w:id="0"/>
            <w:r w:rsidR="006B79F5" w:rsidRPr="00C11ADA">
              <w:rPr>
                <w:lang w:val="en-IN"/>
              </w:rPr>
              <w:t>file submissions</w:t>
            </w:r>
            <w:r w:rsidRPr="00C11ADA">
              <w:rPr>
                <w:lang w:val="en-IN"/>
              </w:rPr>
              <w:t>, data validations and quality assurance.</w:t>
            </w:r>
          </w:p>
          <w:p w:rsidR="0014438B" w:rsidRPr="00C11ADA" w:rsidRDefault="00AB0911" w:rsidP="00C11ADA">
            <w:pPr>
              <w:numPr>
                <w:ilvl w:val="1"/>
                <w:numId w:val="2"/>
              </w:numPr>
            </w:pPr>
            <w:r w:rsidRPr="00C11ADA">
              <w:rPr>
                <w:lang w:val="en-AU"/>
              </w:rPr>
              <w:t xml:space="preserve">The VTIS CRM provides the capability of communicating with RTOs </w:t>
            </w:r>
          </w:p>
          <w:p w:rsidR="0014438B" w:rsidRPr="00C11ADA" w:rsidRDefault="00AB0911" w:rsidP="00C11ADA">
            <w:pPr>
              <w:numPr>
                <w:ilvl w:val="2"/>
                <w:numId w:val="2"/>
              </w:numPr>
            </w:pPr>
            <w:r w:rsidRPr="00C11ADA">
              <w:rPr>
                <w:lang w:val="en-AU"/>
              </w:rPr>
              <w:t xml:space="preserve">regarding enquiries/complaints, events, student surveys, Expression of Interest (EOI) submissions and the award of funding contracts. </w:t>
            </w:r>
          </w:p>
          <w:p w:rsidR="0014438B" w:rsidRPr="00C11ADA" w:rsidRDefault="00AB0911" w:rsidP="00C11ADA">
            <w:pPr>
              <w:numPr>
                <w:ilvl w:val="2"/>
                <w:numId w:val="2"/>
              </w:numPr>
            </w:pPr>
            <w:r w:rsidRPr="00C11ADA">
              <w:rPr>
                <w:lang w:val="en-AU"/>
              </w:rPr>
              <w:t>It also allows the setup and tracking of Training Provider auditing, investigation and enforcement, the maintenance of Training Provider risk profiles and access to Training Provider historical data and reports.</w:t>
            </w:r>
          </w:p>
          <w:p w:rsidR="0014438B" w:rsidRPr="00C11ADA" w:rsidRDefault="00AB0911" w:rsidP="00C11ADA">
            <w:pPr>
              <w:numPr>
                <w:ilvl w:val="2"/>
                <w:numId w:val="2"/>
              </w:numPr>
            </w:pPr>
            <w:r w:rsidRPr="00C11ADA">
              <w:rPr>
                <w:lang w:val="en-AU"/>
              </w:rPr>
              <w:t>The CRM also has an invoicing and payment function which supports the calculation of monthly payment amounts to Training Providers who have been awarded a contract, based on predefined payment rules.</w:t>
            </w:r>
          </w:p>
          <w:p w:rsidR="00C11ADA" w:rsidRDefault="00C11ADA"/>
        </w:tc>
      </w:tr>
    </w:tbl>
    <w:p w:rsidR="00C11ADA" w:rsidRDefault="00C11ADA"/>
    <w:tbl>
      <w:tblPr>
        <w:tblpPr w:leftFromText="180" w:rightFromText="180" w:vertAnchor="text" w:tblpX="-329" w:tblpY="9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</w:tblGrid>
      <w:tr w:rsidR="00C11ADA" w:rsidTr="00C11ADA">
        <w:trPr>
          <w:trHeight w:val="1095"/>
        </w:trPr>
        <w:tc>
          <w:tcPr>
            <w:tcW w:w="1440" w:type="dxa"/>
          </w:tcPr>
          <w:p w:rsidR="00C11ADA" w:rsidRDefault="00C11ADA" w:rsidP="00C11ADA">
            <w:r>
              <w:t>Gate1</w:t>
            </w:r>
          </w:p>
          <w:p w:rsidR="00C11ADA" w:rsidRDefault="00C11ADA" w:rsidP="00C11ADA">
            <w:r>
              <w:t>Validate data with</w:t>
            </w:r>
            <w:r w:rsidR="00222EDC">
              <w:t xml:space="preserve"> provided rules</w:t>
            </w:r>
          </w:p>
        </w:tc>
      </w:tr>
    </w:tbl>
    <w:tbl>
      <w:tblPr>
        <w:tblpPr w:leftFromText="180" w:rightFromText="180" w:vertAnchor="text" w:tblpX="1816" w:tblpY="13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5"/>
      </w:tblGrid>
      <w:tr w:rsidR="00C11ADA" w:rsidTr="00C11ADA">
        <w:trPr>
          <w:trHeight w:val="1335"/>
        </w:trPr>
        <w:tc>
          <w:tcPr>
            <w:tcW w:w="1425" w:type="dxa"/>
          </w:tcPr>
          <w:p w:rsidR="00C11ADA" w:rsidRDefault="00222EDC" w:rsidP="00C11ADA">
            <w:r>
              <w:t>Gate 2</w:t>
            </w:r>
          </w:p>
          <w:p w:rsidR="00222EDC" w:rsidRDefault="00222EDC" w:rsidP="00C11ADA">
            <w:r>
              <w:t>Deals with exceptions and warning</w:t>
            </w:r>
          </w:p>
        </w:tc>
      </w:tr>
    </w:tbl>
    <w:tbl>
      <w:tblPr>
        <w:tblpPr w:leftFromText="180" w:rightFromText="180" w:vertAnchor="text" w:tblpX="4186" w:tblpY="17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9"/>
      </w:tblGrid>
      <w:tr w:rsidR="00C11ADA" w:rsidTr="00222EDC">
        <w:trPr>
          <w:trHeight w:val="1469"/>
        </w:trPr>
        <w:tc>
          <w:tcPr>
            <w:tcW w:w="1559" w:type="dxa"/>
          </w:tcPr>
          <w:p w:rsidR="00C11ADA" w:rsidRDefault="00222EDC" w:rsidP="00C11ADA">
            <w:r>
              <w:t>Gate 3</w:t>
            </w:r>
          </w:p>
          <w:p w:rsidR="00222EDC" w:rsidRDefault="00222EDC" w:rsidP="00C11ADA">
            <w:r>
              <w:t>Exception and warning</w:t>
            </w:r>
          </w:p>
          <w:p w:rsidR="00222EDC" w:rsidRDefault="00222EDC" w:rsidP="00C11ADA"/>
        </w:tc>
      </w:tr>
    </w:tbl>
    <w:tbl>
      <w:tblPr>
        <w:tblpPr w:leftFromText="180" w:rightFromText="180" w:vertAnchor="text" w:tblpX="6376" w:tblpY="19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8"/>
      </w:tblGrid>
      <w:tr w:rsidR="00C11ADA" w:rsidTr="00C11ADA">
        <w:trPr>
          <w:trHeight w:val="1529"/>
        </w:trPr>
        <w:tc>
          <w:tcPr>
            <w:tcW w:w="1618" w:type="dxa"/>
          </w:tcPr>
          <w:p w:rsidR="00C11ADA" w:rsidRDefault="00222EDC" w:rsidP="00C11ADA">
            <w:r>
              <w:t>Gate 4</w:t>
            </w:r>
          </w:p>
          <w:p w:rsidR="00222EDC" w:rsidRDefault="00222EDC" w:rsidP="00C11ADA">
            <w:r>
              <w:t>Calculation</w:t>
            </w:r>
          </w:p>
        </w:tc>
      </w:tr>
    </w:tbl>
    <w:p w:rsidR="00222EDC" w:rsidRDefault="00C11A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48260</wp:posOffset>
                </wp:positionV>
                <wp:extent cx="3133725" cy="571500"/>
                <wp:effectExtent l="0" t="19050" r="0" b="19050"/>
                <wp:wrapNone/>
                <wp:docPr id="2" name="Curved Up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5715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A3E03F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2" o:spid="_x0000_s1026" type="#_x0000_t104" style="position:absolute;margin-left:75.75pt;margin-top:3.8pt;width:246.7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" adj="19630,21107,5400" fillcolor="#5b9bd5 [3204]" strokecolor="#1f4d78 [1604]" strokeweight="1pt"/>
            </w:pict>
          </mc:Fallback>
        </mc:AlternateContent>
      </w:r>
      <w:r>
        <w:t xml:space="preserve">  </w:t>
      </w:r>
    </w:p>
    <w:p w:rsidR="00222EDC" w:rsidRDefault="00222EDC">
      <w:r>
        <w:br w:type="page"/>
      </w:r>
    </w:p>
    <w:p w:rsidR="0031107B" w:rsidRDefault="00222EDC">
      <w:r>
        <w:lastRenderedPageBreak/>
        <w:t>Funding Contract</w:t>
      </w:r>
    </w:p>
    <w:p w:rsidR="00222EDC" w:rsidRDefault="00222EDC" w:rsidP="00222EDC">
      <w:pPr>
        <w:pStyle w:val="ESBulletsinTable"/>
        <w:numPr>
          <w:ilvl w:val="0"/>
          <w:numId w:val="4"/>
        </w:numPr>
        <w:tabs>
          <w:tab w:val="left" w:pos="720"/>
        </w:tabs>
      </w:pPr>
      <w:r>
        <w:t xml:space="preserve">Establish and Initiate Funding Award Period </w:t>
      </w:r>
    </w:p>
    <w:p w:rsidR="00222EDC" w:rsidRDefault="00222EDC" w:rsidP="00222EDC">
      <w:pPr>
        <w:pStyle w:val="ESBulletsinTable"/>
        <w:numPr>
          <w:ilvl w:val="0"/>
          <w:numId w:val="4"/>
        </w:numPr>
        <w:tabs>
          <w:tab w:val="left" w:pos="720"/>
        </w:tabs>
      </w:pPr>
      <w:r>
        <w:t>Complete Application and Prepare for Evaluation</w:t>
      </w:r>
    </w:p>
    <w:p w:rsidR="00222EDC" w:rsidRDefault="00222EDC" w:rsidP="00222EDC">
      <w:pPr>
        <w:pStyle w:val="ESBulletsinTable"/>
        <w:numPr>
          <w:ilvl w:val="0"/>
          <w:numId w:val="4"/>
        </w:numPr>
        <w:tabs>
          <w:tab w:val="left" w:pos="720"/>
        </w:tabs>
      </w:pPr>
      <w:r>
        <w:t xml:space="preserve">Evaluate and Award Funding Contract </w:t>
      </w:r>
    </w:p>
    <w:p w:rsidR="00222EDC" w:rsidRDefault="00222EDC" w:rsidP="00222EDC">
      <w:pPr>
        <w:pStyle w:val="ESBulletsinTable"/>
        <w:numPr>
          <w:ilvl w:val="0"/>
          <w:numId w:val="4"/>
        </w:numPr>
        <w:tabs>
          <w:tab w:val="left" w:pos="720"/>
        </w:tabs>
      </w:pPr>
      <w:r>
        <w:t xml:space="preserve">Maintain Funding Contract </w:t>
      </w:r>
    </w:p>
    <w:p w:rsidR="00222EDC" w:rsidRDefault="00222EDC" w:rsidP="00222EDC">
      <w:pPr>
        <w:pStyle w:val="ESBulletsinTable"/>
        <w:numPr>
          <w:ilvl w:val="0"/>
          <w:numId w:val="0"/>
        </w:numPr>
        <w:tabs>
          <w:tab w:val="left" w:pos="720"/>
        </w:tabs>
        <w:ind w:left="720"/>
      </w:pPr>
    </w:p>
    <w:p w:rsidR="00222EDC" w:rsidRDefault="00222EDC" w:rsidP="00222EDC">
      <w:pPr>
        <w:pStyle w:val="ESBulletsinTable"/>
        <w:numPr>
          <w:ilvl w:val="0"/>
          <w:numId w:val="0"/>
        </w:numPr>
        <w:tabs>
          <w:tab w:val="left" w:pos="720"/>
        </w:tabs>
        <w:ind w:left="720"/>
      </w:pPr>
    </w:p>
    <w:p w:rsidR="00222EDC" w:rsidRDefault="00222EDC" w:rsidP="00222EDC">
      <w:r>
        <w:t>External Engagement</w:t>
      </w:r>
    </w:p>
    <w:p w:rsidR="00222EDC" w:rsidRDefault="00222EDC" w:rsidP="00222EDC">
      <w:pPr>
        <w:pStyle w:val="ESBulletsinTable"/>
        <w:numPr>
          <w:ilvl w:val="0"/>
          <w:numId w:val="4"/>
        </w:numPr>
        <w:tabs>
          <w:tab w:val="left" w:pos="720"/>
        </w:tabs>
      </w:pPr>
      <w:r>
        <w:t xml:space="preserve">Handle Interaction </w:t>
      </w:r>
    </w:p>
    <w:p w:rsidR="00222EDC" w:rsidRDefault="00222EDC" w:rsidP="00222EDC">
      <w:pPr>
        <w:pStyle w:val="ESBulletsinTable"/>
        <w:numPr>
          <w:ilvl w:val="0"/>
          <w:numId w:val="4"/>
        </w:numPr>
        <w:tabs>
          <w:tab w:val="left" w:pos="720"/>
        </w:tabs>
      </w:pPr>
      <w:r>
        <w:t>Conduct Quality Survey</w:t>
      </w:r>
    </w:p>
    <w:p w:rsidR="00222EDC" w:rsidRDefault="00222EDC" w:rsidP="00222EDC">
      <w:pPr>
        <w:pStyle w:val="ESBulletsinTable"/>
        <w:numPr>
          <w:ilvl w:val="0"/>
          <w:numId w:val="4"/>
        </w:numPr>
        <w:tabs>
          <w:tab w:val="left" w:pos="720"/>
        </w:tabs>
      </w:pPr>
      <w:r>
        <w:t>Process Communication</w:t>
      </w:r>
    </w:p>
    <w:p w:rsidR="00222EDC" w:rsidRDefault="0039711A" w:rsidP="00222EDC">
      <w:pPr>
        <w:pStyle w:val="ESBulletsinTable"/>
        <w:numPr>
          <w:ilvl w:val="0"/>
          <w:numId w:val="4"/>
        </w:numPr>
        <w:tabs>
          <w:tab w:val="left" w:pos="720"/>
        </w:tabs>
      </w:pPr>
      <w:r>
        <w:t>Organize and conduct event</w:t>
      </w:r>
    </w:p>
    <w:p w:rsidR="0039711A" w:rsidRDefault="0039711A" w:rsidP="0039711A">
      <w:pPr>
        <w:pStyle w:val="ESBulletsinTable"/>
        <w:numPr>
          <w:ilvl w:val="0"/>
          <w:numId w:val="0"/>
        </w:numPr>
        <w:tabs>
          <w:tab w:val="left" w:pos="720"/>
        </w:tabs>
        <w:ind w:left="720"/>
      </w:pPr>
    </w:p>
    <w:p w:rsidR="0039711A" w:rsidRDefault="0039711A" w:rsidP="0039711A">
      <w:pPr>
        <w:pStyle w:val="ESBulletsinTable"/>
        <w:numPr>
          <w:ilvl w:val="0"/>
          <w:numId w:val="0"/>
        </w:numPr>
        <w:tabs>
          <w:tab w:val="left" w:pos="720"/>
        </w:tabs>
        <w:ind w:left="720"/>
      </w:pPr>
    </w:p>
    <w:p w:rsidR="00222EDC" w:rsidRDefault="00222EDC" w:rsidP="00222EDC">
      <w:pPr>
        <w:pStyle w:val="ESBulletsinTable"/>
        <w:numPr>
          <w:ilvl w:val="0"/>
          <w:numId w:val="0"/>
        </w:numPr>
        <w:tabs>
          <w:tab w:val="left" w:pos="720"/>
        </w:tabs>
        <w:ind w:left="720"/>
      </w:pPr>
    </w:p>
    <w:p w:rsidR="0039711A" w:rsidRDefault="0039711A" w:rsidP="0039711A">
      <w:r>
        <w:t>Funding program process</w:t>
      </w:r>
    </w:p>
    <w:p w:rsidR="0039711A" w:rsidRDefault="0039711A" w:rsidP="0039711A">
      <w:pPr>
        <w:pStyle w:val="ESBulletsinTable"/>
        <w:numPr>
          <w:ilvl w:val="0"/>
          <w:numId w:val="4"/>
        </w:numPr>
        <w:tabs>
          <w:tab w:val="left" w:pos="720"/>
        </w:tabs>
      </w:pPr>
      <w:r>
        <w:t>Maintain training product</w:t>
      </w:r>
    </w:p>
    <w:p w:rsidR="0039711A" w:rsidRDefault="0039711A" w:rsidP="0039711A">
      <w:pPr>
        <w:pStyle w:val="ESBulletsinTable"/>
        <w:numPr>
          <w:ilvl w:val="0"/>
          <w:numId w:val="4"/>
        </w:numPr>
        <w:tabs>
          <w:tab w:val="left" w:pos="720"/>
        </w:tabs>
      </w:pPr>
      <w:r>
        <w:t>Maintain Validation and Payment Rules</w:t>
      </w:r>
    </w:p>
    <w:p w:rsidR="00222EDC" w:rsidRDefault="00222EDC" w:rsidP="0039711A"/>
    <w:p w:rsidR="0039711A" w:rsidRDefault="0039711A" w:rsidP="0039711A">
      <w:r>
        <w:t xml:space="preserve">          </w:t>
      </w:r>
      <w:r>
        <w:sym w:font="Wingdings" w:char="F0E8"/>
      </w:r>
      <w:r>
        <w:t>Manage product management life cycle of training product, permitted program and receiving of funding for same</w:t>
      </w:r>
    </w:p>
    <w:p w:rsidR="0039711A" w:rsidRDefault="0039711A" w:rsidP="0039711A"/>
    <w:p w:rsidR="0039711A" w:rsidRDefault="0039711A" w:rsidP="0039711A">
      <w:r>
        <w:t>Manage compliance and performance</w:t>
      </w:r>
    </w:p>
    <w:p w:rsidR="0039711A" w:rsidRDefault="007B6B45" w:rsidP="0039711A">
      <w:pPr>
        <w:pStyle w:val="ESBulletsinTable"/>
        <w:numPr>
          <w:ilvl w:val="0"/>
          <w:numId w:val="4"/>
        </w:numPr>
        <w:tabs>
          <w:tab w:val="left" w:pos="720"/>
        </w:tabs>
      </w:pPr>
      <w:r>
        <w:t>Implementation of key processes, business requirements and business rules</w:t>
      </w:r>
    </w:p>
    <w:p w:rsidR="007B6B45" w:rsidRDefault="007B6B45" w:rsidP="0039711A">
      <w:pPr>
        <w:pStyle w:val="ESBulletsinTable"/>
        <w:numPr>
          <w:ilvl w:val="0"/>
          <w:numId w:val="4"/>
        </w:numPr>
        <w:tabs>
          <w:tab w:val="left" w:pos="720"/>
        </w:tabs>
      </w:pPr>
      <w:r>
        <w:t>Associate</w:t>
      </w:r>
      <w:r w:rsidR="00AB0911">
        <w:t>d activity are compliance audit</w:t>
      </w:r>
      <w:r>
        <w:t>,</w:t>
      </w:r>
      <w:r w:rsidR="00AB0911">
        <w:t xml:space="preserve"> investigation</w:t>
      </w:r>
      <w:r>
        <w:t xml:space="preserve"> of suspended contract and enfor</w:t>
      </w:r>
      <w:r w:rsidR="00AB0911">
        <w:t>ce</w:t>
      </w:r>
      <w:r>
        <w:t>ment of contract compliance</w:t>
      </w:r>
    </w:p>
    <w:p w:rsidR="007B6B45" w:rsidRDefault="007B6B45" w:rsidP="007B6B45">
      <w:pPr>
        <w:pStyle w:val="ESBulletsinTable"/>
        <w:numPr>
          <w:ilvl w:val="0"/>
          <w:numId w:val="0"/>
        </w:numPr>
        <w:tabs>
          <w:tab w:val="left" w:pos="720"/>
        </w:tabs>
        <w:ind w:left="720"/>
      </w:pPr>
      <w:r>
        <w:t xml:space="preserve"> </w:t>
      </w:r>
    </w:p>
    <w:p w:rsidR="0039711A" w:rsidRDefault="0039711A" w:rsidP="0039711A"/>
    <w:p w:rsidR="0039711A" w:rsidRDefault="006B79F5" w:rsidP="0039711A">
      <w:r>
        <w:t>Queries</w:t>
      </w:r>
    </w:p>
    <w:p w:rsidR="006B79F5" w:rsidRDefault="006B79F5" w:rsidP="0039711A">
      <w:r>
        <w:t>1.What is TMQ?</w:t>
      </w:r>
    </w:p>
    <w:p w:rsidR="006B79F5" w:rsidRDefault="006B79F5" w:rsidP="0039711A">
      <w:r>
        <w:t>2.Do we work with legacy (historical data)? If yes, are the guidelines for selection/Rejection using 4 gates are same?</w:t>
      </w:r>
    </w:p>
    <w:p w:rsidR="006B79F5" w:rsidRDefault="006B79F5" w:rsidP="0039711A"/>
    <w:sectPr w:rsidR="006B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A7AA8"/>
    <w:multiLevelType w:val="hybridMultilevel"/>
    <w:tmpl w:val="85B622F6"/>
    <w:lvl w:ilvl="0" w:tplc="93745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52F8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0084E8">
      <w:start w:val="3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384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640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5A0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AE5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9AE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C5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60527E"/>
    <w:multiLevelType w:val="hybridMultilevel"/>
    <w:tmpl w:val="97505B86"/>
    <w:lvl w:ilvl="0" w:tplc="A118BB48">
      <w:start w:val="1"/>
      <w:numFmt w:val="bullet"/>
      <w:pStyle w:val="ESBulletsinTable"/>
      <w:lvlText w:val=""/>
      <w:lvlJc w:val="left"/>
      <w:pPr>
        <w:ind w:left="360" w:hanging="360"/>
      </w:pPr>
      <w:rPr>
        <w:rFonts w:ascii="Symbol" w:hAnsi="Symbol" w:hint="default"/>
        <w:color w:val="AF272F"/>
      </w:rPr>
    </w:lvl>
    <w:lvl w:ilvl="1" w:tplc="2B14FD5E">
      <w:start w:val="1"/>
      <w:numFmt w:val="bullet"/>
      <w:pStyle w:val="ESBulletsinTable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667E5"/>
    <w:multiLevelType w:val="hybridMultilevel"/>
    <w:tmpl w:val="0194D8D4"/>
    <w:lvl w:ilvl="0" w:tplc="CA62B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4EFD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B869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A65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E0D6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CCA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D89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CD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B02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0822713"/>
    <w:multiLevelType w:val="hybridMultilevel"/>
    <w:tmpl w:val="7FD0D1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E9"/>
    <w:rsid w:val="0014438B"/>
    <w:rsid w:val="00222EDC"/>
    <w:rsid w:val="0039711A"/>
    <w:rsid w:val="00605493"/>
    <w:rsid w:val="006A7CE9"/>
    <w:rsid w:val="006B79F5"/>
    <w:rsid w:val="007B6B45"/>
    <w:rsid w:val="00AB0911"/>
    <w:rsid w:val="00B36596"/>
    <w:rsid w:val="00C1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C2EC"/>
  <w15:chartTrackingRefBased/>
  <w15:docId w15:val="{2B12C6CC-A959-4E5A-9F2E-FBDA4BE8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BulletsinTable">
    <w:name w:val="ES_Bullets in Table"/>
    <w:basedOn w:val="ListParagraph"/>
    <w:qFormat/>
    <w:rsid w:val="00222EDC"/>
    <w:pPr>
      <w:numPr>
        <w:numId w:val="3"/>
      </w:numPr>
      <w:tabs>
        <w:tab w:val="num" w:pos="360"/>
        <w:tab w:val="num" w:pos="720"/>
      </w:tabs>
      <w:spacing w:after="80" w:line="240" w:lineRule="auto"/>
      <w:ind w:left="720" w:firstLine="0"/>
    </w:pPr>
    <w:rPr>
      <w:rFonts w:ascii="Arial" w:eastAsia="Arial" w:hAnsi="Arial" w:cs="Times New Roman"/>
      <w:sz w:val="18"/>
      <w:lang w:val="en-AU"/>
    </w:rPr>
  </w:style>
  <w:style w:type="paragraph" w:customStyle="1" w:styleId="ESBulletsinTableLevel2">
    <w:name w:val="ES_Bullets in Table Level 2"/>
    <w:basedOn w:val="ListParagraph"/>
    <w:qFormat/>
    <w:rsid w:val="00222EDC"/>
    <w:pPr>
      <w:numPr>
        <w:ilvl w:val="1"/>
        <w:numId w:val="3"/>
      </w:numPr>
      <w:tabs>
        <w:tab w:val="num" w:pos="360"/>
        <w:tab w:val="num" w:pos="1440"/>
      </w:tabs>
      <w:spacing w:after="80" w:line="240" w:lineRule="auto"/>
      <w:ind w:left="592" w:firstLine="0"/>
    </w:pPr>
    <w:rPr>
      <w:rFonts w:ascii="Arial" w:eastAsia="Arial" w:hAnsi="Arial" w:cs="Times New Roman"/>
      <w:sz w:val="18"/>
      <w:lang w:val="en-AU"/>
    </w:rPr>
  </w:style>
  <w:style w:type="paragraph" w:styleId="ListParagraph">
    <w:name w:val="List Paragraph"/>
    <w:basedOn w:val="Normal"/>
    <w:uiPriority w:val="34"/>
    <w:qFormat/>
    <w:rsid w:val="00222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0068">
          <w:marLeft w:val="720"/>
          <w:marRight w:val="0"/>
          <w:marTop w:val="1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5897">
          <w:marLeft w:val="720"/>
          <w:marRight w:val="0"/>
          <w:marTop w:val="1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9820">
          <w:marLeft w:val="720"/>
          <w:marRight w:val="0"/>
          <w:marTop w:val="1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9536">
          <w:marLeft w:val="720"/>
          <w:marRight w:val="0"/>
          <w:marTop w:val="1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323">
          <w:marLeft w:val="720"/>
          <w:marRight w:val="0"/>
          <w:marTop w:val="1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983">
          <w:marLeft w:val="720"/>
          <w:marRight w:val="0"/>
          <w:marTop w:val="1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064">
          <w:marLeft w:val="720"/>
          <w:marRight w:val="0"/>
          <w:marTop w:val="1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9799">
          <w:marLeft w:val="720"/>
          <w:marRight w:val="0"/>
          <w:marTop w:val="1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7773">
          <w:marLeft w:val="720"/>
          <w:marRight w:val="0"/>
          <w:marTop w:val="1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990">
          <w:marLeft w:val="936"/>
          <w:marRight w:val="0"/>
          <w:marTop w:val="1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3367">
          <w:marLeft w:val="936"/>
          <w:marRight w:val="0"/>
          <w:marTop w:val="1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3656">
          <w:marLeft w:val="936"/>
          <w:marRight w:val="0"/>
          <w:marTop w:val="1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1036C-AF29-4A90-91E9-F44760AE5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Bhardwaj</dc:creator>
  <cp:keywords/>
  <dc:description/>
  <cp:lastModifiedBy>Abhishek Bhardwaj</cp:lastModifiedBy>
  <cp:revision>6</cp:revision>
  <dcterms:created xsi:type="dcterms:W3CDTF">2018-06-20T10:17:00Z</dcterms:created>
  <dcterms:modified xsi:type="dcterms:W3CDTF">2018-06-20T10:59:00Z</dcterms:modified>
</cp:coreProperties>
</file>