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1A7F" w:rsidRDefault="00071A7F">
      <w:pPr>
        <w:spacing w:line="480" w:lineRule="auto"/>
        <w:jc w:val="center"/>
        <w:rPr>
          <w:b/>
        </w:rPr>
      </w:pPr>
    </w:p>
    <w:p w:rsidR="00915545" w:rsidRDefault="00915545">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7C4AB6">
      <w:pPr>
        <w:spacing w:line="480" w:lineRule="auto"/>
        <w:jc w:val="center"/>
        <w:rPr>
          <w:b/>
          <w:sz w:val="48"/>
          <w:szCs w:val="48"/>
        </w:rPr>
      </w:pPr>
      <w:r>
        <w:rPr>
          <w:b/>
          <w:sz w:val="48"/>
          <w:szCs w:val="48"/>
        </w:rPr>
        <w:t>Cryptocurrency Market Analysis</w:t>
      </w:r>
    </w:p>
    <w:p w:rsidR="00071A7F" w:rsidRDefault="007C4AB6">
      <w:pPr>
        <w:spacing w:line="480" w:lineRule="auto"/>
        <w:jc w:val="center"/>
        <w:rPr>
          <w:b/>
          <w:sz w:val="28"/>
          <w:szCs w:val="28"/>
        </w:rPr>
      </w:pPr>
      <w:r>
        <w:rPr>
          <w:b/>
          <w:sz w:val="28"/>
          <w:szCs w:val="28"/>
        </w:rPr>
        <w:t>OPIM 5512 Summer 2019</w:t>
      </w:r>
    </w:p>
    <w:p w:rsidR="00071A7F" w:rsidRDefault="007C4AB6">
      <w:pPr>
        <w:spacing w:line="480" w:lineRule="auto"/>
        <w:jc w:val="center"/>
        <w:rPr>
          <w:b/>
          <w:sz w:val="28"/>
          <w:szCs w:val="28"/>
        </w:rPr>
      </w:pPr>
      <w:r>
        <w:rPr>
          <w:b/>
          <w:sz w:val="28"/>
          <w:szCs w:val="28"/>
        </w:rPr>
        <w:t>Team 2</w:t>
      </w: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jc w:val="center"/>
        <w:rPr>
          <w:b/>
        </w:rPr>
      </w:pPr>
    </w:p>
    <w:p w:rsidR="00071A7F" w:rsidRDefault="00071A7F">
      <w:pPr>
        <w:spacing w:line="480" w:lineRule="auto"/>
        <w:rPr>
          <w:sz w:val="23"/>
          <w:szCs w:val="23"/>
        </w:rPr>
      </w:pPr>
    </w:p>
    <w:p w:rsidR="00071A7F" w:rsidRDefault="007C4AB6">
      <w:pPr>
        <w:spacing w:line="480" w:lineRule="auto"/>
        <w:rPr>
          <w:b/>
          <w:u w:val="single"/>
        </w:rPr>
      </w:pPr>
      <w:r>
        <w:rPr>
          <w:b/>
          <w:u w:val="single"/>
        </w:rPr>
        <w:t>Team Members:</w:t>
      </w:r>
    </w:p>
    <w:p w:rsidR="00071A7F" w:rsidRDefault="007C4AB6">
      <w:pPr>
        <w:spacing w:line="331" w:lineRule="auto"/>
      </w:pPr>
      <w:proofErr w:type="spellStart"/>
      <w:r>
        <w:t>Apurwa</w:t>
      </w:r>
      <w:proofErr w:type="spellEnd"/>
      <w:r>
        <w:t xml:space="preserve"> Prasad</w:t>
      </w:r>
    </w:p>
    <w:p w:rsidR="00071A7F" w:rsidRDefault="007C4AB6">
      <w:pPr>
        <w:spacing w:line="331" w:lineRule="auto"/>
      </w:pPr>
      <w:r>
        <w:t>Anthony Renzullo</w:t>
      </w:r>
    </w:p>
    <w:p w:rsidR="00071A7F" w:rsidRDefault="007C4AB6">
      <w:pPr>
        <w:spacing w:line="331" w:lineRule="auto"/>
      </w:pPr>
      <w:r>
        <w:t>Kumari Juhi</w:t>
      </w:r>
    </w:p>
    <w:p w:rsidR="00071A7F" w:rsidRDefault="007C4AB6">
      <w:pPr>
        <w:spacing w:line="331" w:lineRule="auto"/>
      </w:pPr>
      <w:proofErr w:type="spellStart"/>
      <w:r>
        <w:t>Xinyin</w:t>
      </w:r>
      <w:proofErr w:type="spellEnd"/>
      <w:r>
        <w:t xml:space="preserve"> Miao</w:t>
      </w:r>
    </w:p>
    <w:p w:rsidR="00071A7F" w:rsidRDefault="007C4AB6">
      <w:pPr>
        <w:spacing w:line="360" w:lineRule="auto"/>
        <w:jc w:val="both"/>
        <w:rPr>
          <w:sz w:val="36"/>
          <w:szCs w:val="36"/>
        </w:rPr>
      </w:pPr>
      <w:r>
        <w:rPr>
          <w:sz w:val="36"/>
          <w:szCs w:val="36"/>
        </w:rPr>
        <w:lastRenderedPageBreak/>
        <w:t>Introduction</w:t>
      </w:r>
    </w:p>
    <w:p w:rsidR="00071A7F" w:rsidRDefault="007C4AB6">
      <w:pPr>
        <w:spacing w:line="360" w:lineRule="auto"/>
        <w:ind w:firstLine="720"/>
      </w:pPr>
      <w:r>
        <w:t>A cryptocurrency is a digital means of exchange created and used by private individuals or groups. Strong cryptography is used to secure financial transactions, control the creation of additional units, and verify the transfer of assets. Developers build p</w:t>
      </w:r>
      <w:r>
        <w:t>rotocols and complex code systems using advanced mathematics and computer engineering principles to make them virtually impossible to duplicate or counterfeit. Cryptocurrencies are also marked by decentralized control. Their supply value is controlled by u</w:t>
      </w:r>
      <w:r>
        <w:t xml:space="preserve">ser activity and complex protocols in their governing codes as opposed to conscious decisions of central banking systems. They are not regulated by national governments so they’re considered alternative currencies, that is, ways of financial exchange that </w:t>
      </w:r>
      <w:r>
        <w:t>exist outside the bounds of state monetary policy. Hundreds of cryptocurrencies exist today, but many are created each month (1). The top cryptocurrency, bitcoin, was first released in 2009. Other prominent coins are Ethereum, Litecoin, and XRP (2).</w:t>
      </w:r>
    </w:p>
    <w:p w:rsidR="00071A7F" w:rsidRDefault="007C4AB6">
      <w:pPr>
        <w:spacing w:line="360" w:lineRule="auto"/>
        <w:ind w:firstLine="720"/>
      </w:pPr>
      <w:r>
        <w:t>Crypto</w:t>
      </w:r>
      <w:r>
        <w:t>currencies might be best known for their volatility and uncertainty. Such fluctuations can scare away investors, especially companies. In January 2018, cryptocurrencies reached a market cap of over $795B with almost $300B of that from bitcoin (</w:t>
      </w:r>
      <w:proofErr w:type="spellStart"/>
      <w:r>
        <w:t>CoinMarketCa</w:t>
      </w:r>
      <w:r>
        <w:t>p</w:t>
      </w:r>
      <w:proofErr w:type="spellEnd"/>
      <w:r>
        <w:t>).</w:t>
      </w:r>
    </w:p>
    <w:p w:rsidR="00071A7F" w:rsidRDefault="00071A7F">
      <w:pPr>
        <w:spacing w:line="360" w:lineRule="auto"/>
        <w:ind w:firstLine="720"/>
        <w:jc w:val="both"/>
      </w:pPr>
    </w:p>
    <w:p w:rsidR="00071A7F" w:rsidRDefault="007C4AB6">
      <w:pPr>
        <w:spacing w:line="360" w:lineRule="auto"/>
        <w:jc w:val="both"/>
        <w:rPr>
          <w:sz w:val="36"/>
          <w:szCs w:val="36"/>
        </w:rPr>
      </w:pPr>
      <w:r>
        <w:rPr>
          <w:sz w:val="36"/>
          <w:szCs w:val="36"/>
        </w:rPr>
        <w:t>Literature</w:t>
      </w:r>
    </w:p>
    <w:p w:rsidR="00071A7F" w:rsidRDefault="007C4AB6">
      <w:pPr>
        <w:spacing w:line="360" w:lineRule="auto"/>
        <w:ind w:firstLine="720"/>
      </w:pPr>
      <w:r>
        <w:t>Though cryptocurrencies are a relatively new form of currency, there has been extensive research on the topic. Particularly, we focused on studies that involved predicting prices of these currencies. One such study out of Southern Methodist</w:t>
      </w:r>
      <w:r>
        <w:t xml:space="preserve"> University analyzed the ability of the news and social media data to predict price fluctuations for three of the largest coins. They used text-based sentiment classification by first labeling the news and social media data instead of the traditional posit</w:t>
      </w:r>
      <w:r>
        <w:t>ive or negative method (3). Another from Dartmouth University used a similar sentiment-based approach, but focused on the gradient boosting tree model (4). Others have used time-series and other quantitative analyses (5), (6).</w:t>
      </w:r>
    </w:p>
    <w:p w:rsidR="00071A7F" w:rsidRDefault="007C4AB6">
      <w:pPr>
        <w:spacing w:line="360" w:lineRule="auto"/>
        <w:ind w:firstLine="720"/>
      </w:pPr>
      <w:r>
        <w:t xml:space="preserve">Our goal was to approach the </w:t>
      </w:r>
      <w:r>
        <w:t>problem differently to predict the cryptocurrency prices. We decided to focus our efforts on only four coins: Bitcoin, Bitcoin Cash, Ethereum, and Ripple. We utilized correlations and log transformations to modify variables for the best models. We mostly w</w:t>
      </w:r>
      <w:r>
        <w:t>anted to use linear regression and random forest models.</w:t>
      </w:r>
    </w:p>
    <w:p w:rsidR="00071A7F" w:rsidRDefault="00071A7F">
      <w:pPr>
        <w:spacing w:line="360" w:lineRule="auto"/>
        <w:ind w:firstLine="720"/>
      </w:pPr>
    </w:p>
    <w:p w:rsidR="00915545" w:rsidRDefault="00915545">
      <w:pPr>
        <w:spacing w:line="360" w:lineRule="auto"/>
        <w:ind w:firstLine="720"/>
      </w:pPr>
    </w:p>
    <w:p w:rsidR="00071A7F" w:rsidRDefault="00071A7F">
      <w:pPr>
        <w:spacing w:line="360" w:lineRule="auto"/>
        <w:ind w:firstLine="720"/>
        <w:jc w:val="both"/>
      </w:pPr>
    </w:p>
    <w:p w:rsidR="00071A7F" w:rsidRDefault="007C4AB6">
      <w:pPr>
        <w:spacing w:line="360" w:lineRule="auto"/>
        <w:jc w:val="both"/>
        <w:rPr>
          <w:sz w:val="36"/>
          <w:szCs w:val="36"/>
        </w:rPr>
      </w:pPr>
      <w:r>
        <w:rPr>
          <w:sz w:val="36"/>
          <w:szCs w:val="36"/>
        </w:rPr>
        <w:lastRenderedPageBreak/>
        <w:t>Data</w:t>
      </w:r>
    </w:p>
    <w:p w:rsidR="00071A7F" w:rsidRDefault="007C4AB6">
      <w:pPr>
        <w:spacing w:line="360" w:lineRule="auto"/>
        <w:ind w:firstLine="720"/>
      </w:pPr>
      <w:r>
        <w:t xml:space="preserve">We obtained a dataset from Kaggle that was originally taken from </w:t>
      </w:r>
      <w:proofErr w:type="spellStart"/>
      <w:r>
        <w:t>CoinMarketCap</w:t>
      </w:r>
      <w:proofErr w:type="spellEnd"/>
      <w:r>
        <w:t>.  The full dataset consists of daily data from April 2013 to July 2018 on roughly 1,350 cryptocurrencies for over</w:t>
      </w:r>
      <w:r>
        <w:t xml:space="preserve"> 651,000 records.</w:t>
      </w:r>
    </w:p>
    <w:p w:rsidR="00071A7F" w:rsidRDefault="007C4AB6">
      <w:pPr>
        <w:spacing w:line="360" w:lineRule="auto"/>
        <w:jc w:val="both"/>
        <w:rPr>
          <w:sz w:val="28"/>
          <w:szCs w:val="28"/>
        </w:rPr>
      </w:pPr>
      <w:r>
        <w:rPr>
          <w:sz w:val="28"/>
          <w:szCs w:val="28"/>
        </w:rPr>
        <w:t>Data Description</w:t>
      </w:r>
    </w:p>
    <w:p w:rsidR="00071A7F" w:rsidRDefault="007C4AB6">
      <w:pPr>
        <w:spacing w:line="360" w:lineRule="auto"/>
      </w:pPr>
      <w:r>
        <w:tab/>
        <w:t>Below is a list of the variables included in the dataset.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5580"/>
        <w:gridCol w:w="2025"/>
      </w:tblGrid>
      <w:tr w:rsidR="00071A7F">
        <w:tc>
          <w:tcPr>
            <w:tcW w:w="1755" w:type="dxa"/>
            <w:tcMar>
              <w:top w:w="100" w:type="dxa"/>
              <w:left w:w="100" w:type="dxa"/>
              <w:bottom w:w="100" w:type="dxa"/>
              <w:right w:w="100" w:type="dxa"/>
            </w:tcMar>
          </w:tcPr>
          <w:p w:rsidR="00071A7F" w:rsidRDefault="007C4AB6">
            <w:pPr>
              <w:spacing w:line="240" w:lineRule="auto"/>
              <w:jc w:val="both"/>
              <w:rPr>
                <w:b/>
              </w:rPr>
            </w:pPr>
            <w:r>
              <w:rPr>
                <w:b/>
              </w:rPr>
              <w:t>Variable Name</w:t>
            </w:r>
          </w:p>
        </w:tc>
        <w:tc>
          <w:tcPr>
            <w:tcW w:w="5580" w:type="dxa"/>
            <w:tcMar>
              <w:top w:w="100" w:type="dxa"/>
              <w:left w:w="100" w:type="dxa"/>
              <w:bottom w:w="100" w:type="dxa"/>
              <w:right w:w="100" w:type="dxa"/>
            </w:tcMar>
          </w:tcPr>
          <w:p w:rsidR="00071A7F" w:rsidRDefault="007C4AB6">
            <w:pPr>
              <w:spacing w:line="240" w:lineRule="auto"/>
              <w:jc w:val="both"/>
              <w:rPr>
                <w:b/>
              </w:rPr>
            </w:pPr>
            <w:r>
              <w:rPr>
                <w:b/>
              </w:rPr>
              <w:t>Description</w:t>
            </w:r>
          </w:p>
        </w:tc>
        <w:tc>
          <w:tcPr>
            <w:tcW w:w="2025" w:type="dxa"/>
            <w:tcMar>
              <w:top w:w="100" w:type="dxa"/>
              <w:left w:w="100" w:type="dxa"/>
              <w:bottom w:w="100" w:type="dxa"/>
              <w:right w:w="100" w:type="dxa"/>
            </w:tcMar>
          </w:tcPr>
          <w:p w:rsidR="00071A7F" w:rsidRDefault="007C4AB6">
            <w:pPr>
              <w:spacing w:line="240" w:lineRule="auto"/>
              <w:jc w:val="both"/>
              <w:rPr>
                <w:b/>
              </w:rPr>
            </w:pPr>
            <w:r>
              <w:rPr>
                <w:b/>
              </w:rPr>
              <w:t>Type</w:t>
            </w:r>
          </w:p>
        </w:tc>
      </w:tr>
      <w:tr w:rsidR="00071A7F">
        <w:tc>
          <w:tcPr>
            <w:tcW w:w="1755" w:type="dxa"/>
            <w:tcMar>
              <w:top w:w="100" w:type="dxa"/>
              <w:left w:w="100" w:type="dxa"/>
              <w:bottom w:w="100" w:type="dxa"/>
              <w:right w:w="100" w:type="dxa"/>
            </w:tcMar>
          </w:tcPr>
          <w:p w:rsidR="00071A7F" w:rsidRDefault="007C4AB6">
            <w:pPr>
              <w:spacing w:line="240" w:lineRule="auto"/>
              <w:jc w:val="both"/>
            </w:pPr>
            <w:r>
              <w:t>Date</w:t>
            </w:r>
          </w:p>
        </w:tc>
        <w:tc>
          <w:tcPr>
            <w:tcW w:w="5580" w:type="dxa"/>
            <w:tcMar>
              <w:top w:w="100" w:type="dxa"/>
              <w:left w:w="100" w:type="dxa"/>
              <w:bottom w:w="100" w:type="dxa"/>
              <w:right w:w="100" w:type="dxa"/>
            </w:tcMar>
          </w:tcPr>
          <w:p w:rsidR="00071A7F" w:rsidRDefault="007C4AB6">
            <w:pPr>
              <w:spacing w:line="240" w:lineRule="auto"/>
              <w:jc w:val="both"/>
            </w:pPr>
            <w:r>
              <w:t>The day of recorded values</w:t>
            </w:r>
          </w:p>
        </w:tc>
        <w:tc>
          <w:tcPr>
            <w:tcW w:w="2025" w:type="dxa"/>
            <w:tcMar>
              <w:top w:w="100" w:type="dxa"/>
              <w:left w:w="100" w:type="dxa"/>
              <w:bottom w:w="100" w:type="dxa"/>
              <w:right w:w="100" w:type="dxa"/>
            </w:tcMar>
          </w:tcPr>
          <w:p w:rsidR="00071A7F" w:rsidRDefault="007C4AB6">
            <w:pPr>
              <w:spacing w:line="240" w:lineRule="auto"/>
              <w:jc w:val="both"/>
            </w:pPr>
            <w:r>
              <w:t>Date</w:t>
            </w:r>
          </w:p>
        </w:tc>
      </w:tr>
      <w:tr w:rsidR="00071A7F">
        <w:tc>
          <w:tcPr>
            <w:tcW w:w="1755" w:type="dxa"/>
            <w:tcMar>
              <w:top w:w="100" w:type="dxa"/>
              <w:left w:w="100" w:type="dxa"/>
              <w:bottom w:w="100" w:type="dxa"/>
              <w:right w:w="100" w:type="dxa"/>
            </w:tcMar>
          </w:tcPr>
          <w:p w:rsidR="00071A7F" w:rsidRDefault="007C4AB6">
            <w:pPr>
              <w:spacing w:line="240" w:lineRule="auto"/>
              <w:jc w:val="both"/>
            </w:pPr>
            <w:r>
              <w:t>Open</w:t>
            </w:r>
          </w:p>
        </w:tc>
        <w:tc>
          <w:tcPr>
            <w:tcW w:w="5580" w:type="dxa"/>
            <w:tcMar>
              <w:top w:w="100" w:type="dxa"/>
              <w:left w:w="100" w:type="dxa"/>
              <w:bottom w:w="100" w:type="dxa"/>
              <w:right w:w="100" w:type="dxa"/>
            </w:tcMar>
          </w:tcPr>
          <w:p w:rsidR="00071A7F" w:rsidRDefault="007C4AB6">
            <w:pPr>
              <w:spacing w:line="240" w:lineRule="auto"/>
              <w:jc w:val="both"/>
            </w:pPr>
            <w:r>
              <w:t>The opening price (in USD)</w:t>
            </w:r>
          </w:p>
        </w:tc>
        <w:tc>
          <w:tcPr>
            <w:tcW w:w="2025" w:type="dxa"/>
            <w:tcMar>
              <w:top w:w="100" w:type="dxa"/>
              <w:left w:w="100" w:type="dxa"/>
              <w:bottom w:w="100" w:type="dxa"/>
              <w:right w:w="100" w:type="dxa"/>
            </w:tcMar>
          </w:tcPr>
          <w:p w:rsidR="00071A7F" w:rsidRDefault="007C4AB6">
            <w:pPr>
              <w:spacing w:line="240" w:lineRule="auto"/>
              <w:jc w:val="both"/>
            </w:pPr>
            <w:r>
              <w:t>Numerical</w:t>
            </w:r>
          </w:p>
        </w:tc>
      </w:tr>
      <w:tr w:rsidR="00071A7F">
        <w:tc>
          <w:tcPr>
            <w:tcW w:w="1755" w:type="dxa"/>
            <w:tcMar>
              <w:top w:w="100" w:type="dxa"/>
              <w:left w:w="100" w:type="dxa"/>
              <w:bottom w:w="100" w:type="dxa"/>
              <w:right w:w="100" w:type="dxa"/>
            </w:tcMar>
          </w:tcPr>
          <w:p w:rsidR="00071A7F" w:rsidRDefault="007C4AB6">
            <w:pPr>
              <w:spacing w:line="240" w:lineRule="auto"/>
              <w:jc w:val="both"/>
            </w:pPr>
            <w:r>
              <w:t>High</w:t>
            </w:r>
          </w:p>
        </w:tc>
        <w:tc>
          <w:tcPr>
            <w:tcW w:w="5580" w:type="dxa"/>
            <w:tcMar>
              <w:top w:w="100" w:type="dxa"/>
              <w:left w:w="100" w:type="dxa"/>
              <w:bottom w:w="100" w:type="dxa"/>
              <w:right w:w="100" w:type="dxa"/>
            </w:tcMar>
          </w:tcPr>
          <w:p w:rsidR="00071A7F" w:rsidRDefault="007C4AB6">
            <w:pPr>
              <w:spacing w:line="240" w:lineRule="auto"/>
              <w:jc w:val="both"/>
            </w:pPr>
            <w:r>
              <w:t>The highest price (in USD)</w:t>
            </w:r>
          </w:p>
        </w:tc>
        <w:tc>
          <w:tcPr>
            <w:tcW w:w="2025" w:type="dxa"/>
            <w:tcMar>
              <w:top w:w="100" w:type="dxa"/>
              <w:left w:w="100" w:type="dxa"/>
              <w:bottom w:w="100" w:type="dxa"/>
              <w:right w:w="100" w:type="dxa"/>
            </w:tcMar>
          </w:tcPr>
          <w:p w:rsidR="00071A7F" w:rsidRDefault="007C4AB6">
            <w:pPr>
              <w:spacing w:line="240" w:lineRule="auto"/>
              <w:jc w:val="both"/>
            </w:pPr>
            <w:r>
              <w:t>Numerical</w:t>
            </w:r>
          </w:p>
        </w:tc>
      </w:tr>
      <w:tr w:rsidR="00071A7F">
        <w:tc>
          <w:tcPr>
            <w:tcW w:w="1755" w:type="dxa"/>
            <w:tcMar>
              <w:top w:w="100" w:type="dxa"/>
              <w:left w:w="100" w:type="dxa"/>
              <w:bottom w:w="100" w:type="dxa"/>
              <w:right w:w="100" w:type="dxa"/>
            </w:tcMar>
          </w:tcPr>
          <w:p w:rsidR="00071A7F" w:rsidRDefault="007C4AB6">
            <w:pPr>
              <w:spacing w:line="240" w:lineRule="auto"/>
              <w:jc w:val="both"/>
            </w:pPr>
            <w:r>
              <w:t>Low</w:t>
            </w:r>
          </w:p>
        </w:tc>
        <w:tc>
          <w:tcPr>
            <w:tcW w:w="5580" w:type="dxa"/>
            <w:tcMar>
              <w:top w:w="100" w:type="dxa"/>
              <w:left w:w="100" w:type="dxa"/>
              <w:bottom w:w="100" w:type="dxa"/>
              <w:right w:w="100" w:type="dxa"/>
            </w:tcMar>
          </w:tcPr>
          <w:p w:rsidR="00071A7F" w:rsidRDefault="007C4AB6">
            <w:pPr>
              <w:spacing w:line="240" w:lineRule="auto"/>
              <w:jc w:val="both"/>
            </w:pPr>
            <w:r>
              <w:t>The lowest price (in USD)</w:t>
            </w:r>
          </w:p>
        </w:tc>
        <w:tc>
          <w:tcPr>
            <w:tcW w:w="2025" w:type="dxa"/>
            <w:tcMar>
              <w:top w:w="100" w:type="dxa"/>
              <w:left w:w="100" w:type="dxa"/>
              <w:bottom w:w="100" w:type="dxa"/>
              <w:right w:w="100" w:type="dxa"/>
            </w:tcMar>
          </w:tcPr>
          <w:p w:rsidR="00071A7F" w:rsidRDefault="007C4AB6">
            <w:pPr>
              <w:spacing w:line="240" w:lineRule="auto"/>
              <w:jc w:val="both"/>
            </w:pPr>
            <w:r>
              <w:t>Numerical</w:t>
            </w:r>
          </w:p>
        </w:tc>
      </w:tr>
      <w:tr w:rsidR="00071A7F">
        <w:tc>
          <w:tcPr>
            <w:tcW w:w="1755" w:type="dxa"/>
            <w:tcMar>
              <w:top w:w="100" w:type="dxa"/>
              <w:left w:w="100" w:type="dxa"/>
              <w:bottom w:w="100" w:type="dxa"/>
              <w:right w:w="100" w:type="dxa"/>
            </w:tcMar>
          </w:tcPr>
          <w:p w:rsidR="00071A7F" w:rsidRDefault="007C4AB6">
            <w:pPr>
              <w:spacing w:line="240" w:lineRule="auto"/>
              <w:jc w:val="both"/>
            </w:pPr>
            <w:r>
              <w:t>Close</w:t>
            </w:r>
          </w:p>
        </w:tc>
        <w:tc>
          <w:tcPr>
            <w:tcW w:w="5580" w:type="dxa"/>
            <w:tcMar>
              <w:top w:w="100" w:type="dxa"/>
              <w:left w:w="100" w:type="dxa"/>
              <w:bottom w:w="100" w:type="dxa"/>
              <w:right w:w="100" w:type="dxa"/>
            </w:tcMar>
          </w:tcPr>
          <w:p w:rsidR="00071A7F" w:rsidRDefault="007C4AB6">
            <w:pPr>
              <w:spacing w:line="240" w:lineRule="auto"/>
              <w:jc w:val="both"/>
            </w:pPr>
            <w:r>
              <w:t>The closing price (in USD)</w:t>
            </w:r>
          </w:p>
        </w:tc>
        <w:tc>
          <w:tcPr>
            <w:tcW w:w="2025" w:type="dxa"/>
            <w:tcMar>
              <w:top w:w="100" w:type="dxa"/>
              <w:left w:w="100" w:type="dxa"/>
              <w:bottom w:w="100" w:type="dxa"/>
              <w:right w:w="100" w:type="dxa"/>
            </w:tcMar>
          </w:tcPr>
          <w:p w:rsidR="00071A7F" w:rsidRDefault="007C4AB6">
            <w:pPr>
              <w:spacing w:line="240" w:lineRule="auto"/>
              <w:jc w:val="both"/>
            </w:pPr>
            <w:r>
              <w:t>Numerical</w:t>
            </w:r>
          </w:p>
        </w:tc>
      </w:tr>
      <w:tr w:rsidR="00071A7F">
        <w:tc>
          <w:tcPr>
            <w:tcW w:w="1755" w:type="dxa"/>
            <w:tcMar>
              <w:top w:w="100" w:type="dxa"/>
              <w:left w:w="100" w:type="dxa"/>
              <w:bottom w:w="100" w:type="dxa"/>
              <w:right w:w="100" w:type="dxa"/>
            </w:tcMar>
          </w:tcPr>
          <w:p w:rsidR="00071A7F" w:rsidRDefault="007C4AB6">
            <w:pPr>
              <w:spacing w:line="240" w:lineRule="auto"/>
              <w:jc w:val="both"/>
            </w:pPr>
            <w:r>
              <w:t>Volume</w:t>
            </w:r>
          </w:p>
        </w:tc>
        <w:tc>
          <w:tcPr>
            <w:tcW w:w="5580" w:type="dxa"/>
            <w:tcMar>
              <w:top w:w="100" w:type="dxa"/>
              <w:left w:w="100" w:type="dxa"/>
              <w:bottom w:w="100" w:type="dxa"/>
              <w:right w:w="100" w:type="dxa"/>
            </w:tcMar>
          </w:tcPr>
          <w:p w:rsidR="00071A7F" w:rsidRDefault="007C4AB6">
            <w:pPr>
              <w:spacing w:line="240" w:lineRule="auto"/>
              <w:jc w:val="both"/>
            </w:pPr>
            <w:r>
              <w:t>Total exchanged volume (in USD)</w:t>
            </w:r>
          </w:p>
        </w:tc>
        <w:tc>
          <w:tcPr>
            <w:tcW w:w="2025" w:type="dxa"/>
            <w:tcMar>
              <w:top w:w="100" w:type="dxa"/>
              <w:left w:w="100" w:type="dxa"/>
              <w:bottom w:w="100" w:type="dxa"/>
              <w:right w:w="100" w:type="dxa"/>
            </w:tcMar>
          </w:tcPr>
          <w:p w:rsidR="00071A7F" w:rsidRDefault="007C4AB6">
            <w:pPr>
              <w:spacing w:line="240" w:lineRule="auto"/>
              <w:jc w:val="both"/>
            </w:pPr>
            <w:r>
              <w:t>Numerical</w:t>
            </w:r>
          </w:p>
        </w:tc>
      </w:tr>
      <w:tr w:rsidR="00071A7F">
        <w:tc>
          <w:tcPr>
            <w:tcW w:w="1755" w:type="dxa"/>
            <w:tcMar>
              <w:top w:w="100" w:type="dxa"/>
              <w:left w:w="100" w:type="dxa"/>
              <w:bottom w:w="100" w:type="dxa"/>
              <w:right w:w="100" w:type="dxa"/>
            </w:tcMar>
          </w:tcPr>
          <w:p w:rsidR="00071A7F" w:rsidRDefault="007C4AB6">
            <w:pPr>
              <w:spacing w:line="240" w:lineRule="auto"/>
              <w:jc w:val="both"/>
            </w:pPr>
            <w:proofErr w:type="spellStart"/>
            <w:r>
              <w:t>Market.Cap</w:t>
            </w:r>
            <w:proofErr w:type="spellEnd"/>
          </w:p>
        </w:tc>
        <w:tc>
          <w:tcPr>
            <w:tcW w:w="5580" w:type="dxa"/>
            <w:tcMar>
              <w:top w:w="100" w:type="dxa"/>
              <w:left w:w="100" w:type="dxa"/>
              <w:bottom w:w="100" w:type="dxa"/>
              <w:right w:w="100" w:type="dxa"/>
            </w:tcMar>
          </w:tcPr>
          <w:p w:rsidR="00071A7F" w:rsidRDefault="007C4AB6">
            <w:pPr>
              <w:spacing w:line="240" w:lineRule="auto"/>
              <w:jc w:val="both"/>
            </w:pPr>
            <w:r>
              <w:t>The total market capitalization for the coin (in USD)</w:t>
            </w:r>
          </w:p>
        </w:tc>
        <w:tc>
          <w:tcPr>
            <w:tcW w:w="2025" w:type="dxa"/>
            <w:tcMar>
              <w:top w:w="100" w:type="dxa"/>
              <w:left w:w="100" w:type="dxa"/>
              <w:bottom w:w="100" w:type="dxa"/>
              <w:right w:w="100" w:type="dxa"/>
            </w:tcMar>
          </w:tcPr>
          <w:p w:rsidR="00071A7F" w:rsidRDefault="007C4AB6">
            <w:pPr>
              <w:spacing w:line="240" w:lineRule="auto"/>
              <w:jc w:val="both"/>
            </w:pPr>
            <w:r>
              <w:t>Numerical</w:t>
            </w:r>
          </w:p>
        </w:tc>
      </w:tr>
      <w:tr w:rsidR="00071A7F">
        <w:trPr>
          <w:trHeight w:val="360"/>
        </w:trPr>
        <w:tc>
          <w:tcPr>
            <w:tcW w:w="1755" w:type="dxa"/>
            <w:tcMar>
              <w:top w:w="100" w:type="dxa"/>
              <w:left w:w="100" w:type="dxa"/>
              <w:bottom w:w="100" w:type="dxa"/>
              <w:right w:w="100" w:type="dxa"/>
            </w:tcMar>
          </w:tcPr>
          <w:p w:rsidR="00071A7F" w:rsidRDefault="007C4AB6">
            <w:pPr>
              <w:spacing w:line="240" w:lineRule="auto"/>
              <w:jc w:val="both"/>
            </w:pPr>
            <w:r>
              <w:t>Coin</w:t>
            </w:r>
          </w:p>
        </w:tc>
        <w:tc>
          <w:tcPr>
            <w:tcW w:w="5580" w:type="dxa"/>
            <w:tcMar>
              <w:top w:w="100" w:type="dxa"/>
              <w:left w:w="100" w:type="dxa"/>
              <w:bottom w:w="100" w:type="dxa"/>
              <w:right w:w="100" w:type="dxa"/>
            </w:tcMar>
          </w:tcPr>
          <w:p w:rsidR="00071A7F" w:rsidRDefault="007C4AB6">
            <w:pPr>
              <w:spacing w:line="240" w:lineRule="auto"/>
              <w:jc w:val="both"/>
            </w:pPr>
            <w:r>
              <w:t>The name of the coin</w:t>
            </w:r>
          </w:p>
        </w:tc>
        <w:tc>
          <w:tcPr>
            <w:tcW w:w="2025" w:type="dxa"/>
            <w:tcMar>
              <w:top w:w="100" w:type="dxa"/>
              <w:left w:w="100" w:type="dxa"/>
              <w:bottom w:w="100" w:type="dxa"/>
              <w:right w:w="100" w:type="dxa"/>
            </w:tcMar>
          </w:tcPr>
          <w:p w:rsidR="00071A7F" w:rsidRDefault="007C4AB6">
            <w:pPr>
              <w:spacing w:line="240" w:lineRule="auto"/>
              <w:jc w:val="both"/>
            </w:pPr>
            <w:r>
              <w:t>Categorical</w:t>
            </w:r>
          </w:p>
        </w:tc>
      </w:tr>
      <w:tr w:rsidR="00071A7F">
        <w:tc>
          <w:tcPr>
            <w:tcW w:w="1755" w:type="dxa"/>
            <w:tcMar>
              <w:top w:w="100" w:type="dxa"/>
              <w:left w:w="100" w:type="dxa"/>
              <w:bottom w:w="100" w:type="dxa"/>
              <w:right w:w="100" w:type="dxa"/>
            </w:tcMar>
          </w:tcPr>
          <w:p w:rsidR="00071A7F" w:rsidRDefault="007C4AB6">
            <w:pPr>
              <w:spacing w:line="240" w:lineRule="auto"/>
              <w:jc w:val="both"/>
            </w:pPr>
            <w:r>
              <w:t>Delta</w:t>
            </w:r>
          </w:p>
        </w:tc>
        <w:tc>
          <w:tcPr>
            <w:tcW w:w="5580" w:type="dxa"/>
            <w:tcMar>
              <w:top w:w="100" w:type="dxa"/>
              <w:left w:w="100" w:type="dxa"/>
              <w:bottom w:w="100" w:type="dxa"/>
              <w:right w:w="100" w:type="dxa"/>
            </w:tcMar>
          </w:tcPr>
          <w:p w:rsidR="00071A7F" w:rsidRDefault="007C4AB6">
            <w:pPr>
              <w:spacing w:line="240" w:lineRule="auto"/>
              <w:jc w:val="both"/>
            </w:pPr>
            <w:r>
              <w:t>Calculated as (Close - Open) / Open</w:t>
            </w:r>
          </w:p>
        </w:tc>
        <w:tc>
          <w:tcPr>
            <w:tcW w:w="2025" w:type="dxa"/>
            <w:tcMar>
              <w:top w:w="100" w:type="dxa"/>
              <w:left w:w="100" w:type="dxa"/>
              <w:bottom w:w="100" w:type="dxa"/>
              <w:right w:w="100" w:type="dxa"/>
            </w:tcMar>
          </w:tcPr>
          <w:p w:rsidR="00071A7F" w:rsidRDefault="007C4AB6">
            <w:pPr>
              <w:spacing w:line="240" w:lineRule="auto"/>
              <w:jc w:val="both"/>
            </w:pPr>
            <w:r>
              <w:t>Numerical</w:t>
            </w:r>
          </w:p>
        </w:tc>
      </w:tr>
    </w:tbl>
    <w:p w:rsidR="00071A7F" w:rsidRDefault="007C4AB6">
      <w:pPr>
        <w:spacing w:line="360" w:lineRule="auto"/>
        <w:jc w:val="both"/>
      </w:pPr>
      <w:r>
        <w:t xml:space="preserve"> </w:t>
      </w:r>
      <w:r>
        <w:tab/>
      </w:r>
    </w:p>
    <w:p w:rsidR="00071A7F" w:rsidRDefault="007C4AB6">
      <w:pPr>
        <w:spacing w:line="360" w:lineRule="auto"/>
        <w:jc w:val="both"/>
        <w:rPr>
          <w:sz w:val="28"/>
          <w:szCs w:val="28"/>
        </w:rPr>
      </w:pPr>
      <w:r>
        <w:rPr>
          <w:sz w:val="28"/>
          <w:szCs w:val="28"/>
        </w:rPr>
        <w:t>Basic Statistics</w:t>
      </w:r>
    </w:p>
    <w:p w:rsidR="00071A7F" w:rsidRDefault="007C4AB6">
      <w:pPr>
        <w:spacing w:line="360" w:lineRule="auto"/>
      </w:pPr>
      <w:r>
        <w:tab/>
      </w:r>
      <w:r>
        <w:t>Below is a quick summary of the data. Market Cap and Volume are in the millions whereas other price variables are in the thousands.</w:t>
      </w:r>
    </w:p>
    <w:p w:rsidR="00071A7F" w:rsidRDefault="007C4AB6">
      <w:pPr>
        <w:spacing w:line="360" w:lineRule="auto"/>
        <w:jc w:val="center"/>
      </w:pPr>
      <w:r>
        <w:rPr>
          <w:noProof/>
        </w:rPr>
        <w:drawing>
          <wp:inline distT="114300" distB="114300" distL="114300" distR="114300">
            <wp:extent cx="3493729" cy="160496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493729" cy="1604963"/>
                    </a:xfrm>
                    <a:prstGeom prst="rect">
                      <a:avLst/>
                    </a:prstGeom>
                    <a:ln/>
                  </pic:spPr>
                </pic:pic>
              </a:graphicData>
            </a:graphic>
          </wp:inline>
        </w:drawing>
      </w:r>
    </w:p>
    <w:p w:rsidR="00071A7F" w:rsidRDefault="007C4AB6">
      <w:pPr>
        <w:spacing w:line="360" w:lineRule="auto"/>
      </w:pPr>
      <w:r>
        <w:tab/>
      </w:r>
      <w:r>
        <w:t>Because of the size of the dataset, we decided to only take the three most recent full years, from July 2015 to July 2018. This limited our dataset to just over 613,000 records to start.</w:t>
      </w:r>
    </w:p>
    <w:p w:rsidR="00915545" w:rsidRDefault="00915545">
      <w:pPr>
        <w:spacing w:line="360" w:lineRule="auto"/>
      </w:pPr>
    </w:p>
    <w:p w:rsidR="00071A7F" w:rsidRDefault="007C4AB6">
      <w:pPr>
        <w:spacing w:line="360" w:lineRule="auto"/>
        <w:jc w:val="both"/>
        <w:rPr>
          <w:sz w:val="36"/>
          <w:szCs w:val="36"/>
        </w:rPr>
      </w:pPr>
      <w:r>
        <w:rPr>
          <w:sz w:val="36"/>
          <w:szCs w:val="36"/>
        </w:rPr>
        <w:lastRenderedPageBreak/>
        <w:t>Empirical Results</w:t>
      </w:r>
    </w:p>
    <w:p w:rsidR="00071A7F" w:rsidRDefault="007C4AB6">
      <w:pPr>
        <w:spacing w:line="360" w:lineRule="auto"/>
        <w:ind w:firstLine="720"/>
      </w:pPr>
      <w:r>
        <w:t>From this initial dataset, we performed preprocessi</w:t>
      </w:r>
      <w:r>
        <w:t>ng to clean the data, transformations on certain variables, identified the coins to focus on, then ran a series of models before analyzing the results.</w:t>
      </w:r>
    </w:p>
    <w:p w:rsidR="00071A7F" w:rsidRDefault="007C4AB6">
      <w:pPr>
        <w:spacing w:line="360" w:lineRule="auto"/>
        <w:jc w:val="both"/>
        <w:rPr>
          <w:sz w:val="28"/>
          <w:szCs w:val="28"/>
        </w:rPr>
      </w:pPr>
      <w:r>
        <w:rPr>
          <w:sz w:val="28"/>
          <w:szCs w:val="28"/>
        </w:rPr>
        <w:t>Data Exploration</w:t>
      </w:r>
    </w:p>
    <w:p w:rsidR="00071A7F" w:rsidRDefault="007C4AB6">
      <w:pPr>
        <w:spacing w:line="360" w:lineRule="auto"/>
      </w:pPr>
      <w:r>
        <w:rPr>
          <w:sz w:val="28"/>
          <w:szCs w:val="28"/>
        </w:rPr>
        <w:tab/>
      </w:r>
      <w:r>
        <w:t>The first step we took was to clean the initial dataset to prepare it for analysis. Ex</w:t>
      </w:r>
      <w:r>
        <w:t>ploring the dataset for missing values showed that these records accounted for less than 1%. Given the small number, we decided to remove the records. In addition, we noticed that there was some invalid data in the Market Cap and Volume fields so identifie</w:t>
      </w:r>
      <w:r>
        <w:t>d and removed those records. These two columns were also string fields so had to convert to float type. To facilitate analysis, created new columns for Month and Year from the Date field. Found that some rows did not have a Close price (which was out Targe</w:t>
      </w:r>
      <w:r>
        <w:t>t variable) so removed those as well. For the remaining null values, filled in the Open and High variables with the average of each based on the Year. Using these, calculated the Delta. See Appendix 1 for the data preprocessing screenshots from Python.</w:t>
      </w:r>
    </w:p>
    <w:p w:rsidR="00071A7F" w:rsidRDefault="007C4AB6">
      <w:pPr>
        <w:spacing w:line="360" w:lineRule="auto"/>
      </w:pPr>
      <w:r>
        <w:tab/>
        <w:t>Wi</w:t>
      </w:r>
      <w:r>
        <w:t>th the cleaned dataset, we explored the data and the correlations between the variables. Below is the correlation matrix.</w:t>
      </w:r>
    </w:p>
    <w:p w:rsidR="00071A7F" w:rsidRDefault="007C4AB6">
      <w:pPr>
        <w:spacing w:line="360" w:lineRule="auto"/>
        <w:jc w:val="center"/>
      </w:pPr>
      <w:r>
        <w:rPr>
          <w:noProof/>
        </w:rPr>
        <w:drawing>
          <wp:inline distT="114300" distB="114300" distL="114300" distR="114300">
            <wp:extent cx="4672013" cy="242166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4672013" cy="2421660"/>
                    </a:xfrm>
                    <a:prstGeom prst="rect">
                      <a:avLst/>
                    </a:prstGeom>
                    <a:ln/>
                  </pic:spPr>
                </pic:pic>
              </a:graphicData>
            </a:graphic>
          </wp:inline>
        </w:drawing>
      </w:r>
    </w:p>
    <w:p w:rsidR="00071A7F" w:rsidRDefault="007C4AB6">
      <w:pPr>
        <w:spacing w:line="360" w:lineRule="auto"/>
      </w:pPr>
      <w:r>
        <w:tab/>
        <w:t>From the plot, we can see that Open, High, and Low variables all have a correlation of 1 with Close, our target variable. Market Ca</w:t>
      </w:r>
      <w:r>
        <w:t>p and Volume have very high correlations with 0.87 and 0.93, respectively, with Close. The only variable that did not have a significant correlation with closing price was Delta (the relative change in open and close on a given day) so we decided to drop t</w:t>
      </w:r>
      <w:r>
        <w:t>hat variable from further analysis.</w:t>
      </w:r>
    </w:p>
    <w:p w:rsidR="00071A7F" w:rsidRDefault="007C4AB6">
      <w:pPr>
        <w:spacing w:line="360" w:lineRule="auto"/>
      </w:pPr>
      <w:r>
        <w:lastRenderedPageBreak/>
        <w:tab/>
        <w:t>Furthermore, we looked at the distributions of each variable to consider the need for any transformation or standardization. Due to their high skewness</w:t>
      </w:r>
      <w:r>
        <w:t>, we decided to use log transformations on six of the variables: Cl</w:t>
      </w:r>
      <w:r>
        <w:t>ose (target), High, Low, Market Cap, Open, and Volume. Below is a chart of the distributions for all variables and their log counterparts, if applicable. See Appendix 2 for boxplots of these variables after the log transformations.</w:t>
      </w:r>
    </w:p>
    <w:p w:rsidR="00071A7F" w:rsidRDefault="007C4AB6">
      <w:pPr>
        <w:spacing w:line="360" w:lineRule="auto"/>
        <w:jc w:val="center"/>
      </w:pPr>
      <w:r>
        <w:rPr>
          <w:noProof/>
        </w:rPr>
        <w:drawing>
          <wp:inline distT="114300" distB="114300" distL="114300" distR="114300">
            <wp:extent cx="5457825" cy="337185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457825" cy="3371850"/>
                    </a:xfrm>
                    <a:prstGeom prst="rect">
                      <a:avLst/>
                    </a:prstGeom>
                    <a:ln/>
                  </pic:spPr>
                </pic:pic>
              </a:graphicData>
            </a:graphic>
          </wp:inline>
        </w:drawing>
      </w:r>
    </w:p>
    <w:p w:rsidR="00071A7F" w:rsidRDefault="007C4AB6">
      <w:pPr>
        <w:spacing w:line="360" w:lineRule="auto"/>
      </w:pPr>
      <w:r>
        <w:tab/>
        <w:t>We found that after p</w:t>
      </w:r>
      <w:r>
        <w:t>erforming these transformations, the highly skewed distributions moved towards being less skewed. This would help us in understanding the effect of the change in the variables’ values on Close price. This is further evidenced in the scatterplot comparisons</w:t>
      </w:r>
      <w:r>
        <w:t xml:space="preserve"> below. We see the correlations for Close vs. some other variables (no transformation) found in the top row of plots are very strong, but become even more apparent in the bottom row of plots with show Close vs. other variables (log transformed), particular</w:t>
      </w:r>
      <w:r>
        <w:t>ly with High, Low, and Open. Notice that Volume and Market Cap still do not have a strong linear relationship even after the transformations.</w:t>
      </w:r>
    </w:p>
    <w:p w:rsidR="00915545" w:rsidRDefault="00915545">
      <w:pPr>
        <w:spacing w:line="360" w:lineRule="auto"/>
      </w:pPr>
    </w:p>
    <w:p w:rsidR="00915545" w:rsidRDefault="00915545">
      <w:pPr>
        <w:spacing w:line="360" w:lineRule="auto"/>
      </w:pPr>
    </w:p>
    <w:p w:rsidR="00071A7F" w:rsidRDefault="007C4AB6">
      <w:pPr>
        <w:spacing w:line="360" w:lineRule="auto"/>
      </w:pPr>
      <w:r>
        <w:rPr>
          <w:noProof/>
        </w:rPr>
        <w:lastRenderedPageBreak/>
        <w:drawing>
          <wp:inline distT="114300" distB="114300" distL="114300" distR="114300">
            <wp:extent cx="5943600" cy="1193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1193800"/>
                    </a:xfrm>
                    <a:prstGeom prst="rect">
                      <a:avLst/>
                    </a:prstGeom>
                    <a:ln/>
                  </pic:spPr>
                </pic:pic>
              </a:graphicData>
            </a:graphic>
          </wp:inline>
        </w:drawing>
      </w:r>
    </w:p>
    <w:p w:rsidR="00071A7F" w:rsidRDefault="007C4AB6">
      <w:pPr>
        <w:spacing w:line="360" w:lineRule="auto"/>
      </w:pPr>
      <w:r>
        <w:rPr>
          <w:noProof/>
        </w:rPr>
        <w:drawing>
          <wp:inline distT="114300" distB="114300" distL="114300" distR="114300">
            <wp:extent cx="5943600" cy="11938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193800"/>
                    </a:xfrm>
                    <a:prstGeom prst="rect">
                      <a:avLst/>
                    </a:prstGeom>
                    <a:ln/>
                  </pic:spPr>
                </pic:pic>
              </a:graphicData>
            </a:graphic>
          </wp:inline>
        </w:drawing>
      </w:r>
    </w:p>
    <w:p w:rsidR="00071A7F" w:rsidRDefault="007C4AB6">
      <w:pPr>
        <w:spacing w:line="360" w:lineRule="auto"/>
      </w:pPr>
      <w:r>
        <w:tab/>
        <w:t>Once we had the variables transformed, we wanted to filter the dataset to the top four coins. This would keep</w:t>
      </w:r>
      <w:r>
        <w:t xml:space="preserve"> our analysis focused and most useful for findings and business impacts. Given our data from July 2015 to July 2018, we took the overall Market Cap value for each coin and found the top four were Bitcoin (BTC), Ethereum (ETH), Bitcoin Cash (BCH), and Rippl</w:t>
      </w:r>
      <w:r>
        <w:t>e (XRP). Below is a plot of the distributions and a snippet of the Python code used.</w:t>
      </w:r>
    </w:p>
    <w:p w:rsidR="00071A7F" w:rsidRDefault="007C4AB6">
      <w:pPr>
        <w:spacing w:line="360" w:lineRule="auto"/>
        <w:jc w:val="center"/>
      </w:pPr>
      <w:r>
        <w:rPr>
          <w:noProof/>
        </w:rPr>
        <w:drawing>
          <wp:inline distT="114300" distB="114300" distL="114300" distR="114300">
            <wp:extent cx="4276725" cy="2981325"/>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276725" cy="2981325"/>
                    </a:xfrm>
                    <a:prstGeom prst="rect">
                      <a:avLst/>
                    </a:prstGeom>
                    <a:ln/>
                  </pic:spPr>
                </pic:pic>
              </a:graphicData>
            </a:graphic>
          </wp:inline>
        </w:drawing>
      </w:r>
    </w:p>
    <w:p w:rsidR="00071A7F" w:rsidRDefault="007C4AB6">
      <w:pPr>
        <w:spacing w:line="360" w:lineRule="auto"/>
      </w:pPr>
      <w:r>
        <w:tab/>
        <w:t>Bitcoin and Bitcoin Cash are two of the most popular and most expensive cryptocurrencies in the market with a relatively long presence. Ethereum and Ripple are newer an</w:t>
      </w:r>
      <w:r>
        <w:t xml:space="preserve">d cheaper. Below is a chart of the closing price for each of the coins for the past year. Bitcoin had by far the highest market cap. In general, the market saw steep price increases in late 2018 followed by sharp price decreases until mid-year 2018. Since </w:t>
      </w:r>
      <w:r>
        <w:t>that time, the prices have been fairly stable and consistent.</w:t>
      </w:r>
    </w:p>
    <w:p w:rsidR="00071A7F" w:rsidRDefault="007C4AB6">
      <w:pPr>
        <w:spacing w:line="360" w:lineRule="auto"/>
      </w:pPr>
      <w:r>
        <w:rPr>
          <w:noProof/>
        </w:rPr>
        <w:lastRenderedPageBreak/>
        <w:drawing>
          <wp:inline distT="114300" distB="114300" distL="114300" distR="114300">
            <wp:extent cx="5943600" cy="2857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857500"/>
                    </a:xfrm>
                    <a:prstGeom prst="rect">
                      <a:avLst/>
                    </a:prstGeom>
                    <a:ln/>
                  </pic:spPr>
                </pic:pic>
              </a:graphicData>
            </a:graphic>
          </wp:inline>
        </w:drawing>
      </w:r>
    </w:p>
    <w:p w:rsidR="00071A7F" w:rsidRDefault="007C4AB6">
      <w:pPr>
        <w:spacing w:line="360" w:lineRule="auto"/>
        <w:jc w:val="both"/>
        <w:rPr>
          <w:sz w:val="28"/>
          <w:szCs w:val="28"/>
        </w:rPr>
      </w:pPr>
      <w:r>
        <w:rPr>
          <w:sz w:val="28"/>
          <w:szCs w:val="28"/>
        </w:rPr>
        <w:t>Predictive Modeling</w:t>
      </w:r>
    </w:p>
    <w:p w:rsidR="00071A7F" w:rsidRDefault="007C4AB6">
      <w:pPr>
        <w:spacing w:line="360" w:lineRule="auto"/>
      </w:pPr>
      <w:r>
        <w:rPr>
          <w:sz w:val="28"/>
          <w:szCs w:val="28"/>
        </w:rPr>
        <w:tab/>
      </w:r>
      <w:r>
        <w:t>Once the dataset had been cleaned, transformed, and filtered to the top four coins of the market, we were ready to start the modeling process in predicting the closing price for each coin.</w:t>
      </w:r>
    </w:p>
    <w:p w:rsidR="00071A7F" w:rsidRDefault="007C4AB6">
      <w:pPr>
        <w:spacing w:line="360" w:lineRule="auto"/>
      </w:pPr>
      <w:r>
        <w:tab/>
        <w:t>Since it is the predominant coin in the market, we decided to look</w:t>
      </w:r>
      <w:r>
        <w:t xml:space="preserve"> at Bitcoin first. We performed a linear regression on the data with Close as the target and using the log transformed variables. The results are below.</w:t>
      </w:r>
    </w:p>
    <w:p w:rsidR="00071A7F" w:rsidRDefault="007C4AB6">
      <w:pPr>
        <w:spacing w:line="360" w:lineRule="auto"/>
      </w:pPr>
      <w:r>
        <w:rPr>
          <w:noProof/>
        </w:rPr>
        <w:drawing>
          <wp:inline distT="114300" distB="114300" distL="114300" distR="114300">
            <wp:extent cx="3001250" cy="1452563"/>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001250" cy="1452563"/>
                    </a:xfrm>
                    <a:prstGeom prst="rect">
                      <a:avLst/>
                    </a:prstGeom>
                    <a:ln/>
                  </pic:spPr>
                </pic:pic>
              </a:graphicData>
            </a:graphic>
          </wp:inline>
        </w:drawing>
      </w:r>
      <w:r>
        <w:rPr>
          <w:noProof/>
        </w:rPr>
        <w:drawing>
          <wp:inline distT="114300" distB="114300" distL="114300" distR="114300">
            <wp:extent cx="2676525" cy="1485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676525" cy="1485900"/>
                    </a:xfrm>
                    <a:prstGeom prst="rect">
                      <a:avLst/>
                    </a:prstGeom>
                    <a:ln/>
                  </pic:spPr>
                </pic:pic>
              </a:graphicData>
            </a:graphic>
          </wp:inline>
        </w:drawing>
      </w:r>
    </w:p>
    <w:p w:rsidR="00071A7F" w:rsidRDefault="007C4AB6">
      <w:pPr>
        <w:spacing w:line="360" w:lineRule="auto"/>
      </w:pPr>
      <w:r>
        <w:tab/>
        <w:t>We see that while Volume and Market Cap are not significant for predicting given the low p-values f</w:t>
      </w:r>
      <w:r>
        <w:t>or the coefficients, but the other variables are predictive. For example, 1% increase in High price would result in 0.83% increase in Close price. We can interpret the other variables similarly.  We found this regression model with log transformed variable</w:t>
      </w:r>
      <w:r>
        <w:t>s to be very accurate (r-square = 1.00) which could suggest we do not need a regression model to predict the closing price. Instead to just look at the High and Low prices of the coin. We also looked at the model if we standardized all the variables instea</w:t>
      </w:r>
      <w:r>
        <w:t xml:space="preserve">d of using the log transformation. Those results were </w:t>
      </w:r>
      <w:r>
        <w:lastRenderedPageBreak/>
        <w:t>very similar and did not yield any noteworthy differences. See Appendix 3 for the results of that model.</w:t>
      </w:r>
    </w:p>
    <w:p w:rsidR="00071A7F" w:rsidRDefault="007C4AB6">
      <w:pPr>
        <w:spacing w:line="360" w:lineRule="auto"/>
      </w:pPr>
      <w:r>
        <w:rPr>
          <w:color w:val="FF0000"/>
        </w:rPr>
        <w:tab/>
      </w:r>
      <w:r>
        <w:t>We decided to look at the regression model again, but using just the original Open variable (not</w:t>
      </w:r>
      <w:r>
        <w:t xml:space="preserve"> transformed) as the predictor. The accuracy was still very high with r-square equal to 0.999. Results of the model are below. This gives us further evidence that a regression model might not be the best approach and decided to explore other model options.</w:t>
      </w:r>
    </w:p>
    <w:p w:rsidR="00071A7F" w:rsidRDefault="007C4AB6">
      <w:pPr>
        <w:spacing w:line="360" w:lineRule="auto"/>
      </w:pPr>
      <w:r>
        <w:rPr>
          <w:noProof/>
        </w:rPr>
        <w:drawing>
          <wp:inline distT="114300" distB="114300" distL="114300" distR="114300">
            <wp:extent cx="2997189" cy="1452563"/>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97189" cy="1452563"/>
                    </a:xfrm>
                    <a:prstGeom prst="rect">
                      <a:avLst/>
                    </a:prstGeom>
                    <a:ln/>
                  </pic:spPr>
                </pic:pic>
              </a:graphicData>
            </a:graphic>
          </wp:inline>
        </w:drawing>
      </w:r>
      <w:r>
        <w:rPr>
          <w:noProof/>
        </w:rPr>
        <w:drawing>
          <wp:inline distT="114300" distB="114300" distL="114300" distR="114300">
            <wp:extent cx="2652713" cy="145805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652713" cy="1458051"/>
                    </a:xfrm>
                    <a:prstGeom prst="rect">
                      <a:avLst/>
                    </a:prstGeom>
                    <a:ln/>
                  </pic:spPr>
                </pic:pic>
              </a:graphicData>
            </a:graphic>
          </wp:inline>
        </w:drawing>
      </w:r>
    </w:p>
    <w:p w:rsidR="00071A7F" w:rsidRDefault="007C4AB6">
      <w:pPr>
        <w:spacing w:line="360" w:lineRule="auto"/>
      </w:pPr>
      <w:r>
        <w:tab/>
        <w:t>Continuing on to predict the closing price for Bitcoin, after regression we looked at a random forest model with all of the variables. For this approach, we used the original variables and not the log transformed ones. The left graph below is the feat</w:t>
      </w:r>
      <w:r>
        <w:t>ure importance plot which shows High, Low, and Market Cap as the most important variables contributing to the model. Similar to regression, the accuracy was very high (r-square = 0.998) and the model predictions were very close to the actuals. This is show</w:t>
      </w:r>
      <w:r>
        <w:t>n in the right plot below.</w:t>
      </w:r>
    </w:p>
    <w:p w:rsidR="00071A7F" w:rsidRDefault="007C4AB6">
      <w:pPr>
        <w:spacing w:line="360" w:lineRule="auto"/>
      </w:pPr>
      <w:r>
        <w:t xml:space="preserve"> </w:t>
      </w:r>
      <w:r>
        <w:rPr>
          <w:noProof/>
        </w:rPr>
        <w:drawing>
          <wp:inline distT="114300" distB="114300" distL="114300" distR="114300">
            <wp:extent cx="2699676" cy="1847147"/>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699676" cy="1847147"/>
                    </a:xfrm>
                    <a:prstGeom prst="rect">
                      <a:avLst/>
                    </a:prstGeom>
                    <a:ln/>
                  </pic:spPr>
                </pic:pic>
              </a:graphicData>
            </a:graphic>
          </wp:inline>
        </w:drawing>
      </w:r>
      <w:r>
        <w:rPr>
          <w:noProof/>
        </w:rPr>
        <w:drawing>
          <wp:inline distT="114300" distB="114300" distL="114300" distR="114300">
            <wp:extent cx="2802649" cy="176688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802649" cy="1766888"/>
                    </a:xfrm>
                    <a:prstGeom prst="rect">
                      <a:avLst/>
                    </a:prstGeom>
                    <a:ln/>
                  </pic:spPr>
                </pic:pic>
              </a:graphicData>
            </a:graphic>
          </wp:inline>
        </w:drawing>
      </w:r>
    </w:p>
    <w:p w:rsidR="00071A7F" w:rsidRDefault="007C4AB6">
      <w:pPr>
        <w:spacing w:line="360" w:lineRule="auto"/>
      </w:pPr>
      <w:r>
        <w:tab/>
      </w:r>
      <w:r>
        <w:t>Given the strength of the random forest model for Bitcoin, we decided to use that model for the remaining three coins: Ethereum, Bitcoin Cash, and Ripple. We found that for each coin, the variables that were the biggest predictors for Close were High, Low,</w:t>
      </w:r>
      <w:r>
        <w:t xml:space="preserve"> and - to a lesser extent - Open. Below are the feature importance plots for each coin in the order of Ethereum, Bitcoin Cash, and Ripple from first to last.</w:t>
      </w:r>
    </w:p>
    <w:p w:rsidR="00071A7F" w:rsidRDefault="007C4AB6">
      <w:pPr>
        <w:spacing w:line="360" w:lineRule="auto"/>
        <w:jc w:val="center"/>
      </w:pPr>
      <w:r>
        <w:rPr>
          <w:noProof/>
        </w:rPr>
        <w:lastRenderedPageBreak/>
        <w:drawing>
          <wp:inline distT="114300" distB="114300" distL="114300" distR="114300">
            <wp:extent cx="2657475" cy="15906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657475" cy="1590675"/>
                    </a:xfrm>
                    <a:prstGeom prst="rect">
                      <a:avLst/>
                    </a:prstGeom>
                    <a:ln/>
                  </pic:spPr>
                </pic:pic>
              </a:graphicData>
            </a:graphic>
          </wp:inline>
        </w:drawing>
      </w:r>
    </w:p>
    <w:p w:rsidR="00071A7F" w:rsidRDefault="007C4AB6">
      <w:pPr>
        <w:spacing w:line="360" w:lineRule="auto"/>
        <w:jc w:val="center"/>
      </w:pPr>
      <w:r>
        <w:rPr>
          <w:noProof/>
        </w:rPr>
        <w:drawing>
          <wp:inline distT="114300" distB="114300" distL="114300" distR="114300">
            <wp:extent cx="2457450" cy="15906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457450" cy="1590675"/>
                    </a:xfrm>
                    <a:prstGeom prst="rect">
                      <a:avLst/>
                    </a:prstGeom>
                    <a:ln/>
                  </pic:spPr>
                </pic:pic>
              </a:graphicData>
            </a:graphic>
          </wp:inline>
        </w:drawing>
      </w:r>
    </w:p>
    <w:p w:rsidR="00071A7F" w:rsidRDefault="007C4AB6">
      <w:pPr>
        <w:spacing w:line="360" w:lineRule="auto"/>
        <w:jc w:val="center"/>
      </w:pPr>
      <w:r>
        <w:rPr>
          <w:noProof/>
        </w:rPr>
        <w:drawing>
          <wp:inline distT="114300" distB="114300" distL="114300" distR="114300">
            <wp:extent cx="2533650" cy="14287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533650" cy="1428750"/>
                    </a:xfrm>
                    <a:prstGeom prst="rect">
                      <a:avLst/>
                    </a:prstGeom>
                    <a:ln/>
                  </pic:spPr>
                </pic:pic>
              </a:graphicData>
            </a:graphic>
          </wp:inline>
        </w:drawing>
      </w:r>
    </w:p>
    <w:p w:rsidR="00071A7F" w:rsidRDefault="007C4AB6">
      <w:pPr>
        <w:spacing w:line="360" w:lineRule="auto"/>
      </w:pPr>
      <w:r>
        <w:tab/>
        <w:t>Similar to the Bitcoin model, each of these models yielded high accuracy results. The r-squ</w:t>
      </w:r>
      <w:r>
        <w:t>are values were 0.996, 0.991, and 0.989 for Ethereum, Bitcoin Cash, and Ripple, respectively. The scatterplots below show the predicted vs. actuals for each model in the order of Ethereum, Bitcoin Cash, and Ripple from first to last. We see that there is a</w:t>
      </w:r>
      <w:r>
        <w:t xml:space="preserve"> strong linear relationship between the modeled and actual results, giving further evidence of the model’s accuracy and strength.</w:t>
      </w:r>
    </w:p>
    <w:p w:rsidR="00071A7F" w:rsidRDefault="007C4AB6">
      <w:pPr>
        <w:spacing w:line="360" w:lineRule="auto"/>
        <w:jc w:val="center"/>
      </w:pPr>
      <w:r>
        <w:rPr>
          <w:noProof/>
        </w:rPr>
        <w:drawing>
          <wp:inline distT="114300" distB="114300" distL="114300" distR="114300">
            <wp:extent cx="2628900" cy="1562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628900" cy="1562100"/>
                    </a:xfrm>
                    <a:prstGeom prst="rect">
                      <a:avLst/>
                    </a:prstGeom>
                    <a:ln/>
                  </pic:spPr>
                </pic:pic>
              </a:graphicData>
            </a:graphic>
          </wp:inline>
        </w:drawing>
      </w:r>
    </w:p>
    <w:p w:rsidR="00071A7F" w:rsidRDefault="007C4AB6">
      <w:pPr>
        <w:spacing w:line="360" w:lineRule="auto"/>
        <w:jc w:val="center"/>
      </w:pPr>
      <w:r>
        <w:rPr>
          <w:noProof/>
        </w:rPr>
        <w:lastRenderedPageBreak/>
        <w:drawing>
          <wp:inline distT="114300" distB="114300" distL="114300" distR="114300">
            <wp:extent cx="2428875" cy="157162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428875" cy="1571625"/>
                    </a:xfrm>
                    <a:prstGeom prst="rect">
                      <a:avLst/>
                    </a:prstGeom>
                    <a:ln/>
                  </pic:spPr>
                </pic:pic>
              </a:graphicData>
            </a:graphic>
          </wp:inline>
        </w:drawing>
      </w:r>
    </w:p>
    <w:p w:rsidR="00071A7F" w:rsidRDefault="007C4AB6">
      <w:pPr>
        <w:spacing w:line="360" w:lineRule="auto"/>
        <w:jc w:val="center"/>
      </w:pPr>
      <w:r>
        <w:rPr>
          <w:noProof/>
        </w:rPr>
        <w:drawing>
          <wp:inline distT="114300" distB="114300" distL="114300" distR="114300">
            <wp:extent cx="2400300" cy="1609725"/>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400300" cy="1609725"/>
                    </a:xfrm>
                    <a:prstGeom prst="rect">
                      <a:avLst/>
                    </a:prstGeom>
                    <a:ln/>
                  </pic:spPr>
                </pic:pic>
              </a:graphicData>
            </a:graphic>
          </wp:inline>
        </w:drawing>
      </w:r>
    </w:p>
    <w:p w:rsidR="00071A7F" w:rsidRDefault="007C4AB6">
      <w:pPr>
        <w:spacing w:line="360" w:lineRule="auto"/>
      </w:pPr>
      <w:r>
        <w:tab/>
        <w:t>Below is a summary of the different models run for each of the coins, the variables used, any modifications to these va</w:t>
      </w:r>
      <w:r>
        <w:t>riables, and the r-square values.</w:t>
      </w:r>
    </w:p>
    <w:p w:rsidR="00071A7F" w:rsidRDefault="007C4AB6">
      <w:pPr>
        <w:spacing w:line="360" w:lineRule="auto"/>
        <w:jc w:val="center"/>
      </w:pPr>
      <w:r>
        <w:rPr>
          <w:noProof/>
        </w:rPr>
        <w:drawing>
          <wp:inline distT="114300" distB="114300" distL="114300" distR="114300">
            <wp:extent cx="5867400" cy="320802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868168" cy="3208440"/>
                    </a:xfrm>
                    <a:prstGeom prst="rect">
                      <a:avLst/>
                    </a:prstGeom>
                    <a:ln/>
                  </pic:spPr>
                </pic:pic>
              </a:graphicData>
            </a:graphic>
          </wp:inline>
        </w:drawing>
      </w:r>
    </w:p>
    <w:p w:rsidR="00915545" w:rsidRDefault="00915545">
      <w:pPr>
        <w:spacing w:line="360" w:lineRule="auto"/>
        <w:jc w:val="both"/>
        <w:rPr>
          <w:sz w:val="28"/>
          <w:szCs w:val="28"/>
        </w:rPr>
      </w:pPr>
    </w:p>
    <w:p w:rsidR="00915545" w:rsidRDefault="00915545">
      <w:pPr>
        <w:spacing w:line="360" w:lineRule="auto"/>
        <w:jc w:val="both"/>
        <w:rPr>
          <w:sz w:val="28"/>
          <w:szCs w:val="28"/>
        </w:rPr>
      </w:pPr>
    </w:p>
    <w:p w:rsidR="00915545" w:rsidRDefault="00915545">
      <w:pPr>
        <w:spacing w:line="360" w:lineRule="auto"/>
        <w:jc w:val="both"/>
        <w:rPr>
          <w:sz w:val="28"/>
          <w:szCs w:val="28"/>
        </w:rPr>
      </w:pPr>
    </w:p>
    <w:p w:rsidR="00071A7F" w:rsidRDefault="007C4AB6">
      <w:pPr>
        <w:spacing w:line="360" w:lineRule="auto"/>
        <w:jc w:val="both"/>
        <w:rPr>
          <w:sz w:val="28"/>
          <w:szCs w:val="28"/>
        </w:rPr>
      </w:pPr>
      <w:r>
        <w:rPr>
          <w:sz w:val="28"/>
          <w:szCs w:val="28"/>
        </w:rPr>
        <w:lastRenderedPageBreak/>
        <w:t>Findings</w:t>
      </w:r>
    </w:p>
    <w:p w:rsidR="00071A7F" w:rsidRDefault="007C4AB6">
      <w:pPr>
        <w:spacing w:line="360" w:lineRule="auto"/>
      </w:pPr>
      <w:r>
        <w:rPr>
          <w:sz w:val="28"/>
          <w:szCs w:val="28"/>
        </w:rPr>
        <w:tab/>
      </w:r>
      <w:r>
        <w:t>We found that both linear regression and random forest regressor models perform well in predicting the closing price for the top four coins. The closing price depends significantly on other pricing variables of</w:t>
      </w:r>
      <w:r>
        <w:t xml:space="preserve"> High and Low as well as Open to a lesser degree. Even using a single variable, Open, on a Linear Regression model for Bitcoin, we yielded high accuracy results.</w:t>
      </w:r>
    </w:p>
    <w:p w:rsidR="00071A7F" w:rsidRDefault="00071A7F">
      <w:pPr>
        <w:spacing w:line="360" w:lineRule="auto"/>
        <w:jc w:val="both"/>
      </w:pPr>
    </w:p>
    <w:p w:rsidR="00071A7F" w:rsidRDefault="007C4AB6">
      <w:pPr>
        <w:spacing w:line="360" w:lineRule="auto"/>
        <w:jc w:val="both"/>
        <w:rPr>
          <w:sz w:val="36"/>
          <w:szCs w:val="36"/>
        </w:rPr>
      </w:pPr>
      <w:r>
        <w:rPr>
          <w:sz w:val="36"/>
          <w:szCs w:val="36"/>
        </w:rPr>
        <w:t>Implications/Recommendations</w:t>
      </w:r>
    </w:p>
    <w:p w:rsidR="00071A7F" w:rsidRDefault="007C4AB6">
      <w:pPr>
        <w:spacing w:line="360" w:lineRule="auto"/>
        <w:ind w:firstLine="720"/>
      </w:pPr>
      <w:r>
        <w:t xml:space="preserve">Given these results, a model might not be needed for predicting </w:t>
      </w:r>
      <w:r>
        <w:t xml:space="preserve">the closing price of these coins. Rather than implementing a model, investors and companies alike can watch the High and Low values to effectively estimate the closing price of a coin for that day. In addition, the Open price also gives a fair estimate of </w:t>
      </w:r>
      <w:r>
        <w:t>what to expect by day’s end.</w:t>
      </w:r>
    </w:p>
    <w:p w:rsidR="00071A7F" w:rsidRDefault="007C4AB6">
      <w:pPr>
        <w:spacing w:line="360" w:lineRule="auto"/>
        <w:ind w:firstLine="720"/>
      </w:pPr>
      <w:r>
        <w:t>With these coins, it might be difficult to determine which one to invest in. Below is a chart of the returns for each coin over the last year. Looking at the individual coins, Ripple has the highest return compared to the other</w:t>
      </w:r>
      <w:r>
        <w:t>s.</w:t>
      </w:r>
    </w:p>
    <w:p w:rsidR="00071A7F" w:rsidRDefault="007C4AB6">
      <w:pPr>
        <w:spacing w:line="360" w:lineRule="auto"/>
        <w:ind w:firstLine="720"/>
        <w:jc w:val="center"/>
      </w:pPr>
      <w:r>
        <w:rPr>
          <w:noProof/>
        </w:rPr>
        <w:drawing>
          <wp:inline distT="114300" distB="114300" distL="114300" distR="114300">
            <wp:extent cx="4486275" cy="1914525"/>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4486275" cy="1914525"/>
                    </a:xfrm>
                    <a:prstGeom prst="rect">
                      <a:avLst/>
                    </a:prstGeom>
                    <a:ln/>
                  </pic:spPr>
                </pic:pic>
              </a:graphicData>
            </a:graphic>
          </wp:inline>
        </w:drawing>
      </w:r>
    </w:p>
    <w:p w:rsidR="00071A7F" w:rsidRDefault="007C4AB6">
      <w:pPr>
        <w:spacing w:line="360" w:lineRule="auto"/>
        <w:ind w:firstLine="720"/>
      </w:pPr>
      <w:r>
        <w:t>Furthermore, we can look at the percentage increase on return and the net money gained from investing in each coin. Those results are below and we see that Bitcoin and Ripple yield the best results.</w:t>
      </w:r>
    </w:p>
    <w:p w:rsidR="00071A7F" w:rsidRDefault="007C4AB6">
      <w:pPr>
        <w:spacing w:line="360" w:lineRule="auto"/>
      </w:pPr>
      <w:r>
        <w:rPr>
          <w:noProof/>
        </w:rPr>
        <w:lastRenderedPageBreak/>
        <w:drawing>
          <wp:inline distT="114300" distB="114300" distL="114300" distR="114300">
            <wp:extent cx="2920140" cy="3148013"/>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920140" cy="3148013"/>
                    </a:xfrm>
                    <a:prstGeom prst="rect">
                      <a:avLst/>
                    </a:prstGeom>
                    <a:ln/>
                  </pic:spPr>
                </pic:pic>
              </a:graphicData>
            </a:graphic>
          </wp:inline>
        </w:drawing>
      </w:r>
      <w:r>
        <w:rPr>
          <w:noProof/>
        </w:rPr>
        <w:drawing>
          <wp:inline distT="114300" distB="114300" distL="114300" distR="114300">
            <wp:extent cx="2874589" cy="3100388"/>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2874589" cy="3100388"/>
                    </a:xfrm>
                    <a:prstGeom prst="rect">
                      <a:avLst/>
                    </a:prstGeom>
                    <a:ln/>
                  </pic:spPr>
                </pic:pic>
              </a:graphicData>
            </a:graphic>
          </wp:inline>
        </w:drawing>
      </w:r>
    </w:p>
    <w:p w:rsidR="00071A7F" w:rsidRDefault="007C4AB6">
      <w:pPr>
        <w:spacing w:line="360" w:lineRule="auto"/>
      </w:pPr>
      <w:r>
        <w:tab/>
        <w:t>With the coins performing relatively close, we l</w:t>
      </w:r>
      <w:r>
        <w:t>ooked to see what we could invest in using only $1,000. Below is a table and a chart showing the number of units for each coin we can buy. We see that we can purchase less than 5 units for Bitcoin, Bitcoin Cash, and Ethereum, but over 5,700 units for Rippl</w:t>
      </w:r>
      <w:r>
        <w:t>e.</w:t>
      </w:r>
    </w:p>
    <w:p w:rsidR="00071A7F" w:rsidRDefault="007C4AB6">
      <w:pPr>
        <w:spacing w:line="360" w:lineRule="auto"/>
        <w:jc w:val="center"/>
      </w:pPr>
      <w:r>
        <w:rPr>
          <w:noProof/>
        </w:rPr>
        <w:drawing>
          <wp:inline distT="114300" distB="114300" distL="114300" distR="114300">
            <wp:extent cx="2924175" cy="3204575"/>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2924175" cy="3204575"/>
                    </a:xfrm>
                    <a:prstGeom prst="rect">
                      <a:avLst/>
                    </a:prstGeom>
                    <a:ln/>
                  </pic:spPr>
                </pic:pic>
              </a:graphicData>
            </a:graphic>
          </wp:inline>
        </w:drawing>
      </w:r>
    </w:p>
    <w:p w:rsidR="00071A7F" w:rsidRDefault="007C4AB6">
      <w:pPr>
        <w:spacing w:line="360" w:lineRule="auto"/>
        <w:ind w:firstLine="720"/>
      </w:pPr>
      <w:r>
        <w:t xml:space="preserve">We would recommend companies and investors to look at Ripple in terms of cryptocurrency investment. Currently, it is the cheapest coin out of the four and has an increasing market trend so there seems to be a promising outlook to see a high return on </w:t>
      </w:r>
      <w:r>
        <w:lastRenderedPageBreak/>
        <w:t>Ripple. While a model might not be needed, it is important to look at the High and Low price for the coin on a given day as well as the Open price to determine the Closing price and yield the best returns.</w:t>
      </w:r>
    </w:p>
    <w:p w:rsidR="00071A7F" w:rsidRDefault="00071A7F">
      <w:pPr>
        <w:spacing w:line="360" w:lineRule="auto"/>
        <w:ind w:firstLine="720"/>
        <w:jc w:val="both"/>
      </w:pPr>
    </w:p>
    <w:p w:rsidR="00071A7F" w:rsidRDefault="007C4AB6">
      <w:pPr>
        <w:spacing w:line="360" w:lineRule="auto"/>
        <w:jc w:val="both"/>
        <w:rPr>
          <w:sz w:val="36"/>
          <w:szCs w:val="36"/>
        </w:rPr>
      </w:pPr>
      <w:r>
        <w:rPr>
          <w:sz w:val="36"/>
          <w:szCs w:val="36"/>
        </w:rPr>
        <w:t>References</w:t>
      </w:r>
    </w:p>
    <w:p w:rsidR="00071A7F" w:rsidRDefault="007C4AB6">
      <w:pPr>
        <w:numPr>
          <w:ilvl w:val="0"/>
          <w:numId w:val="1"/>
        </w:numPr>
        <w:spacing w:line="360" w:lineRule="auto"/>
        <w:ind w:left="720" w:hanging="720"/>
      </w:pPr>
      <w:proofErr w:type="spellStart"/>
      <w:r>
        <w:t>Martucci</w:t>
      </w:r>
      <w:proofErr w:type="spellEnd"/>
      <w:r>
        <w:t>, B. (2019). What Is Cryptocurrency - How It Works, History &amp; Bitcoin Alternatives. Retrieved from https://www.moneycrashers.com/cryptocurrency-history-bitcoin-alternatives/</w:t>
      </w:r>
    </w:p>
    <w:p w:rsidR="00071A7F" w:rsidRDefault="007C4AB6">
      <w:pPr>
        <w:numPr>
          <w:ilvl w:val="0"/>
          <w:numId w:val="1"/>
        </w:numPr>
        <w:spacing w:line="360" w:lineRule="auto"/>
        <w:ind w:left="720" w:hanging="720"/>
      </w:pPr>
      <w:proofErr w:type="spellStart"/>
      <w:r>
        <w:t>Reiff</w:t>
      </w:r>
      <w:proofErr w:type="spellEnd"/>
      <w:r>
        <w:t>, N. (2019). Bitcoin-Related Stocks Aim to Capitalize on Cryptocurren</w:t>
      </w:r>
      <w:r>
        <w:t>cy Craze. Retrieved from https://www.investopedia.com/news/bitcoinrelated-stocks-aim-capitalize-cryptocurrency-craze/</w:t>
      </w:r>
    </w:p>
    <w:p w:rsidR="00071A7F" w:rsidRDefault="007C4AB6">
      <w:pPr>
        <w:numPr>
          <w:ilvl w:val="0"/>
          <w:numId w:val="1"/>
        </w:numPr>
        <w:spacing w:line="360" w:lineRule="auto"/>
        <w:ind w:left="720" w:hanging="720"/>
      </w:pPr>
      <w:r>
        <w:t xml:space="preserve">Lamon, C., Nielsen E., &amp; Redondo E. (2017) </w:t>
      </w:r>
      <w:r>
        <w:rPr>
          <w:i/>
        </w:rPr>
        <w:t>Cryptocurrency Price Prediction Using News and Social Media Sentiment</w:t>
      </w:r>
      <w:r>
        <w:t>. [PDF]. Retrieved from ht</w:t>
      </w:r>
      <w:r>
        <w:t>tps://pdfs.semanticscholar.org/c3b8/0de058596cee95beb20a2d087dbcf8be01ea.pdf</w:t>
      </w:r>
    </w:p>
    <w:p w:rsidR="00071A7F" w:rsidRDefault="007C4AB6">
      <w:pPr>
        <w:numPr>
          <w:ilvl w:val="0"/>
          <w:numId w:val="1"/>
        </w:numPr>
        <w:spacing w:line="360" w:lineRule="auto"/>
        <w:ind w:left="720" w:hanging="720"/>
      </w:pPr>
      <w:r>
        <w:t xml:space="preserve">Li, T., et al. (2019). </w:t>
      </w:r>
      <w:r>
        <w:rPr>
          <w:i/>
        </w:rPr>
        <w:t xml:space="preserve">Sentiment-Based Prediction of Alternative Cryptocurrency Price Fluctuations Using Gradient Boosting Tree Model. </w:t>
      </w:r>
      <w:r>
        <w:t>Retrieved from https://www.frontiersin.org/a</w:t>
      </w:r>
      <w:r>
        <w:t>rticles/10.3389/fphy.2019.00098/full</w:t>
      </w:r>
    </w:p>
    <w:p w:rsidR="00071A7F" w:rsidRDefault="007C4AB6">
      <w:pPr>
        <w:numPr>
          <w:ilvl w:val="0"/>
          <w:numId w:val="1"/>
        </w:numPr>
        <w:spacing w:line="360" w:lineRule="auto"/>
        <w:ind w:left="720" w:hanging="720"/>
      </w:pPr>
      <w:r>
        <w:t xml:space="preserve">Catania, L., Grassi, S. &amp; </w:t>
      </w:r>
      <w:proofErr w:type="spellStart"/>
      <w:r>
        <w:t>Ravazzolo</w:t>
      </w:r>
      <w:proofErr w:type="spellEnd"/>
      <w:r>
        <w:t xml:space="preserve"> F. (2018) </w:t>
      </w:r>
      <w:r>
        <w:rPr>
          <w:i/>
        </w:rPr>
        <w:t>Predicting the Volatility of Cryptocurrency Time-Series</w:t>
      </w:r>
      <w:r>
        <w:t>. Retrieved from https://link.springer.com/chapter/10.1007/978-3-319-89824-7_37</w:t>
      </w:r>
    </w:p>
    <w:p w:rsidR="00071A7F" w:rsidRDefault="007C4AB6">
      <w:pPr>
        <w:numPr>
          <w:ilvl w:val="0"/>
          <w:numId w:val="1"/>
        </w:numPr>
        <w:spacing w:line="360" w:lineRule="auto"/>
        <w:ind w:left="720" w:hanging="720"/>
      </w:pPr>
      <w:r>
        <w:t xml:space="preserve">Saad, M. &amp; </w:t>
      </w:r>
      <w:proofErr w:type="spellStart"/>
      <w:r>
        <w:t>Mohalsen</w:t>
      </w:r>
      <w:proofErr w:type="spellEnd"/>
      <w:r>
        <w:t xml:space="preserve">, A. (2018) </w:t>
      </w:r>
      <w:r>
        <w:rPr>
          <w:i/>
        </w:rPr>
        <w:t>Towards characterizing blockchain-based cryptocurrencies for highly-accurate predictions.</w:t>
      </w:r>
      <w:r>
        <w:t xml:space="preserve"> Retrieved from https://ieeexplore.ieee.org/abstract/doc</w:t>
      </w:r>
      <w:r>
        <w:t>ument/8406859</w:t>
      </w:r>
    </w:p>
    <w:p w:rsidR="00071A7F" w:rsidRDefault="007C4AB6">
      <w:pPr>
        <w:spacing w:line="360" w:lineRule="auto"/>
      </w:pPr>
      <w:proofErr w:type="spellStart"/>
      <w:r>
        <w:t>CoinMarketCap</w:t>
      </w:r>
      <w:proofErr w:type="spellEnd"/>
      <w:r>
        <w:t xml:space="preserve">. https://coinmarketcap.com/charts/ </w:t>
      </w:r>
    </w:p>
    <w:p w:rsidR="00071A7F" w:rsidRDefault="007C4AB6">
      <w:pPr>
        <w:spacing w:line="360" w:lineRule="auto"/>
      </w:pPr>
      <w:r>
        <w:t xml:space="preserve">Kaggle. https://www.kaggle.com/ </w:t>
      </w:r>
    </w:p>
    <w:p w:rsidR="00071A7F" w:rsidRDefault="00071A7F">
      <w:pPr>
        <w:spacing w:line="360" w:lineRule="auto"/>
      </w:pPr>
    </w:p>
    <w:p w:rsidR="00071A7F" w:rsidRDefault="00071A7F">
      <w:pPr>
        <w:spacing w:line="360" w:lineRule="auto"/>
        <w:jc w:val="both"/>
        <w:rPr>
          <w:sz w:val="36"/>
          <w:szCs w:val="36"/>
        </w:rPr>
      </w:pPr>
    </w:p>
    <w:p w:rsidR="00915545" w:rsidRDefault="00915545">
      <w:pPr>
        <w:spacing w:line="360" w:lineRule="auto"/>
        <w:jc w:val="both"/>
        <w:rPr>
          <w:sz w:val="36"/>
          <w:szCs w:val="36"/>
        </w:rPr>
      </w:pPr>
    </w:p>
    <w:p w:rsidR="00915545" w:rsidRDefault="00915545">
      <w:pPr>
        <w:spacing w:line="360" w:lineRule="auto"/>
        <w:jc w:val="both"/>
        <w:rPr>
          <w:sz w:val="36"/>
          <w:szCs w:val="36"/>
        </w:rPr>
      </w:pPr>
    </w:p>
    <w:p w:rsidR="00071A7F" w:rsidRDefault="00071A7F">
      <w:pPr>
        <w:spacing w:line="360" w:lineRule="auto"/>
        <w:jc w:val="both"/>
        <w:rPr>
          <w:sz w:val="36"/>
          <w:szCs w:val="36"/>
        </w:rPr>
      </w:pPr>
    </w:p>
    <w:p w:rsidR="00071A7F" w:rsidRDefault="007C4AB6">
      <w:pPr>
        <w:spacing w:line="360" w:lineRule="auto"/>
        <w:jc w:val="both"/>
      </w:pPr>
      <w:r>
        <w:rPr>
          <w:sz w:val="36"/>
          <w:szCs w:val="36"/>
        </w:rPr>
        <w:lastRenderedPageBreak/>
        <w:t>Appendix</w:t>
      </w:r>
    </w:p>
    <w:p w:rsidR="00071A7F" w:rsidRDefault="007C4AB6">
      <w:pPr>
        <w:spacing w:line="360" w:lineRule="auto"/>
        <w:jc w:val="both"/>
        <w:rPr>
          <w:sz w:val="28"/>
          <w:szCs w:val="28"/>
        </w:rPr>
      </w:pPr>
      <w:r>
        <w:rPr>
          <w:sz w:val="28"/>
          <w:szCs w:val="28"/>
        </w:rPr>
        <w:t>Appendix 1 - Data Preprocessing</w:t>
      </w:r>
    </w:p>
    <w:p w:rsidR="00071A7F" w:rsidRDefault="007C4AB6">
      <w:pPr>
        <w:spacing w:line="360" w:lineRule="auto"/>
        <w:jc w:val="both"/>
        <w:rPr>
          <w:sz w:val="28"/>
          <w:szCs w:val="28"/>
        </w:rPr>
      </w:pPr>
      <w:r>
        <w:rPr>
          <w:noProof/>
          <w:sz w:val="28"/>
          <w:szCs w:val="28"/>
        </w:rPr>
        <w:drawing>
          <wp:inline distT="114300" distB="114300" distL="114300" distR="114300">
            <wp:extent cx="1996440" cy="2317557"/>
            <wp:effectExtent l="0" t="0" r="3810" b="6985"/>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1998349" cy="2319773"/>
                    </a:xfrm>
                    <a:prstGeom prst="rect">
                      <a:avLst/>
                    </a:prstGeom>
                    <a:ln/>
                  </pic:spPr>
                </pic:pic>
              </a:graphicData>
            </a:graphic>
          </wp:inline>
        </w:drawing>
      </w:r>
      <w:r>
        <w:rPr>
          <w:noProof/>
          <w:sz w:val="28"/>
          <w:szCs w:val="28"/>
        </w:rPr>
        <w:drawing>
          <wp:inline distT="114300" distB="114300" distL="114300" distR="114300">
            <wp:extent cx="3810000" cy="2371725"/>
            <wp:effectExtent l="0" t="0" r="0" b="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3810000" cy="2371725"/>
                    </a:xfrm>
                    <a:prstGeom prst="rect">
                      <a:avLst/>
                    </a:prstGeom>
                    <a:ln/>
                  </pic:spPr>
                </pic:pic>
              </a:graphicData>
            </a:graphic>
          </wp:inline>
        </w:drawing>
      </w:r>
    </w:p>
    <w:p w:rsidR="00071A7F" w:rsidRDefault="007C4AB6">
      <w:pPr>
        <w:spacing w:line="360" w:lineRule="auto"/>
        <w:jc w:val="both"/>
        <w:rPr>
          <w:sz w:val="28"/>
          <w:szCs w:val="28"/>
        </w:rPr>
      </w:pPr>
      <w:r>
        <w:rPr>
          <w:noProof/>
          <w:sz w:val="28"/>
          <w:szCs w:val="28"/>
        </w:rPr>
        <w:drawing>
          <wp:inline distT="114300" distB="114300" distL="114300" distR="114300">
            <wp:extent cx="4838700" cy="17049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838700" cy="1704975"/>
                    </a:xfrm>
                    <a:prstGeom prst="rect">
                      <a:avLst/>
                    </a:prstGeom>
                    <a:ln/>
                  </pic:spPr>
                </pic:pic>
              </a:graphicData>
            </a:graphic>
          </wp:inline>
        </w:drawing>
      </w:r>
    </w:p>
    <w:p w:rsidR="00071A7F" w:rsidRDefault="007C4AB6">
      <w:pPr>
        <w:spacing w:line="360" w:lineRule="auto"/>
        <w:jc w:val="both"/>
        <w:rPr>
          <w:sz w:val="28"/>
          <w:szCs w:val="28"/>
        </w:rPr>
      </w:pPr>
      <w:r>
        <w:rPr>
          <w:noProof/>
          <w:sz w:val="28"/>
          <w:szCs w:val="28"/>
        </w:rPr>
        <w:drawing>
          <wp:inline distT="114300" distB="114300" distL="114300" distR="114300">
            <wp:extent cx="4838700" cy="17240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4838700" cy="1724025"/>
                    </a:xfrm>
                    <a:prstGeom prst="rect">
                      <a:avLst/>
                    </a:prstGeom>
                    <a:ln/>
                  </pic:spPr>
                </pic:pic>
              </a:graphicData>
            </a:graphic>
          </wp:inline>
        </w:drawing>
      </w:r>
    </w:p>
    <w:p w:rsidR="00071A7F" w:rsidRDefault="007C4AB6">
      <w:pPr>
        <w:spacing w:line="360" w:lineRule="auto"/>
        <w:jc w:val="both"/>
        <w:rPr>
          <w:sz w:val="28"/>
          <w:szCs w:val="28"/>
        </w:rPr>
      </w:pPr>
      <w:r>
        <w:rPr>
          <w:noProof/>
          <w:sz w:val="28"/>
          <w:szCs w:val="28"/>
        </w:rPr>
        <w:lastRenderedPageBreak/>
        <w:drawing>
          <wp:inline distT="114300" distB="114300" distL="114300" distR="114300">
            <wp:extent cx="5638800" cy="176212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638800" cy="1762125"/>
                    </a:xfrm>
                    <a:prstGeom prst="rect">
                      <a:avLst/>
                    </a:prstGeom>
                    <a:ln/>
                  </pic:spPr>
                </pic:pic>
              </a:graphicData>
            </a:graphic>
          </wp:inline>
        </w:drawing>
      </w:r>
    </w:p>
    <w:p w:rsidR="00071A7F" w:rsidRDefault="007C4AB6">
      <w:pPr>
        <w:spacing w:line="360" w:lineRule="auto"/>
        <w:jc w:val="both"/>
        <w:rPr>
          <w:sz w:val="28"/>
          <w:szCs w:val="28"/>
        </w:rPr>
      </w:pPr>
      <w:r>
        <w:rPr>
          <w:noProof/>
          <w:sz w:val="28"/>
          <w:szCs w:val="28"/>
        </w:rPr>
        <w:drawing>
          <wp:inline distT="114300" distB="114300" distL="114300" distR="114300">
            <wp:extent cx="4657725" cy="11620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657725" cy="1162050"/>
                    </a:xfrm>
                    <a:prstGeom prst="rect">
                      <a:avLst/>
                    </a:prstGeom>
                    <a:ln/>
                  </pic:spPr>
                </pic:pic>
              </a:graphicData>
            </a:graphic>
          </wp:inline>
        </w:drawing>
      </w:r>
    </w:p>
    <w:p w:rsidR="00071A7F" w:rsidRDefault="007C4AB6">
      <w:pPr>
        <w:spacing w:line="360" w:lineRule="auto"/>
        <w:jc w:val="both"/>
        <w:rPr>
          <w:sz w:val="28"/>
          <w:szCs w:val="28"/>
        </w:rPr>
      </w:pPr>
      <w:r>
        <w:rPr>
          <w:noProof/>
          <w:sz w:val="28"/>
          <w:szCs w:val="28"/>
        </w:rPr>
        <w:drawing>
          <wp:inline distT="114300" distB="114300" distL="114300" distR="114300">
            <wp:extent cx="3814763" cy="2043937"/>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814763" cy="2043937"/>
                    </a:xfrm>
                    <a:prstGeom prst="rect">
                      <a:avLst/>
                    </a:prstGeom>
                    <a:ln/>
                  </pic:spPr>
                </pic:pic>
              </a:graphicData>
            </a:graphic>
          </wp:inline>
        </w:drawing>
      </w:r>
    </w:p>
    <w:p w:rsidR="00071A7F" w:rsidRDefault="007C4AB6">
      <w:pPr>
        <w:spacing w:line="360" w:lineRule="auto"/>
        <w:jc w:val="both"/>
        <w:rPr>
          <w:sz w:val="28"/>
          <w:szCs w:val="28"/>
        </w:rPr>
      </w:pPr>
      <w:r>
        <w:rPr>
          <w:noProof/>
          <w:sz w:val="28"/>
          <w:szCs w:val="28"/>
        </w:rPr>
        <w:drawing>
          <wp:inline distT="114300" distB="114300" distL="114300" distR="114300">
            <wp:extent cx="3490317" cy="2538413"/>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490317" cy="2538413"/>
                    </a:xfrm>
                    <a:prstGeom prst="rect">
                      <a:avLst/>
                    </a:prstGeom>
                    <a:ln/>
                  </pic:spPr>
                </pic:pic>
              </a:graphicData>
            </a:graphic>
          </wp:inline>
        </w:drawing>
      </w:r>
    </w:p>
    <w:p w:rsidR="00EB05C7" w:rsidRDefault="00EB05C7">
      <w:pPr>
        <w:spacing w:line="360" w:lineRule="auto"/>
        <w:jc w:val="both"/>
        <w:rPr>
          <w:sz w:val="28"/>
          <w:szCs w:val="28"/>
        </w:rPr>
      </w:pPr>
      <w:bookmarkStart w:id="0" w:name="_GoBack"/>
      <w:bookmarkEnd w:id="0"/>
    </w:p>
    <w:p w:rsidR="00071A7F" w:rsidRDefault="007C4AB6">
      <w:pPr>
        <w:spacing w:line="360" w:lineRule="auto"/>
        <w:jc w:val="both"/>
        <w:rPr>
          <w:sz w:val="28"/>
          <w:szCs w:val="28"/>
        </w:rPr>
      </w:pPr>
      <w:r>
        <w:rPr>
          <w:sz w:val="28"/>
          <w:szCs w:val="28"/>
        </w:rPr>
        <w:lastRenderedPageBreak/>
        <w:t>Appendix 2 - Boxplots of Log Transformed Variables</w:t>
      </w:r>
    </w:p>
    <w:p w:rsidR="00071A7F" w:rsidRDefault="007C4AB6">
      <w:pPr>
        <w:spacing w:line="360" w:lineRule="auto"/>
        <w:jc w:val="both"/>
        <w:rPr>
          <w:sz w:val="28"/>
          <w:szCs w:val="28"/>
        </w:rPr>
      </w:pPr>
      <w:r>
        <w:rPr>
          <w:noProof/>
          <w:sz w:val="28"/>
          <w:szCs w:val="28"/>
        </w:rPr>
        <w:drawing>
          <wp:inline distT="114300" distB="114300" distL="114300" distR="114300">
            <wp:extent cx="5943600" cy="28829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2882900"/>
                    </a:xfrm>
                    <a:prstGeom prst="rect">
                      <a:avLst/>
                    </a:prstGeom>
                    <a:ln/>
                  </pic:spPr>
                </pic:pic>
              </a:graphicData>
            </a:graphic>
          </wp:inline>
        </w:drawing>
      </w:r>
    </w:p>
    <w:p w:rsidR="00071A7F" w:rsidRDefault="007C4AB6">
      <w:pPr>
        <w:spacing w:line="360" w:lineRule="auto"/>
        <w:rPr>
          <w:sz w:val="28"/>
          <w:szCs w:val="28"/>
        </w:rPr>
      </w:pPr>
      <w:r>
        <w:rPr>
          <w:sz w:val="28"/>
          <w:szCs w:val="28"/>
        </w:rPr>
        <w:t>Appendix 3 - Results of Linear Regression Model</w:t>
      </w:r>
      <w:r>
        <w:rPr>
          <w:sz w:val="28"/>
          <w:szCs w:val="28"/>
        </w:rPr>
        <w:t xml:space="preserve"> for Bitcoin Using Standardized Variables</w:t>
      </w:r>
    </w:p>
    <w:p w:rsidR="00071A7F" w:rsidRDefault="007C4AB6">
      <w:pPr>
        <w:spacing w:line="360" w:lineRule="auto"/>
        <w:rPr>
          <w:sz w:val="28"/>
          <w:szCs w:val="28"/>
        </w:rPr>
      </w:pPr>
      <w:r>
        <w:rPr>
          <w:noProof/>
          <w:sz w:val="28"/>
          <w:szCs w:val="28"/>
        </w:rPr>
        <w:drawing>
          <wp:inline distT="114300" distB="114300" distL="114300" distR="114300">
            <wp:extent cx="2942209" cy="1423988"/>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942209" cy="1423988"/>
                    </a:xfrm>
                    <a:prstGeom prst="rect">
                      <a:avLst/>
                    </a:prstGeom>
                    <a:ln/>
                  </pic:spPr>
                </pic:pic>
              </a:graphicData>
            </a:graphic>
          </wp:inline>
        </w:drawing>
      </w:r>
      <w:r>
        <w:rPr>
          <w:noProof/>
          <w:sz w:val="28"/>
          <w:szCs w:val="28"/>
        </w:rPr>
        <w:drawing>
          <wp:inline distT="114300" distB="114300" distL="114300" distR="114300">
            <wp:extent cx="2676525" cy="14859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2676525" cy="1485900"/>
                    </a:xfrm>
                    <a:prstGeom prst="rect">
                      <a:avLst/>
                    </a:prstGeom>
                    <a:ln/>
                  </pic:spPr>
                </pic:pic>
              </a:graphicData>
            </a:graphic>
          </wp:inline>
        </w:drawing>
      </w:r>
    </w:p>
    <w:sectPr w:rsidR="00071A7F">
      <w:footerReference w:type="default" r:id="rId42"/>
      <w:footerReference w:type="firs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AB6" w:rsidRDefault="007C4AB6">
      <w:pPr>
        <w:spacing w:line="240" w:lineRule="auto"/>
      </w:pPr>
      <w:r>
        <w:separator/>
      </w:r>
    </w:p>
  </w:endnote>
  <w:endnote w:type="continuationSeparator" w:id="0">
    <w:p w:rsidR="007C4AB6" w:rsidRDefault="007C4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A7F" w:rsidRDefault="007C4AB6">
    <w:pPr>
      <w:jc w:val="right"/>
    </w:pPr>
    <w:r>
      <w:fldChar w:fldCharType="begin"/>
    </w:r>
    <w:r>
      <w:instrText>PAGE</w:instrText>
    </w:r>
    <w:r w:rsidR="0016725F">
      <w:fldChar w:fldCharType="separate"/>
    </w:r>
    <w:r w:rsidR="0016725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1A7F" w:rsidRDefault="00071A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AB6" w:rsidRDefault="007C4AB6">
      <w:pPr>
        <w:spacing w:line="240" w:lineRule="auto"/>
      </w:pPr>
      <w:r>
        <w:separator/>
      </w:r>
    </w:p>
  </w:footnote>
  <w:footnote w:type="continuationSeparator" w:id="0">
    <w:p w:rsidR="007C4AB6" w:rsidRDefault="007C4A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76E9E"/>
    <w:multiLevelType w:val="multilevel"/>
    <w:tmpl w:val="C73488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A7F"/>
    <w:rsid w:val="00071A7F"/>
    <w:rsid w:val="0016725F"/>
    <w:rsid w:val="007C4AB6"/>
    <w:rsid w:val="00915545"/>
    <w:rsid w:val="00EB0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052D3"/>
  <w15:docId w15:val="{DB2DE91A-333E-4FE6-B0FF-8929DA3E5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2080</Words>
  <Characters>11859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Renzullo</dc:creator>
  <cp:lastModifiedBy>Anthony Renzullo</cp:lastModifiedBy>
  <cp:revision>4</cp:revision>
  <dcterms:created xsi:type="dcterms:W3CDTF">2019-08-16T20:22:00Z</dcterms:created>
  <dcterms:modified xsi:type="dcterms:W3CDTF">2019-08-16T20:26:00Z</dcterms:modified>
</cp:coreProperties>
</file>