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5F5E5A"/>
          <w:sz w:val="24"/>
          <w:szCs w:val="24"/>
        </w:rPr>
        <w:t xml:space="preserve">Vidya Learning Platform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534AB7"/>
          <w:sz w:val="60"/>
          <w:szCs w:val="60"/>
        </w:rPr>
        <w:t xml:space="preserve">Design Token &amp;</w:t>
      </w:r>
    </w:p>
    <w:p>
      <w:pPr>
        <w:pBdr>
          <w:bottom w:val="single" w:color="534AB7" w:sz="12" w:space="6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Colour Specification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Vidya Learning Platform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Student Dashboard v2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Spec type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 Tokens, Colour System, Component Tokens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Code / Frontend Engineers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Final – Locked for Implementation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May 2026</w:t>
            </w:r>
          </w:p>
        </w:tc>
      </w:tr>
    </w:tbl>
    <w:p>
      <w:pPr>
        <w:spacing w:after="16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1.  Purpose &amp; rules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is the single source of truth for every colour, size, radius, shadow, and motion value used in the Student Dashboard.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Claude Code must not invent or interpolate values not listed here.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Hierarchy of authority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design-tokens.ts is the canonical code file. This document describes it in human-readable form.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globals.css injects the CSS custom properties. Values must match this document exactly.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tailwind.config.ts extends Tailwind using the tailwindExtend export from design-tokens.ts.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Component files import ONLY from design-tokens.ts — never hardcode hex values in components.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3B6D11" w:sz="4"/>
          <w:left w:val="single" w:color="3B6D11" w:sz="16"/>
          <w:bottom w:val="single" w:color="3B6D11" w:sz="4"/>
          <w:right w:val="single" w:color="3B6D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✓ 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Import all colours from design-tokens.ts before writing component styles.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Use CSS custom properties (var(--color-*)) for all semantic colour references.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Call helper functions (statusChipClass, progressFillColor, subjectChipStyle) for dynamic colours.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Add a .dark value in globals.css for every new semantic token you introduce.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Run the design-token linter CI step before opening a pull request.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32D2D" w:sz="4"/>
          <w:left w:val="single" w:color="A32D2D" w:sz="16"/>
          <w:bottom w:val="single" w:color="A32D2D" w:sz="4"/>
          <w:right w:val="single" w:color="A32D2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  DON'T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Hardcode any hex value directly in a component — even "just for now".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Create a new colour without adding it to design-tokens.ts and this document first.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Use font-weight 600 or 700 — the maximum is 500 (medium).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Add decorative box-shadows, gradients, or glow effects.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Convey status meaning with colour alone — always pair with a text label.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Reuse subject colours for status chips or vice versa (Chemistry amber ≠ Weak amber).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2.  Primitive palette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These are raw colour ramps.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 not use primitives directly in components. Always reference a semantic token (Section 3).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Purple ramp — Brand &amp; Mathematics subject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400"/>
        <w:gridCol w:w="6760"/>
      </w:tblGrid>
      <w:tr>
        <w:tc>
          <w:tcPr>
            <w:tcW w:type="dxa" w:w="7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Stop</w:t>
            </w:r>
          </w:p>
        </w:tc>
        <w:tc>
          <w:tcPr>
            <w:tcW w:type="dxa" w:w="5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Hex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#EEEDFE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Active topic card bg, brand chip bg, hover fill on purple surfaces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AFA9EC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#AFA9EC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Active topic card border, brand chip border, divider on purple bg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400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7F77DD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#7F77DD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Mid-tone tint, icon on purple bg in dark mode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600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#534AB7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PRIMARY — buttons, XP bar fill, active highlights, Mathematics dot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800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3C3489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#3C3489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Text on purple-50 bg, active topic text, Mathematics chip text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900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26215C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#26215C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Darkest — heading text in dark mode on purple bg</w:t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Blue ramp — Physics subject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400"/>
        <w:gridCol w:w="6760"/>
      </w:tblGrid>
      <w:tr>
        <w:tc>
          <w:tcPr>
            <w:tcW w:type="dxa" w:w="7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Stop</w:t>
            </w:r>
          </w:p>
        </w:tc>
        <w:tc>
          <w:tcPr>
            <w:tcW w:type="dxa" w:w="5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Hex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#E6F1FB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Physics chip background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85B7EB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#85B7EB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Physics chip border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600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85FA5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#185FA5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Physics subject dot, progress fill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800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#0C447C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Physics chip text</w:t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Amber ramp — Chemistry subject &amp; "Weak" status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/>
          <w:bCs/>
          <w:color w:val="633806"/>
          <w:sz w:val="19"/>
          <w:szCs w:val="19"/>
        </w:rPr>
        <w:t xml:space="preserve">⚠ Important distinction: </w:t>
      </w:r>
      <w:r>
        <w:rPr>
          <w:rFonts w:ascii="Arial" w:cs="Arial" w:eastAsia="Arial" w:hAnsi="Arial"/>
          <w:b w:val="false"/>
          <w:bCs w:val="false"/>
          <w:color w:val="633806"/>
          <w:sz w:val="19"/>
          <w:szCs w:val="19"/>
        </w:rPr>
        <w:t xml:space="preserve">Chemistry uses amber-400 (#BA7517) as its identity colour. The "Weak" status uses amber-200 (#EF9F27) as fill and amber-800 (#633806) as text. Never swap these.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400"/>
        <w:gridCol w:w="6760"/>
      </w:tblGrid>
      <w:tr>
        <w:tc>
          <w:tcPr>
            <w:tcW w:type="dxa" w:w="7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Stop</w:t>
            </w:r>
          </w:p>
        </w:tc>
        <w:tc>
          <w:tcPr>
            <w:tcW w:type="dxa" w:w="5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Hex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#FAEEDA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Weak chip bg, Chemistry chip bg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F9F2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#EF9F27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Weak status progress fill, Weak chip border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400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A751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#BA7517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Chemistry subject dot &amp; progress fill (NOT the Weak status fill)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800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633806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#633806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Weak chip text, Chemistry chip text</w:t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 Green ramp — Biology subject &amp; "Success" status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400"/>
        <w:gridCol w:w="6760"/>
      </w:tblGrid>
      <w:tr>
        <w:tc>
          <w:tcPr>
            <w:tcW w:type="dxa" w:w="7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Stop</w:t>
            </w:r>
          </w:p>
        </w:tc>
        <w:tc>
          <w:tcPr>
            <w:tcW w:type="dxa" w:w="5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Hex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#EAF3DE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Success/Good chip bg, Biology chip bg, completed day dot bg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7C459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#97C459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Success chip border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400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639922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#639922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Success/Good progress fill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600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3B6D11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#3B6D11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Biology subject dot &amp; progress fill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800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27500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#27500A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Success chip text, Biology chip text</w:t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 Red ramp — "Critical" status only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5F5E5A"/>
          <w:sz w:val="19"/>
          <w:szCs w:val="19"/>
        </w:rPr>
        <w:t xml:space="preserve">Red is exclusively for critical status. It is not used as a subject colour.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400"/>
        <w:gridCol w:w="6760"/>
      </w:tblGrid>
      <w:tr>
        <w:tc>
          <w:tcPr>
            <w:tcW w:type="dxa" w:w="7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Stop</w:t>
            </w:r>
          </w:p>
        </w:tc>
        <w:tc>
          <w:tcPr>
            <w:tcW w:type="dxa" w:w="5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Hex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#FCEBEB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Critical chip bg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9595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#F09595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Critical chip border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400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24B4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#E24B4A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Critical progress fill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600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A32D2D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#A32D2D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Critical chip text, critical score text</w:t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 Gray ramp — Neutral / structural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400"/>
        <w:gridCol w:w="6760"/>
      </w:tblGrid>
      <w:tr>
        <w:tc>
          <w:tcPr>
            <w:tcW w:type="dxa" w:w="7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Stop</w:t>
            </w:r>
          </w:p>
        </w:tc>
        <w:tc>
          <w:tcPr>
            <w:tcW w:type="dxa" w:w="5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Hex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#F1EFE8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Page background (light), subtle fills, stat tile bg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100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3D1C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#D3D1C7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Card borders (hairline), progress tracks, dividers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4B2A9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#B4B2A9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Disabled text, standard input border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400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888780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#888780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Placeholder text, tertiary text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600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F5E5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#5F5E5A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Secondary body text, muted labels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800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444441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#444441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Primary body text (light mode)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900</w:t>
            </w:r>
          </w:p>
        </w:tc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2C2C2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8"/>
                <w:szCs w:val="18"/>
              </w:rPr>
              <w:t xml:space="preserve">#2C2C2A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Headings, high-contrast text (light mode)</w:t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2.7  Extended palette — 5th+ subjects &amp; accents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c>
          <w:tcPr>
            <w:tcW w:type="dxa" w:w="8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Hex</w:t>
            </w:r>
          </w:p>
        </w:tc>
        <w:tc>
          <w:tcPr>
            <w:tcW w:type="dxa" w:w="49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45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Pink-400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#D4537E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5th subject dot &amp; progress fill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Pink-50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#FBEAF0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5th subject chip bg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D93B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Pink-200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#ED93B1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5th subject chip border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7224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Pink-800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#72243E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5th subject chip text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Teal-400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#1D9E75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6th subject dot &amp; progress fill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Teal-50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#E1F5EE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6th subject chip bg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DCAA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Teal-200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#5DCAA5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6th subject chip border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8504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Teal-800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1"/>
                <w:sz w:val="19"/>
                <w:szCs w:val="19"/>
              </w:rPr>
              <w:t xml:space="preserve">#085041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6th subject chip text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3.  Semantic colour tokens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Semantic tokens map intent to primitives.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These are the tokens components must reference. Every token has a light and dark value; both are injected via globals.css (Section 6).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Background tokens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Dark value</w:t>
            </w:r>
          </w:p>
        </w:tc>
        <w:tc>
          <w:tcPr>
            <w:tcW w:type="dxa" w:w="15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--color-bg-page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#F1EFE8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#1A1918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Outermost page background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--color-bg-surface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#26241F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Cards, panels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--color-bg-surface-raised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#2E2C27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Elevated / hover cards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--color-bg-subtle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#F1EFE8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#201F1B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Zebra rows, stat tile bg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Text tokens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Dark value</w:t>
            </w:r>
          </w:p>
        </w:tc>
        <w:tc>
          <w:tcPr>
            <w:tcW w:type="dxa" w:w="15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#2C2C2A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#E8E6DF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 body text, headings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#5F5E5A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#A8A69F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Subtitles, labels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--color-text-tertiary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#888780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#6E6C67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Captions, timestamps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--color-text-disabled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#B4B2A9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#4A4844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Disabled / inactive text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--color-text-on-brand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on purple-600 button bg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--color-text-link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#534AB7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#7F77DD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Hyperlinks, "Full report →"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Border tokens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Dark value</w:t>
            </w:r>
          </w:p>
        </w:tc>
        <w:tc>
          <w:tcPr>
            <w:tcW w:type="dxa" w:w="15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--color-border-subtle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#D3D1C7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#3A3830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borders (0.5px), row dividers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--color-border-default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#B4B2A9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#4A4840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 borders, ghost button border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--color-border-strong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#888780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#6E6C60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Emphasis borders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--color-border-brand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#534AB7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#7F77DD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Active/focus ring, brand accent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 Brand tokens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2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Dark value</w:t>
            </w:r>
          </w:p>
        </w:tc>
        <w:tc>
          <w:tcPr>
            <w:tcW w:type="dxa" w:w="15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--color-brand-bg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#534AB7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#534AB7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button background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--color-brand-bg-hover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#3C3489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#7F77DD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button hover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--color-brand-bg-subtle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#EEEDFE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#26215C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topic card bg, brand chip bg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--color-brand-border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#AFA9EC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#3C3489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topic card border, brand chip border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--color-brand-text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#3C3489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#AFA9EC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on brand-subtle bg, brand chip text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 Status tokens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5F5E5A"/>
          <w:sz w:val="19"/>
          <w:szCs w:val="19"/>
        </w:rPr>
        <w:t xml:space="preserve">Three status levels. Each has four token variants: bg, border, text, fill.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760"/>
        <w:gridCol w:w="1600"/>
      </w:tblGrid>
      <w:tr>
        <w:tc>
          <w:tcPr>
            <w:tcW w:type="dxa" w:w="1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Token suffix</w:t>
            </w:r>
          </w:p>
        </w:tc>
        <w:tc>
          <w:tcPr>
            <w:tcW w:type="dxa" w:w="2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Critical (red)</w:t>
            </w:r>
          </w:p>
        </w:tc>
        <w:tc>
          <w:tcPr>
            <w:tcW w:type="dxa" w:w="2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Weak (amber)</w:t>
            </w:r>
          </w:p>
        </w:tc>
        <w:tc>
          <w:tcPr>
            <w:tcW w:type="dxa" w:w="1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Success (green)</w:t>
            </w:r>
          </w:p>
        </w:tc>
        <w:tc>
          <w:tcPr>
            <w:tcW w:type="dxa" w:w="1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--color-{status}-bg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#FCEBEB / #3D1515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#FAEEDA / #3A2005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#EAF3DE / #0D2208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--color-{status}-border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#F09595 / #791F1F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#EF9F27 / #633806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#97C459 / #27500A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--color-{status}-text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#A32D2D / #F09595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#633806 / #EF9F27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#27500A / #C0DD97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--color-{status}-fill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#E24B4A (both)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#EF9F27 (both)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#639922 (both)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4.  Subject colour map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Subject colours are fixed identity colours. They are independent of the status system.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color w:val="633806"/>
          <w:sz w:val="19"/>
          <w:szCs w:val="19"/>
        </w:rPr>
        <w:t xml:space="preserve">⚠ Chemistry uses amber-400 (#BA7517) as its dot — NOT amber-600 (#854F0B) which is reserved for the Weak status fill. Never swap these.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480"/>
        <w:gridCol w:w="600"/>
        <w:gridCol w:w="1480"/>
        <w:gridCol w:w="600"/>
        <w:gridCol w:w="1480"/>
        <w:gridCol w:w="600"/>
        <w:gridCol w:w="1120"/>
      </w:tblGrid>
      <w:tr>
        <w:tc>
          <w:tcPr>
            <w:tcW w:type="dxa" w:w="18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Subject</w:t>
            </w:r>
          </w:p>
        </w:tc>
        <w:tc>
          <w:tcPr>
            <w:tcW w:type="dxa" w:w="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Dot / fill hex</w:t>
            </w:r>
          </w:p>
        </w:tc>
        <w:tc>
          <w:tcPr>
            <w:tcW w:type="dxa" w:w="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Chip bg</w:t>
            </w:r>
          </w:p>
        </w:tc>
        <w:tc>
          <w:tcPr>
            <w:tcW w:type="dxa" w:w="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Chip border</w:t>
            </w:r>
          </w:p>
        </w:tc>
        <w:tc>
          <w:tcPr>
            <w:tcW w:type="dxa" w:w="6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Chip text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Mathematics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#534AB7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#EEEDFE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AFA9EC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#AFA9EC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#3C3489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Physics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85FA5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#185FA5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#E6F1FB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85B7EB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#85B7EB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#0C447C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Chemistry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A751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#BA7517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#FAEEDA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F9F27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#EF9F27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#633806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Biology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3B6D11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#3B6D11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#EAF3DE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7C459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#97C459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#27500A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5th subject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4537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#D4537E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EAF0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#FBEAF0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D93B1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#ED93B1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EAF0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#72243E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6th subject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D9E75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#1D9E75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#E1F5EE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DCAA5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#5DCAA5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#085041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5.  Mastery colour logic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logic drives: progress bar fill colour, score text colour, status chip variant, and rank circle colour. Always use the helper functions — never inline these thresholds.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2000"/>
        <w:gridCol w:w="2760"/>
      </w:tblGrid>
      <w:tr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Status label</w:t>
            </w:r>
          </w:p>
        </w:tc>
        <w:tc>
          <w:tcPr>
            <w:tcW w:type="dxa" w:w="18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Bar fill</w:t>
            </w:r>
          </w:p>
        </w:tc>
        <w:tc>
          <w:tcPr>
            <w:tcW w:type="dxa" w:w="20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Text colour</w:t>
            </w:r>
          </w:p>
        </w:tc>
        <w:tc>
          <w:tcPr>
            <w:tcW w:type="dxa" w:w="2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Helper call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30%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#E24B4A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#A32D2D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statusLabel(n) → "Critical"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30–64%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Weak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#EF9F27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#633806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statusLabel(n) → "Weak"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65–84%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#639922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#27500A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statusLabel(n) → "Good"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85%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Strong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#639922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#27500A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statusLabel(n) → "Strong"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Helper functions to call (from design-tokens.ts)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progressFillColor(mastery: number): string  →  returns hex for bar fill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statusLabel(mastery: number): string         →  returns "Critical" | "Weak" | "Good" | "Strong"</w:t>
      </w:r>
    </w:p>
    <w:p>
      <w:pPr>
        <w:pStyle w:val="ListParagraph"/>
        <w:numPr>
          <w:ilvl w:val="0"/>
          <w:numId w:val="2"/>
        </w:numPr>
        <w:spacing w:after="30" w:before="30" w:line="26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statusChipClass(mastery: number): string     →  returns full Tailwind className string for chip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Days-to-exam colour (daysToExamColor helper)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Days remaining</w:t>
            </w:r>
          </w:p>
        </w:tc>
        <w:tc>
          <w:tcPr>
            <w:tcW w:type="dxa" w:w="36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CSS var</w:t>
            </w:r>
          </w:p>
        </w:tc>
        <w:tc>
          <w:tcPr>
            <w:tcW w:type="dxa" w:w="36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30 days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var(--color-critical-text)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#A32D2D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31–60 days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var(--color-weak-text)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#633806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60 days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var(--color-text-secondary)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#5F5E5A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6.  Typography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Font families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Sans (primary)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Inter, system-ui, sans-serif — all body text and UI labels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Mono (code)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JetBrains Mono, Consolas, monospace — score ranges, hex values, code snippets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Size scale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5560"/>
      </w:tblGrid>
      <w:tr>
        <w:tc>
          <w:tcPr>
            <w:tcW w:type="dxa" w:w="1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px</w:t>
            </w:r>
          </w:p>
        </w:tc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Line height</w:t>
            </w:r>
          </w:p>
        </w:tc>
        <w:tc>
          <w:tcPr>
            <w:tcW w:type="dxa" w:w="55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2xs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 labels — stat tile sub-label, day dot label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xs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Chips, captions, timestamps, section subtitles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Secondary row labels, session count, chapter names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text, button labels, topic names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md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Section headers, card titles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lg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heading (greeting name)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Prominent labels (rarely used)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2xl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XP value, stat tile values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3xl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Readiness % score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4xl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34px</w:t>
            </w:r>
          </w:p>
        </w:tc>
        <w:tc>
          <w:tcPr>
            <w:tcW w:type="dxa" w:w="5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Page-level headings (unused in dashboard cards)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Font weight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7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text, descriptions, muted labels — the default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500 medium</w:t>
            </w:r>
          </w:p>
        </w:tc>
        <w:tc>
          <w:tcPr>
            <w:tcW w:type="dxa" w:w="7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labels, button text, headings, section titles — the maximum weight used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600+ BANNED</w:t>
            </w:r>
          </w:p>
        </w:tc>
        <w:tc>
          <w:tcPr>
            <w:tcW w:type="dxa" w:w="7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Never use font-weight 600 or 700. It looks heavy against the host UI.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7.  Spacing, radius &amp; border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 Spacing scale (base unit = 4px)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px</w:t>
            </w:r>
          </w:p>
        </w:tc>
        <w:tc>
          <w:tcPr>
            <w:tcW w:type="dxa" w:w="69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Common uses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Icon gap, tight internal padding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Chip internal gap, chip padding-x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 gap, chip badge padding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gap, dashboard grid gap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grid padding, inner card padding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content padding-x (large)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content padding standard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Section-level internal spacing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24px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Between panel sections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 Border radius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px</w:t>
            </w:r>
          </w:p>
        </w:tc>
        <w:tc>
          <w:tcPr>
            <w:tcW w:type="dxa" w:w="67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Component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4px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Tags, status dots, tiny elements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md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6px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Inputs, select dropdowns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lg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8px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Buttons, focus priority rows, expand toggles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10px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Topic cards, chapter rows, subject readiness inner cards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2xl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12px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Outer dashboard cards (card base)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9999px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Chips/badges, day dots, avatar circles, progress bars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 Border width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0.5px (hairline)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 card border, row dividers — set via inline style (CSS class "border" = 1px, not 0.5px)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1px (thin)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topic card border, standard borders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1.5px (medium)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Target-day circle in weekly calendar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2px (thick)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Featured card accent — P0 only, never decorative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8.  Shadow &amp; motion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Shadow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dashboard uses a flat design language. Shadows encode elevation only — never used decoratively.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none</w:t>
            </w:r>
          </w:p>
        </w:tc>
        <w:tc>
          <w:tcPr>
            <w:tcW w:type="dxa" w:w="7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— default resting state for all cards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sm</w:t>
            </w:r>
          </w:p>
        </w:tc>
        <w:tc>
          <w:tcPr>
            <w:tcW w:type="dxa" w:w="7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1px 2px rgba(0,0,0,0.06) — card resting (applied only on cards with interactivity)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md</w:t>
            </w:r>
          </w:p>
        </w:tc>
        <w:tc>
          <w:tcPr>
            <w:tcW w:type="dxa" w:w="7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2px 6px rgba(0,0,0,0.08) — card hover state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focus</w:t>
            </w:r>
          </w:p>
        </w:tc>
        <w:tc>
          <w:tcPr>
            <w:tcW w:type="dxa" w:w="7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0 0 3px rgba(83,74,183,0.35) — keyboard focus ring (brand purple at 35% opacity)</w:t>
            </w:r>
          </w:p>
        </w:tc>
      </w:tr>
    </w:tbl>
    <w:p>
      <w:pPr>
        <w:spacing w:after="80" w:before="80" w:line="264"/>
        <w:jc w:val="left"/>
      </w:pPr>
      <w:r>
        <w:rPr>
          <w:rFonts w:ascii="Arial" w:cs="Arial" w:eastAsia="Arial" w:hAnsi="Arial"/>
          <w:b/>
          <w:bCs/>
          <w:color w:val="A32D2D"/>
          <w:sz w:val="19"/>
          <w:szCs w:val="19"/>
        </w:rPr>
        <w:t xml:space="preserve">BANNED: drop shadows on text, glow effects, coloured shadows, inner shadows.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Transition durations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instant  (0ms)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transition — immediate state changes (e.g. display: none toggle)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fast    (100ms)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 interactions (icon swap, badge appearance)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base    (150ms)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Default: hover/focus colour changes on buttons and links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moderate(200ms)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entrance animations, expand/collapse panels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slow    (300ms)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Page-level transitions, drawer open/close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xslow   (500ms)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Skeleton fade-in, progress bar fill (with spring easing)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 Easing functions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standard   cubic-bezier(0.2, 0, 0, 1)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Most UI transitions — hover, focus, colour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decelerate cubic-bezier(0, 0, 0.2, 1)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Elements entering the screen (skeleton → content)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accelerate cubic-bezier(0.4, 0, 1, 1)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Elements leaving the screen (collapse, dismiss)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spring     cubic-bezier(0.34, 1.56, 0.64, 1)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Progress bar fill ONLY — gives a satisfying overshoot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9.  globals.css — full injection template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Copy this exactly into globals.css. Do not modify variable names or values. These are generated from design-tokens.ts.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:root  (light mode)</w:t>
            </w:r>
          </w:p>
        </w:tc>
        <w:tc>
          <w:tcPr>
            <w:tcW w:type="dxa" w:w="468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.dark  (dark mode)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--color-bg-page:           #F1EFE8;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--color-bg-surface:        #FFFFFF;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--color-bg-surface-raised: #FFFFFF;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--color-bg-subtle:         #F1EFE8;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--color-text-primary:      #2C2C2A;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--color-text-secondary:    #5F5E5A;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--color-text-tertiary:     #888780;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--color-text-disabled:     #B4B2A9;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--color-text-on-brand:     #FFFFFF;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--color-text-link:         #534AB7;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--color-border-subtle:     #D3D1C7;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--color-border-default:    #B4B2A9;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--color-border-strong:     #888780;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--color-border-brand:      #534AB7;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--color-brand-bg:          #534AB7;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--color-brand-bg-hover:    #3C3489;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--color-brand-bg-subtle:   #EEEDFE;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--color-brand-border:      #AFA9EC;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--color-brand-text:        #3C3489;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--color-critical-bg:       #FCEBEB;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--color-critical-border:   #F09595;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--color-critical-text:     #A32D2D;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--color-critical-fill:     #E24B4A;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--color-weak-bg:           #FAEEDA;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--color-weak-border:       #EF9F27;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--color-weak-text:         #633806;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--color-weak-fill:         #EF9F27;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--color-success-bg:        #EAF3DE;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--color-success-border:    #97C459;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--color-success-text:      #27500A;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6"/>
                <w:szCs w:val="16"/>
              </w:rPr>
              <w:t xml:space="preserve">--color-success-fill:      #639922;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--color-bg-page:           #1A1918;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--color-bg-surface:        #26241F;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--color-bg-surface-raised: #2E2C27;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--color-bg-subtle:         #201F1B;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--color-text-primary:      #E8E6DF;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--color-text-secondary:    #A8A69F;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--color-text-tertiary:     #6E6C67;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--color-text-disabled:     #4A4844;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--color-text-on-brand:     #FFFFFF;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--color-text-link:         #7F77DD;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--color-border-subtle:     #3A3830;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--color-border-default:    #4A4840;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--color-border-strong:     #6E6C60;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--color-border-brand:      #7F77DD;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--color-brand-bg:          #534AB7;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--color-brand-bg-hover:    #7F77DD;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--color-brand-bg-subtle:   #26215C;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--color-brand-border:      #3C3489;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--color-brand-text:        #AFA9EC;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--color-critical-bg:       #3D1515;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--color-critical-border:   #791F1F;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--color-critical-text:     #F09595;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--color-critical-fill:     #E24B4A;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--color-weak-bg:           #3A2005;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--color-weak-border:       #633806;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--color-weak-text:         #EF9F27;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--color-weak-fill:         #EF9F27;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 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--color-success-bg:        #0D2208;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--color-success-border:    #27500A;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--color-success-text:      #C0DD97;</w:t>
            </w:r>
          </w:p>
          <w:p>
            <w:pPr>
              <w:spacing w:after="16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6"/>
                <w:szCs w:val="16"/>
              </w:rPr>
              <w:t xml:space="preserve">--color-success-fill:      #639922;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534AB7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534AB7"/>
          <w:sz w:val="34"/>
          <w:szCs w:val="34"/>
        </w:rPr>
        <w:t xml:space="preserve">10.  Icon library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Library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lucide-react — already in package.json. No other icon library.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Stroke width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2px (Lucide default). Do not override.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Import syntax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import { Play, Check, Sparkles } from 'lucide-react'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Lucide icon name</w:t>
            </w:r>
          </w:p>
        </w:tc>
        <w:tc>
          <w:tcPr>
            <w:tcW w:type="dxa" w:w="180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Size (px)</w:t>
            </w:r>
          </w:p>
        </w:tc>
        <w:tc>
          <w:tcPr>
            <w:tcW w:type="dxa" w:w="5160"/>
            <w:tcBorders>
              <w:top w:val="single" w:color="AFA9EC" w:sz="4"/>
              <w:left w:val="single" w:color="AFA9EC" w:sz="4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13–14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/ Continue session button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Completed day dot, completed topic indicator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Sparkles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12–14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AI-ranked chip, Surprise me button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SlidersHorizontal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Customise plan button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ChevronRight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"Full report →", "View all →" text links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AlertTriangle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warning callout (use sparingly)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b w:val="false"/>
        <w:bCs w:val="false"/>
        <w:color w:val="888780"/>
        <w:sz w:val="17"/>
        <w:szCs w:val="17"/>
      </w:rPr>
      <w:t xml:space="preserve">CONFIDENTIAL — For engineering use only</w:t>
    </w:r>
    <w:r>
      <w:rPr>
        <w:rFonts w:ascii="Arial" w:cs="Arial" w:eastAsia="Arial" w:hAnsi="Arial"/>
        <w:b w:val="false"/>
        <w:b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color w:val="888780"/>
        <w:sz w:val="17"/>
        <w:szCs w:val="17"/>
      </w:rPr>
      <w:t xml:space="preserve">Do not share without Principal Product Owner approval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 w:before="0"/>
    </w:pPr>
    <w:r>
      <w:rPr>
        <w:rFonts w:ascii="Arial" w:cs="Arial" w:eastAsia="Arial" w:hAnsi="Arial"/>
        <w:b w:val="false"/>
        <w:bCs w:val="false"/>
        <w:color w:val="888780"/>
        <w:sz w:val="17"/>
        <w:szCs w:val="17"/>
      </w:rPr>
      <w:t xml:space="preserve">Vidya Platform  |  Design Token &amp; Colour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534AB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2026-05-10T08:05:01.208Z</dcterms:created>
  <dcterms:modified xsi:type="dcterms:W3CDTF">2026-05-10T08:05:01.208Z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