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RACI Matrix</w:t>
      </w:r>
    </w:p>
    <w:p>
      <w:r>
        <w:t>Roles across the 20 intents and delivery lifecycle. Legend: R Responsible (does the work) · A Accountable (signs off) · C Consulted (input required) · I Informed (kept aware).</w:t>
      </w:r>
    </w:p>
    <w:p>
      <w:pPr>
        <w:pStyle w:val="Heading1"/>
      </w:pPr>
      <w:r>
        <w:t>Roles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Code</w:t>
            </w:r>
          </w:p>
        </w:tc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Real-world holder</w:t>
            </w:r>
          </w:p>
        </w:tc>
      </w:tr>
      <w:tr>
        <w:tc>
          <w:tcPr>
            <w:tcW w:type="dxa" w:w="2880"/>
          </w:tcPr>
          <w:p>
            <w:r>
              <w:t>TG</w:t>
            </w:r>
          </w:p>
        </w:tc>
        <w:tc>
          <w:tcPr>
            <w:tcW w:type="dxa" w:w="2880"/>
          </w:tcPr>
          <w:p>
            <w:r>
              <w:t>Trusted Guide / Architect of record</w:t>
            </w:r>
          </w:p>
        </w:tc>
        <w:tc>
          <w:tcPr>
            <w:tcW w:type="dxa" w:w="2880"/>
          </w:tcPr>
          <w:p>
            <w:r>
              <w:t>Prashant Kumar</w:t>
            </w:r>
          </w:p>
        </w:tc>
      </w:tr>
      <w:tr>
        <w:tc>
          <w:tcPr>
            <w:tcW w:type="dxa" w:w="2880"/>
          </w:tcPr>
          <w:p>
            <w:r>
              <w:t>AI</w:t>
            </w:r>
          </w:p>
        </w:tc>
        <w:tc>
          <w:tcPr>
            <w:tcW w:type="dxa" w:w="2880"/>
          </w:tcPr>
          <w:p>
            <w:r>
              <w:t>AI builder (this workspace)</w:t>
            </w:r>
          </w:p>
        </w:tc>
        <w:tc>
          <w:tcPr>
            <w:tcW w:type="dxa" w:w="2880"/>
          </w:tcPr>
          <w:p>
            <w:r>
              <w:t>Claude Opus 4.7</w:t>
            </w:r>
          </w:p>
        </w:tc>
      </w:tr>
      <w:tr>
        <w:tc>
          <w:tcPr>
            <w:tcW w:type="dxa" w:w="2880"/>
          </w:tcPr>
          <w:p>
            <w:r>
              <w:t>SFA</w:t>
            </w:r>
          </w:p>
        </w:tc>
        <w:tc>
          <w:tcPr>
            <w:tcW w:type="dxa" w:w="2880"/>
          </w:tcPr>
          <w:p>
            <w:r>
              <w:t>Salesforce Admin</w:t>
            </w:r>
          </w:p>
        </w:tc>
        <w:tc>
          <w:tcPr>
            <w:tcW w:type="dxa" w:w="2880"/>
          </w:tcPr>
          <w:p>
            <w:r>
              <w:t>PTSF Salesforce Admin</w:t>
            </w:r>
          </w:p>
        </w:tc>
      </w:tr>
      <w:tr>
        <w:tc>
          <w:tcPr>
            <w:tcW w:type="dxa" w:w="2880"/>
          </w:tcPr>
          <w:p>
            <w:r>
              <w:t>PTIT</w:t>
            </w:r>
          </w:p>
        </w:tc>
        <w:tc>
          <w:tcPr>
            <w:tcW w:type="dxa" w:w="2880"/>
          </w:tcPr>
          <w:p>
            <w:r>
              <w:t>PTSF IT (identity, integration, infra)</w:t>
            </w:r>
          </w:p>
        </w:tc>
        <w:tc>
          <w:tcPr>
            <w:tcW w:type="dxa" w:w="2880"/>
          </w:tcPr>
          <w:p>
            <w:r>
              <w:t>PTSF IT team</w:t>
            </w:r>
          </w:p>
        </w:tc>
      </w:tr>
      <w:tr>
        <w:tc>
          <w:tcPr>
            <w:tcW w:type="dxa" w:w="2880"/>
          </w:tcPr>
          <w:p>
            <w:r>
              <w:t>ROM</w:t>
            </w:r>
          </w:p>
        </w:tc>
        <w:tc>
          <w:tcPr>
            <w:tcW w:type="dxa" w:w="2880"/>
          </w:tcPr>
          <w:p>
            <w:r>
              <w:t>Regional Ops Manager</w:t>
            </w:r>
          </w:p>
        </w:tc>
        <w:tc>
          <w:tcPr>
            <w:tcW w:type="dxa" w:w="2880"/>
          </w:tcPr>
          <w:p>
            <w:r>
              <w:t>one per region (EMEA/AMER/APAC)</w:t>
            </w:r>
          </w:p>
        </w:tc>
      </w:tr>
      <w:tr>
        <w:tc>
          <w:tcPr>
            <w:tcW w:type="dxa" w:w="2880"/>
          </w:tcPr>
          <w:p>
            <w:r>
              <w:t>TM</w:t>
            </w:r>
          </w:p>
        </w:tc>
        <w:tc>
          <w:tcPr>
            <w:tcW w:type="dxa" w:w="2880"/>
          </w:tcPr>
          <w:p>
            <w:r>
              <w:t>Team Manager</w:t>
            </w:r>
          </w:p>
        </w:tc>
        <w:tc>
          <w:tcPr>
            <w:tcW w:type="dxa" w:w="2880"/>
          </w:tcPr>
          <w:p>
            <w:r>
              <w:t>one per region</w:t>
            </w:r>
          </w:p>
        </w:tc>
      </w:tr>
      <w:tr>
        <w:tc>
          <w:tcPr>
            <w:tcW w:type="dxa" w:w="2880"/>
          </w:tcPr>
          <w:p>
            <w:r>
              <w:t>HIC</w:t>
            </w:r>
          </w:p>
        </w:tc>
        <w:tc>
          <w:tcPr>
            <w:tcW w:type="dxa" w:w="2880"/>
          </w:tcPr>
          <w:p>
            <w:r>
              <w:t>HIC Vendor</w:t>
            </w:r>
          </w:p>
        </w:tc>
        <w:tc>
          <w:tcPr>
            <w:tcW w:type="dxa" w:w="2880"/>
          </w:tcPr>
          <w:p>
            <w:r>
              <w:t>External</w:t>
            </w:r>
          </w:p>
        </w:tc>
      </w:tr>
      <w:tr>
        <w:tc>
          <w:tcPr>
            <w:tcW w:type="dxa" w:w="2880"/>
          </w:tcPr>
          <w:p>
            <w:r>
              <w:t>LEG</w:t>
            </w:r>
          </w:p>
        </w:tc>
        <w:tc>
          <w:tcPr>
            <w:tcW w:type="dxa" w:w="2880"/>
          </w:tcPr>
          <w:p>
            <w:r>
              <w:t>Legal / Compliance</w:t>
            </w:r>
          </w:p>
        </w:tc>
        <w:tc>
          <w:tcPr>
            <w:tcW w:type="dxa" w:w="2880"/>
          </w:tcPr>
          <w:p>
            <w:r>
              <w:t>PTSF Legal</w:t>
            </w:r>
          </w:p>
        </w:tc>
      </w:tr>
      <w:tr>
        <w:tc>
          <w:tcPr>
            <w:tcW w:type="dxa" w:w="2880"/>
          </w:tcPr>
          <w:p>
            <w:r>
              <w:t>MKT</w:t>
            </w:r>
          </w:p>
        </w:tc>
        <w:tc>
          <w:tcPr>
            <w:tcW w:type="dxa" w:w="2880"/>
          </w:tcPr>
          <w:p>
            <w:r>
              <w:t>Marketing / Dev (Facebook app)</w:t>
            </w:r>
          </w:p>
        </w:tc>
        <w:tc>
          <w:tcPr>
            <w:tcW w:type="dxa" w:w="2880"/>
          </w:tcPr>
          <w:p>
            <w:r>
              <w:t>PTSF Marketing</w:t>
            </w:r>
          </w:p>
        </w:tc>
      </w:tr>
    </w:tbl>
    <w:p>
      <w:pPr>
        <w:pStyle w:val="Heading1"/>
      </w:pPr>
      <w:r>
        <w:t>By activity</w:t>
      </w:r>
    </w:p>
    <w:p>
      <w:pPr>
        <w:pStyle w:val="Heading2"/>
      </w:pPr>
      <w:r>
        <w:t>Scope definition + refinement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Activity</w:t>
            </w:r>
          </w:p>
        </w:tc>
        <w:tc>
          <w:tcPr>
            <w:tcW w:type="dxa" w:w="1234"/>
          </w:tcPr>
          <w:p>
            <w:r>
              <w:t>TG</w:t>
            </w:r>
          </w:p>
        </w:tc>
        <w:tc>
          <w:tcPr>
            <w:tcW w:type="dxa" w:w="1234"/>
          </w:tcPr>
          <w:p>
            <w:r>
              <w:t>AI</w:t>
            </w:r>
          </w:p>
        </w:tc>
        <w:tc>
          <w:tcPr>
            <w:tcW w:type="dxa" w:w="1234"/>
          </w:tcPr>
          <w:p>
            <w:r>
              <w:t>SFA</w:t>
            </w:r>
          </w:p>
        </w:tc>
        <w:tc>
          <w:tcPr>
            <w:tcW w:type="dxa" w:w="1234"/>
          </w:tcPr>
          <w:p>
            <w:r>
              <w:t>PTIT</w:t>
            </w:r>
          </w:p>
        </w:tc>
        <w:tc>
          <w:tcPr>
            <w:tcW w:type="dxa" w:w="1234"/>
          </w:tcPr>
          <w:p>
            <w:r>
              <w:t>ROM</w:t>
            </w:r>
          </w:p>
        </w:tc>
        <w:tc>
          <w:tcPr>
            <w:tcW w:type="dxa" w:w="1234"/>
          </w:tcPr>
          <w:p>
            <w:r>
              <w:t>LEG</w:t>
            </w:r>
          </w:p>
        </w:tc>
      </w:tr>
      <w:tr>
        <w:tc>
          <w:tcPr>
            <w:tcW w:type="dxa" w:w="1234"/>
          </w:tcPr>
          <w:p>
            <w:r>
              <w:t>Author intent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C</w:t>
            </w:r>
          </w:p>
        </w:tc>
      </w:tr>
      <w:tr>
        <w:tc>
          <w:tcPr>
            <w:tcW w:type="dxa" w:w="1234"/>
          </w:tcPr>
          <w:p>
            <w:r>
              <w:t>Ratify intent (sign)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C</w:t>
            </w:r>
          </w:p>
        </w:tc>
      </w:tr>
      <w:tr>
        <w:tc>
          <w:tcPr>
            <w:tcW w:type="dxa" w:w="1234"/>
          </w:tcPr>
          <w:p>
            <w:r>
              <w:t>Refine an intent (governed edit)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I</w:t>
            </w:r>
          </w:p>
        </w:tc>
      </w:tr>
      <w:tr>
        <w:tc>
          <w:tcPr>
            <w:tcW w:type="dxa" w:w="1234"/>
          </w:tcPr>
          <w:p>
            <w:r>
              <w:t>Decision records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C</w:t>
            </w:r>
          </w:p>
        </w:tc>
      </w:tr>
    </w:tbl>
    <w:p>
      <w:pPr>
        <w:pStyle w:val="Heading2"/>
      </w:pPr>
      <w:r>
        <w:t>Design + build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Activity</w:t>
            </w:r>
          </w:p>
        </w:tc>
        <w:tc>
          <w:tcPr>
            <w:tcW w:type="dxa" w:w="1440"/>
          </w:tcPr>
          <w:p>
            <w:r>
              <w:t>TG</w:t>
            </w:r>
          </w:p>
        </w:tc>
        <w:tc>
          <w:tcPr>
            <w:tcW w:type="dxa" w:w="1440"/>
          </w:tcPr>
          <w:p>
            <w:r>
              <w:t>AI</w:t>
            </w:r>
          </w:p>
        </w:tc>
        <w:tc>
          <w:tcPr>
            <w:tcW w:type="dxa" w:w="1440"/>
          </w:tcPr>
          <w:p>
            <w:r>
              <w:t>SFA</w:t>
            </w:r>
          </w:p>
        </w:tc>
        <w:tc>
          <w:tcPr>
            <w:tcW w:type="dxa" w:w="1440"/>
          </w:tcPr>
          <w:p>
            <w:r>
              <w:t>PTIT</w:t>
            </w:r>
          </w:p>
        </w:tc>
        <w:tc>
          <w:tcPr>
            <w:tcW w:type="dxa" w:w="1440"/>
          </w:tcPr>
          <w:p>
            <w:r>
              <w:t>HIC</w:t>
            </w:r>
          </w:p>
        </w:tc>
      </w:tr>
      <w:tr>
        <w:tc>
          <w:tcPr>
            <w:tcW w:type="dxa" w:w="1440"/>
          </w:tcPr>
          <w:p>
            <w:r>
              <w:t>Author design.md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I</w:t>
            </w:r>
          </w:p>
        </w:tc>
      </w:tr>
      <w:tr>
        <w:tc>
          <w:tcPr>
            <w:tcW w:type="dxa" w:w="1440"/>
          </w:tcPr>
          <w:p>
            <w:r>
              <w:t>Ratify design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I</w:t>
            </w:r>
          </w:p>
        </w:tc>
      </w:tr>
      <w:tr>
        <w:tc>
          <w:tcPr>
            <w:tcW w:type="dxa" w:w="1440"/>
          </w:tcPr>
          <w:p>
            <w:r>
              <w:t>Metadata build (Apex, Flow, objects)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I</w:t>
            </w:r>
          </w:p>
        </w:tc>
      </w:tr>
      <w:tr>
        <w:tc>
          <w:tcPr>
            <w:tcW w:type="dxa" w:w="1440"/>
          </w:tcPr>
          <w:p>
            <w:r>
              <w:t>Deploy to sandbox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I</w:t>
            </w:r>
          </w:p>
        </w:tc>
      </w:tr>
      <w:tr>
        <w:tc>
          <w:tcPr>
            <w:tcW w:type="dxa" w:w="1440"/>
          </w:tcPr>
          <w:p>
            <w:r>
              <w:t>Deploy to production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I</w:t>
            </w:r>
          </w:p>
        </w:tc>
      </w:tr>
    </w:tbl>
    <w:p>
      <w:pPr>
        <w:pStyle w:val="Heading2"/>
      </w:pPr>
      <w:r>
        <w:t>Testing + sign-off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Activity</w:t>
            </w:r>
          </w:p>
        </w:tc>
        <w:tc>
          <w:tcPr>
            <w:tcW w:type="dxa" w:w="1234"/>
          </w:tcPr>
          <w:p>
            <w:r>
              <w:t>TG</w:t>
            </w:r>
          </w:p>
        </w:tc>
        <w:tc>
          <w:tcPr>
            <w:tcW w:type="dxa" w:w="1234"/>
          </w:tcPr>
          <w:p>
            <w:r>
              <w:t>AI</w:t>
            </w:r>
          </w:p>
        </w:tc>
        <w:tc>
          <w:tcPr>
            <w:tcW w:type="dxa" w:w="1234"/>
          </w:tcPr>
          <w:p>
            <w:r>
              <w:t>SFA</w:t>
            </w:r>
          </w:p>
        </w:tc>
        <w:tc>
          <w:tcPr>
            <w:tcW w:type="dxa" w:w="1234"/>
          </w:tcPr>
          <w:p>
            <w:r>
              <w:t>PTIT</w:t>
            </w:r>
          </w:p>
        </w:tc>
        <w:tc>
          <w:tcPr>
            <w:tcW w:type="dxa" w:w="1234"/>
          </w:tcPr>
          <w:p>
            <w:r>
              <w:t>ROM</w:t>
            </w:r>
          </w:p>
        </w:tc>
        <w:tc>
          <w:tcPr>
            <w:tcW w:type="dxa" w:w="1234"/>
          </w:tcPr>
          <w:p>
            <w:r>
              <w:t>TM</w:t>
            </w:r>
          </w:p>
        </w:tc>
      </w:tr>
      <w:tr>
        <w:tc>
          <w:tcPr>
            <w:tcW w:type="dxa" w:w="1234"/>
          </w:tcPr>
          <w:p>
            <w:r>
              <w:t>Author test-script.md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I</w:t>
            </w:r>
          </w:p>
        </w:tc>
      </w:tr>
      <w:tr>
        <w:tc>
          <w:tcPr>
            <w:tcW w:type="dxa" w:w="1234"/>
          </w:tcPr>
          <w:p>
            <w:r>
              <w:t>Run automated tests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I</w:t>
            </w:r>
          </w:p>
        </w:tc>
      </w:tr>
      <w:tr>
        <w:tc>
          <w:tcPr>
            <w:tcW w:type="dxa" w:w="1234"/>
          </w:tcPr>
          <w:p>
            <w:r>
              <w:t>Run manual (👁) scenes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</w:t>
            </w:r>
          </w:p>
        </w:tc>
      </w:tr>
      <w:tr>
        <w:tc>
          <w:tcPr>
            <w:tcW w:type="dxa" w:w="1234"/>
          </w:tcPr>
          <w:p>
            <w:r>
              <w:t>Sign off manual criteria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</w:t>
            </w:r>
          </w:p>
        </w:tc>
      </w:tr>
      <w:tr>
        <w:tc>
          <w:tcPr>
            <w:tcW w:type="dxa" w:w="1234"/>
          </w:tcPr>
          <w:p>
            <w:r>
              <w:t>Diagnose failures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I</w:t>
            </w:r>
          </w:p>
        </w:tc>
      </w:tr>
    </w:tbl>
    <w:p>
      <w:pPr>
        <w:pStyle w:val="Heading2"/>
      </w:pPr>
      <w:r>
        <w:t>Per-intent sign-off responsibility</w:t>
      </w:r>
    </w:p>
    <w:p>
      <w:r>
        <w:t>For the 15 intents with pending 👁 manual criteria: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Intent</w:t>
            </w:r>
          </w:p>
        </w:tc>
        <w:tc>
          <w:tcPr>
            <w:tcW w:type="dxa" w:w="2880"/>
          </w:tcPr>
          <w:p>
            <w:r>
              <w:t>Primary signer</w:t>
            </w:r>
          </w:p>
        </w:tc>
        <w:tc>
          <w:tcPr>
            <w:tcW w:type="dxa" w:w="2880"/>
          </w:tcPr>
          <w:p>
            <w:r>
              <w:t>Secondary</w:t>
            </w:r>
          </w:p>
        </w:tc>
      </w:tr>
      <w:tr>
        <w:tc>
          <w:tcPr>
            <w:tcW w:type="dxa" w:w="2880"/>
          </w:tcPr>
          <w:p>
            <w:r>
              <w:t>INT-002 (SAML JIT)</w:t>
            </w:r>
          </w:p>
        </w:tc>
        <w:tc>
          <w:tcPr>
            <w:tcW w:type="dxa" w:w="2880"/>
          </w:tcPr>
          <w:p>
            <w:r>
              <w:t>PTIT</w:t>
            </w:r>
          </w:p>
        </w:tc>
        <w:tc>
          <w:tcPr>
            <w:tcW w:type="dxa" w:w="2880"/>
          </w:tcPr>
          <w:p>
            <w:r>
              <w:t>TG</w:t>
            </w:r>
          </w:p>
        </w:tc>
      </w:tr>
      <w:tr>
        <w:tc>
          <w:tcPr>
            <w:tcW w:type="dxa" w:w="2880"/>
          </w:tcPr>
          <w:p>
            <w:r>
              <w:t>INT-003 (external logins)</w:t>
            </w:r>
          </w:p>
        </w:tc>
        <w:tc>
          <w:tcPr>
            <w:tcW w:type="dxa" w:w="2880"/>
          </w:tcPr>
          <w:p>
            <w:r>
              <w:t>MKT + SFA</w:t>
            </w:r>
          </w:p>
        </w:tc>
        <w:tc>
          <w:tcPr>
            <w:tcW w:type="dxa" w:w="2880"/>
          </w:tcPr>
          <w:p>
            <w:r>
              <w:t>TG</w:t>
            </w:r>
          </w:p>
        </w:tc>
      </w:tr>
      <w:tr>
        <w:tc>
          <w:tcPr>
            <w:tcW w:type="dxa" w:w="2880"/>
          </w:tcPr>
          <w:p>
            <w:r>
              <w:t>INT-005 (regional users)</w:t>
            </w:r>
          </w:p>
        </w:tc>
        <w:tc>
          <w:tcPr>
            <w:tcW w:type="dxa" w:w="2880"/>
          </w:tcPr>
          <w:p>
            <w:r>
              <w:t>PTIT + ROM</w:t>
            </w:r>
          </w:p>
        </w:tc>
        <w:tc>
          <w:tcPr>
            <w:tcW w:type="dxa" w:w="2880"/>
          </w:tcPr>
          <w:p>
            <w:r>
              <w:t>TG</w:t>
            </w:r>
          </w:p>
        </w:tc>
      </w:tr>
      <w:tr>
        <w:tc>
          <w:tcPr>
            <w:tcW w:type="dxa" w:w="2880"/>
          </w:tcPr>
          <w:p>
            <w:r>
              <w:t>INT-006 (patient wizard)</w:t>
            </w:r>
          </w:p>
        </w:tc>
        <w:tc>
          <w:tcPr>
            <w:tcW w:type="dxa" w:w="2880"/>
          </w:tcPr>
          <w:p>
            <w:r>
              <w:t>SFA</w:t>
            </w:r>
          </w:p>
        </w:tc>
        <w:tc>
          <w:tcPr>
            <w:tcW w:type="dxa" w:w="2880"/>
          </w:tcPr>
          <w:p>
            <w:r>
              <w:t>TG</w:t>
            </w:r>
          </w:p>
        </w:tc>
      </w:tr>
      <w:tr>
        <w:tc>
          <w:tcPr>
            <w:tcW w:type="dxa" w:w="2880"/>
          </w:tcPr>
          <w:p>
            <w:r>
              <w:t>INT-008 (application lifecycle)</w:t>
            </w:r>
          </w:p>
        </w:tc>
        <w:tc>
          <w:tcPr>
            <w:tcW w:type="dxa" w:w="2880"/>
          </w:tcPr>
          <w:p>
            <w:r>
              <w:t>SFA</w:t>
            </w:r>
          </w:p>
        </w:tc>
        <w:tc>
          <w:tcPr>
            <w:tcW w:type="dxa" w:w="2880"/>
          </w:tcPr>
          <w:p>
            <w:r>
              <w:t>TG</w:t>
            </w:r>
          </w:p>
        </w:tc>
      </w:tr>
      <w:tr>
        <w:tc>
          <w:tcPr>
            <w:tcW w:type="dxa" w:w="2880"/>
          </w:tcPr>
          <w:p>
            <w:r>
              <w:t>INT-010 (SLA reassignment)</w:t>
            </w:r>
          </w:p>
        </w:tc>
        <w:tc>
          <w:tcPr>
            <w:tcW w:type="dxa" w:w="2880"/>
          </w:tcPr>
          <w:p>
            <w:r>
              <w:t>ROM (regional)</w:t>
            </w:r>
          </w:p>
        </w:tc>
        <w:tc>
          <w:tcPr>
            <w:tcW w:type="dxa" w:w="2880"/>
          </w:tcPr>
          <w:p>
            <w:r>
              <w:t>SFA</w:t>
            </w:r>
          </w:p>
        </w:tc>
      </w:tr>
      <w:tr>
        <w:tc>
          <w:tcPr>
            <w:tcW w:type="dxa" w:w="2880"/>
          </w:tcPr>
          <w:p>
            <w:r>
              <w:t>INT-011 (assessment form)</w:t>
            </w:r>
          </w:p>
        </w:tc>
        <w:tc>
          <w:tcPr>
            <w:tcW w:type="dxa" w:w="2880"/>
          </w:tcPr>
          <w:p>
            <w:r>
              <w:t>SFA</w:t>
            </w:r>
          </w:p>
        </w:tc>
        <w:tc>
          <w:tcPr>
            <w:tcW w:type="dxa" w:w="2880"/>
          </w:tcPr>
          <w:p>
            <w:r>
              <w:t>TM</w:t>
            </w:r>
          </w:p>
        </w:tc>
      </w:tr>
      <w:tr>
        <w:tc>
          <w:tcPr>
            <w:tcW w:type="dxa" w:w="2880"/>
          </w:tcPr>
          <w:p>
            <w:r>
              <w:t>INT-012 (escalation)</w:t>
            </w:r>
          </w:p>
        </w:tc>
        <w:tc>
          <w:tcPr>
            <w:tcW w:type="dxa" w:w="2880"/>
          </w:tcPr>
          <w:p>
            <w:r>
              <w:t>TM</w:t>
            </w:r>
          </w:p>
        </w:tc>
        <w:tc>
          <w:tcPr>
            <w:tcW w:type="dxa" w:w="2880"/>
          </w:tcPr>
          <w:p>
            <w:r>
              <w:t>ROM</w:t>
            </w:r>
          </w:p>
        </w:tc>
      </w:tr>
      <w:tr>
        <w:tc>
          <w:tcPr>
            <w:tcW w:type="dxa" w:w="2880"/>
          </w:tcPr>
          <w:p>
            <w:r>
              <w:t>INT-013 (assessor console)</w:t>
            </w:r>
          </w:p>
        </w:tc>
        <w:tc>
          <w:tcPr>
            <w:tcW w:type="dxa" w:w="2880"/>
          </w:tcPr>
          <w:p>
            <w:r>
              <w:t>SFA</w:t>
            </w:r>
          </w:p>
        </w:tc>
        <w:tc>
          <w:tcPr>
            <w:tcW w:type="dxa" w:w="2880"/>
          </w:tcPr>
          <w:p>
            <w:r>
              <w:t>ROM</w:t>
            </w:r>
          </w:p>
        </w:tc>
      </w:tr>
      <w:tr>
        <w:tc>
          <w:tcPr>
            <w:tcW w:type="dxa" w:w="2880"/>
          </w:tcPr>
          <w:p>
            <w:r>
              <w:t>INT-014 (subsidy determination)</w:t>
            </w:r>
          </w:p>
        </w:tc>
        <w:tc>
          <w:tcPr>
            <w:tcW w:type="dxa" w:w="2880"/>
          </w:tcPr>
          <w:p>
            <w:r>
              <w:t>ROM</w:t>
            </w:r>
          </w:p>
        </w:tc>
        <w:tc>
          <w:tcPr>
            <w:tcW w:type="dxa" w:w="2880"/>
          </w:tcPr>
          <w:p>
            <w:r>
              <w:t>TG</w:t>
            </w:r>
          </w:p>
        </w:tc>
      </w:tr>
      <w:tr>
        <w:tc>
          <w:tcPr>
            <w:tcW w:type="dxa" w:w="2880"/>
          </w:tcPr>
          <w:p>
            <w:r>
              <w:t>INT-015 (chat + bot)</w:t>
            </w:r>
          </w:p>
        </w:tc>
        <w:tc>
          <w:tcPr>
            <w:tcW w:type="dxa" w:w="2880"/>
          </w:tcPr>
          <w:p>
            <w:r>
              <w:t>SFA + ROM</w:t>
            </w:r>
          </w:p>
        </w:tc>
        <w:tc>
          <w:tcPr>
            <w:tcW w:type="dxa" w:w="2880"/>
          </w:tcPr>
          <w:p>
            <w:r>
              <w:t>TG</w:t>
            </w:r>
          </w:p>
        </w:tc>
      </w:tr>
      <w:tr>
        <w:tc>
          <w:tcPr>
            <w:tcW w:type="dxa" w:w="2880"/>
          </w:tcPr>
          <w:p>
            <w:r>
              <w:t>INT-016 (reporting)</w:t>
            </w:r>
          </w:p>
        </w:tc>
        <w:tc>
          <w:tcPr>
            <w:tcW w:type="dxa" w:w="2880"/>
          </w:tcPr>
          <w:p>
            <w:r>
              <w:t>ROM</w:t>
            </w:r>
          </w:p>
        </w:tc>
        <w:tc>
          <w:tcPr>
            <w:tcW w:type="dxa" w:w="2880"/>
          </w:tcPr>
          <w:p>
            <w:r>
              <w:t>TM</w:t>
            </w:r>
          </w:p>
        </w:tc>
      </w:tr>
      <w:tr>
        <w:tc>
          <w:tcPr>
            <w:tcW w:type="dxa" w:w="2880"/>
          </w:tcPr>
          <w:p>
            <w:r>
              <w:t>INT-017 (migration)</w:t>
            </w:r>
          </w:p>
        </w:tc>
        <w:tc>
          <w:tcPr>
            <w:tcW w:type="dxa" w:w="2880"/>
          </w:tcPr>
          <w:p>
            <w:r>
              <w:t>PTIT + SFA</w:t>
            </w:r>
          </w:p>
        </w:tc>
        <w:tc>
          <w:tcPr>
            <w:tcW w:type="dxa" w:w="2880"/>
          </w:tcPr>
          <w:p>
            <w:r>
              <w:t>TG</w:t>
            </w:r>
          </w:p>
        </w:tc>
      </w:tr>
      <w:tr>
        <w:tc>
          <w:tcPr>
            <w:tcW w:type="dxa" w:w="2880"/>
          </w:tcPr>
          <w:p>
            <w:r>
              <w:t>INT-018 (cutover)</w:t>
            </w:r>
          </w:p>
        </w:tc>
        <w:tc>
          <w:tcPr>
            <w:tcW w:type="dxa" w:w="2880"/>
          </w:tcPr>
          <w:p>
            <w:r>
              <w:t>PTIT</w:t>
            </w:r>
          </w:p>
        </w:tc>
        <w:tc>
          <w:tcPr>
            <w:tcW w:type="dxa" w:w="2880"/>
          </w:tcPr>
          <w:p>
            <w:r>
              <w:t>TG + ROM</w:t>
            </w:r>
          </w:p>
        </w:tc>
      </w:tr>
      <w:tr>
        <w:tc>
          <w:tcPr>
            <w:tcW w:type="dxa" w:w="2880"/>
          </w:tcPr>
          <w:p>
            <w:r>
              <w:t>INT-020 (region scoping)</w:t>
            </w:r>
          </w:p>
        </w:tc>
        <w:tc>
          <w:tcPr>
            <w:tcW w:type="dxa" w:w="2880"/>
          </w:tcPr>
          <w:p>
            <w:r>
              <w:t>SFA</w:t>
            </w:r>
          </w:p>
        </w:tc>
        <w:tc>
          <w:tcPr>
            <w:tcW w:type="dxa" w:w="2880"/>
          </w:tcPr>
          <w:p>
            <w:r>
              <w:t>ROM</w:t>
            </w:r>
          </w:p>
        </w:tc>
      </w:tr>
    </w:tbl>
    <w:p>
      <w:pPr>
        <w:pStyle w:val="Heading2"/>
      </w:pPr>
      <w:r>
        <w:t>External integration owners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System</w:t>
            </w:r>
          </w:p>
        </w:tc>
        <w:tc>
          <w:tcPr>
            <w:tcW w:type="dxa" w:w="1728"/>
          </w:tcPr>
          <w:p>
            <w:r>
              <w:t>R (config)</w:t>
            </w:r>
          </w:p>
        </w:tc>
        <w:tc>
          <w:tcPr>
            <w:tcW w:type="dxa" w:w="1728"/>
          </w:tcPr>
          <w:p>
            <w:r>
              <w:t>A (approve)</w:t>
            </w:r>
          </w:p>
        </w:tc>
        <w:tc>
          <w:tcPr>
            <w:tcW w:type="dxa" w:w="1728"/>
          </w:tcPr>
          <w:p>
            <w:r>
              <w:t>C (spec)</w:t>
            </w:r>
          </w:p>
        </w:tc>
        <w:tc>
          <w:tcPr>
            <w:tcW w:type="dxa" w:w="1728"/>
          </w:tcPr>
          <w:p>
            <w:r>
              <w:t>I</w:t>
            </w:r>
          </w:p>
        </w:tc>
      </w:tr>
      <w:tr>
        <w:tc>
          <w:tcPr>
            <w:tcW w:type="dxa" w:w="1728"/>
          </w:tcPr>
          <w:p>
            <w:r>
              <w:t>SAML IdP (3 regional ADs)</w:t>
            </w:r>
          </w:p>
        </w:tc>
        <w:tc>
          <w:tcPr>
            <w:tcW w:type="dxa" w:w="1728"/>
          </w:tcPr>
          <w:p>
            <w:r>
              <w:t>PTIT</w:t>
            </w:r>
          </w:p>
        </w:tc>
        <w:tc>
          <w:tcPr>
            <w:tcW w:type="dxa" w:w="1728"/>
          </w:tcPr>
          <w:p>
            <w:r>
              <w:t>TG</w:t>
            </w:r>
          </w:p>
        </w:tc>
        <w:tc>
          <w:tcPr>
            <w:tcW w:type="dxa" w:w="1728"/>
          </w:tcPr>
          <w:p>
            <w:r>
              <w:t>AI</w:t>
            </w:r>
          </w:p>
        </w:tc>
        <w:tc>
          <w:tcPr>
            <w:tcW w:type="dxa" w:w="1728"/>
          </w:tcPr>
          <w:p>
            <w:r>
              <w:t>SFA</w:t>
            </w:r>
          </w:p>
        </w:tc>
      </w:tr>
      <w:tr>
        <w:tc>
          <w:tcPr>
            <w:tcW w:type="dxa" w:w="1728"/>
          </w:tcPr>
          <w:p>
            <w:r>
              <w:t>Facebook Auth Provider</w:t>
            </w:r>
          </w:p>
        </w:tc>
        <w:tc>
          <w:tcPr>
            <w:tcW w:type="dxa" w:w="1728"/>
          </w:tcPr>
          <w:p>
            <w:r>
              <w:t>MKT</w:t>
            </w:r>
          </w:p>
        </w:tc>
        <w:tc>
          <w:tcPr>
            <w:tcW w:type="dxa" w:w="1728"/>
          </w:tcPr>
          <w:p>
            <w:r>
              <w:t>TG</w:t>
            </w:r>
          </w:p>
        </w:tc>
        <w:tc>
          <w:tcPr>
            <w:tcW w:type="dxa" w:w="1728"/>
          </w:tcPr>
          <w:p>
            <w:r>
              <w:t>AI</w:t>
            </w:r>
          </w:p>
        </w:tc>
        <w:tc>
          <w:tcPr>
            <w:tcW w:type="dxa" w:w="1728"/>
          </w:tcPr>
          <w:p>
            <w:r>
              <w:t>SFA</w:t>
            </w:r>
          </w:p>
        </w:tc>
      </w:tr>
      <w:tr>
        <w:tc>
          <w:tcPr>
            <w:tcW w:type="dxa" w:w="1728"/>
          </w:tcPr>
          <w:p>
            <w:r>
              <w:t>HIC vendor callout</w:t>
            </w:r>
          </w:p>
        </w:tc>
        <w:tc>
          <w:tcPr>
            <w:tcW w:type="dxa" w:w="1728"/>
          </w:tcPr>
          <w:p>
            <w:r>
              <w:t>PTIT</w:t>
            </w:r>
          </w:p>
        </w:tc>
        <w:tc>
          <w:tcPr>
            <w:tcW w:type="dxa" w:w="1728"/>
          </w:tcPr>
          <w:p>
            <w:r>
              <w:t>TG</w:t>
            </w:r>
          </w:p>
        </w:tc>
        <w:tc>
          <w:tcPr>
            <w:tcW w:type="dxa" w:w="1728"/>
          </w:tcPr>
          <w:p>
            <w:r>
              <w:t>HIC</w:t>
            </w:r>
          </w:p>
        </w:tc>
        <w:tc>
          <w:tcPr>
            <w:tcW w:type="dxa" w:w="1728"/>
          </w:tcPr>
          <w:p>
            <w:r>
              <w:t>SFA</w:t>
            </w:r>
          </w:p>
        </w:tc>
      </w:tr>
      <w:tr>
        <w:tc>
          <w:tcPr>
            <w:tcW w:type="dxa" w:w="1728"/>
          </w:tcPr>
          <w:p>
            <w:r>
              <w:t>TAMS export</w:t>
            </w:r>
          </w:p>
        </w:tc>
        <w:tc>
          <w:tcPr>
            <w:tcW w:type="dxa" w:w="1728"/>
          </w:tcPr>
          <w:p>
            <w:r>
              <w:t>PTIT</w:t>
            </w:r>
          </w:p>
        </w:tc>
        <w:tc>
          <w:tcPr>
            <w:tcW w:type="dxa" w:w="1728"/>
          </w:tcPr>
          <w:p>
            <w:r>
              <w:t>TG</w:t>
            </w:r>
          </w:p>
        </w:tc>
        <w:tc>
          <w:tcPr>
            <w:tcW w:type="dxa" w:w="1728"/>
          </w:tcPr>
          <w:p>
            <w:r>
              <w:t>AI</w:t>
            </w:r>
          </w:p>
        </w:tc>
        <w:tc>
          <w:tcPr>
            <w:tcW w:type="dxa" w:w="1728"/>
          </w:tcPr>
          <w:p>
            <w:r>
              <w:t>SFA</w:t>
            </w:r>
          </w:p>
        </w:tc>
      </w:tr>
    </w:tbl>
    <w:p>
      <w:pPr>
        <w:pStyle w:val="Heading2"/>
      </w:pPr>
      <w:r>
        <w:t>Delivery lifecycle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Activity</w:t>
            </w:r>
          </w:p>
        </w:tc>
        <w:tc>
          <w:tcPr>
            <w:tcW w:type="dxa" w:w="1440"/>
          </w:tcPr>
          <w:p>
            <w:r>
              <w:t>TG</w:t>
            </w:r>
          </w:p>
        </w:tc>
        <w:tc>
          <w:tcPr>
            <w:tcW w:type="dxa" w:w="1440"/>
          </w:tcPr>
          <w:p>
            <w:r>
              <w:t>AI</w:t>
            </w:r>
          </w:p>
        </w:tc>
        <w:tc>
          <w:tcPr>
            <w:tcW w:type="dxa" w:w="1440"/>
          </w:tcPr>
          <w:p>
            <w:r>
              <w:t>SFA</w:t>
            </w:r>
          </w:p>
        </w:tc>
        <w:tc>
          <w:tcPr>
            <w:tcW w:type="dxa" w:w="1440"/>
          </w:tcPr>
          <w:p>
            <w:r>
              <w:t>PTIT</w:t>
            </w:r>
          </w:p>
        </w:tc>
        <w:tc>
          <w:tcPr>
            <w:tcW w:type="dxa" w:w="1440"/>
          </w:tcPr>
          <w:p>
            <w:r>
              <w:t>ROM</w:t>
            </w:r>
          </w:p>
        </w:tc>
      </w:tr>
      <w:tr>
        <w:tc>
          <w:tcPr>
            <w:tcW w:type="dxa" w:w="1440"/>
          </w:tcPr>
          <w:p>
            <w:r>
              <w:t>Create feature branch + PR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I</w:t>
            </w:r>
          </w:p>
        </w:tc>
      </w:tr>
      <w:tr>
        <w:tc>
          <w:tcPr>
            <w:tcW w:type="dxa" w:w="1440"/>
          </w:tcPr>
          <w:p>
            <w:r>
              <w:t>Merge PR → develop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I</w:t>
            </w:r>
          </w:p>
        </w:tc>
      </w:tr>
      <w:tr>
        <w:tc>
          <w:tcPr>
            <w:tcW w:type="dxa" w:w="1440"/>
          </w:tcPr>
          <w:p>
            <w:r>
              <w:t>Cut release/* branch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I</w:t>
            </w:r>
          </w:p>
        </w:tc>
      </w:tr>
      <w:tr>
        <w:tc>
          <w:tcPr>
            <w:tcW w:type="dxa" w:w="1440"/>
          </w:tcPr>
          <w:p>
            <w:r>
              <w:t>Promote to production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C</w:t>
            </w:r>
          </w:p>
        </w:tc>
      </w:tr>
      <w:tr>
        <w:tc>
          <w:tcPr>
            <w:tcW w:type="dxa" w:w="1440"/>
          </w:tcPr>
          <w:p>
            <w:r>
              <w:t>Regional cutover weekend (INT-018)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</w:t>
            </w:r>
          </w:p>
        </w:tc>
      </w:tr>
      <w:tr>
        <w:tc>
          <w:tcPr>
            <w:tcW w:type="dxa" w:w="1440"/>
          </w:tcPr>
          <w:p>
            <w:r>
              <w:t>Post-cutover reconciliation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</w:t>
            </w:r>
          </w:p>
        </w:tc>
      </w:tr>
      <w:tr>
        <w:tc>
          <w:tcPr>
            <w:tcW w:type="dxa" w:w="1440"/>
          </w:tcPr>
          <w:p>
            <w:r>
              <w:t>Handoff to customer admin (Day-2)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C</w:t>
            </w:r>
          </w:p>
        </w:tc>
      </w:tr>
    </w:tbl>
    <w:p>
      <w:pPr>
        <w:pStyle w:val="Heading1"/>
      </w:pPr>
      <w:r>
        <w:t>Escalation path</w:t>
      </w:r>
    </w:p>
    <w:p>
      <w:pPr>
        <w:pStyle w:val="ListNumber"/>
      </w:pPr>
      <w:r>
        <w:t>Build / test issue → AI diagnoses → TG approves fix scope.</w:t>
      </w:r>
    </w:p>
    <w:p>
      <w:pPr>
        <w:pStyle w:val="ListNumber"/>
      </w:pPr>
      <w:r>
        <w:t>Intent / scope conflict → TG decides; records decisions/.</w:t>
      </w:r>
    </w:p>
    <w:p>
      <w:pPr>
        <w:pStyle w:val="ListNumber"/>
      </w:pPr>
      <w:r>
        <w:t>External dependency blocked → TG escalates to relevant external role (PTIT/MKT/HIC).</w:t>
      </w:r>
    </w:p>
    <w:p>
      <w:pPr>
        <w:pStyle w:val="ListNumber"/>
      </w:pPr>
      <w:r>
        <w:t>Cutover / production issue → PTIT + TG joint call; ROM notified per region.</w:t>
      </w:r>
    </w:p>
    <w:p>
      <w:pPr>
        <w:pStyle w:val="ListNumber"/>
      </w:pPr>
      <w:r>
        <w:t>Compliance / PHI exposure risk → LEG consulted; work halts until cleared.</w:t>
      </w:r>
    </w:p>
    <w:p>
      <w:pPr>
        <w:pStyle w:val="Heading1"/>
      </w:pPr>
      <w:r>
        <w:t>Notes</w:t>
      </w:r>
    </w:p>
    <w:p>
      <w:pPr>
        <w:pStyle w:val="ListBullet"/>
      </w:pPr>
      <w:r>
        <w:t>The AI builder never signs off on behalf of a human — it drafts, records, and routes. The Trusted Guide's ratification is the accountable act.</w:t>
      </w:r>
    </w:p>
    <w:p>
      <w:pPr>
        <w:pStyle w:val="ListBullet"/>
      </w:pPr>
      <w:r>
        <w:t>Manual test sign-offs must be a named human — /ql-record-test-execution captures the name, date, and result but the person who ran the scene is the signer.</w:t>
      </w:r>
    </w:p>
    <w:p>
      <w:pPr>
        <w:pStyle w:val="ListBullet"/>
      </w:pPr>
      <w:r>
        <w:t>Legal has veto over PHI exposure — any change touching Medical_History__c or Assessment_Response__c gets a LEG consultation.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