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tfziu4wpnv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You’ve Achieved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Moved to PySpark for production-scale processing and modeling.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Assembled all engineered features for each provider, handled nulls correctly.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Verified class imbalance and feature distributions in Spark.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Trained a tree-based model, identified key features, and achieved high baseline performance.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kmciv8nlf8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Documentation for Reports/Notebook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 the below for your report or notebook summary: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l91mphng0ep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Feature Profiling &amp; Model Readiness Check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bri8yqhv6h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PySpark Implementation Rationale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Initial engineering was done in pandas for flexibility;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Switched to PySpark for scalability and efficient ML pipelines as data/model size grows;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engineered features were imported and validated in Spark DataFrames for consistency and production readiness.</w:t>
        <w:br w:type="textWrapping"/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kvuxx5qlh3i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Key Checks &amp; Actions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balance:</w:t>
      </w:r>
      <w:r w:rsidDel="00000000" w:rsidR="00000000" w:rsidRPr="00000000">
        <w:rPr>
          <w:rtl w:val="0"/>
        </w:rPr>
        <w:t xml:space="preserve"> 9.3% fraud, 90.7% non-fraud (matches business reality)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Null handling:</w:t>
      </w:r>
      <w:r w:rsidDel="00000000" w:rsidR="00000000" w:rsidRPr="00000000">
        <w:rPr>
          <w:rtl w:val="0"/>
        </w:rPr>
        <w:t xml:space="preserve"> All features filled appropriately (0 for engineered features)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assembly:</w:t>
      </w:r>
      <w:r w:rsidDel="00000000" w:rsidR="00000000" w:rsidRPr="00000000">
        <w:rPr>
          <w:rtl w:val="0"/>
        </w:rPr>
        <w:t xml:space="preserve"> Used Spark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VectorAssembler</w:t>
      </w:r>
      <w:r w:rsidDel="00000000" w:rsidR="00000000" w:rsidRPr="00000000">
        <w:rPr>
          <w:rtl w:val="0"/>
        </w:rPr>
        <w:t xml:space="preserve"> for ML pipeline input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training:</w:t>
      </w:r>
      <w:r w:rsidDel="00000000" w:rsidR="00000000" w:rsidRPr="00000000">
        <w:rPr>
          <w:rtl w:val="0"/>
        </w:rPr>
        <w:t xml:space="preserve"> RandomForest baseline—AUC = 0.954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importances:</w:t>
      </w:r>
      <w:r w:rsidDel="00000000" w:rsidR="00000000" w:rsidRPr="00000000">
        <w:rPr>
          <w:rtl w:val="0"/>
        </w:rPr>
        <w:t xml:space="preserve"> Most important features are claim volume, total/maximum reimbursement, total deductible, and high-diagnosis claims—matches business knowledge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data leakage or errors in pipeline</w:t>
        <w:br w:type="textWrapping"/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aqsfc4mwrk3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Next Steps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Fine-tune model parameters and validate on stratified splits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 SHAP or Spark ML explainability for detailed feature impact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Prepare for final model selection, threshold tuning, and business-ready results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