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qvb0215hsz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📄 Data Ingestion &amp; Initial Profiling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fc2a8ppea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Data Ingestion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Mounted Google Drive and created a clean project structure: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/data/raw/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/data/processed/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/models/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/notebooks/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/src/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Placed all raw data files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/data/raw/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Raw Files Loaded: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Train_Beneficiarydata.csv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Test_Beneficiarydata.csv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Train_Inpatientdata.csv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Test_Inpatientdata.csv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Train_Outpatientdata.csv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Test_Outpatientdata.csv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qlobqto1e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Table Structure &amp; Schema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9.511065362841"/>
        <w:gridCol w:w="973.0931549150797"/>
        <w:gridCol w:w="1103.1600617601646"/>
        <w:gridCol w:w="2736.2223365928976"/>
        <w:gridCol w:w="1898.0133813690168"/>
        <w:tblGridChange w:id="0">
          <w:tblGrid>
            <w:gridCol w:w="2649.511065362841"/>
            <w:gridCol w:w="973.0931549150797"/>
            <w:gridCol w:w="1103.1600617601646"/>
            <w:gridCol w:w="2736.2223365928976"/>
            <w:gridCol w:w="1898.013381369016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Train.csv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5,410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Provider (target), PotentialFraud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 missing values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Test.csv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1,353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Provider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 missing values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Train_Beneficiarydata.csv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138,556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BeneID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DOD</w:t>
            </w:r>
            <w:r w:rsidDel="00000000" w:rsidR="00000000" w:rsidRPr="00000000">
              <w:rPr>
                <w:rtl w:val="0"/>
              </w:rPr>
              <w:t xml:space="preserve"> mostly missing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Train_Inpatientdata.csv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40,474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BeneID, Provider, ClaimID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See missing summary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Train_Outpatientdata.csv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517,737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BeneID, Provider, ClaimID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See missing summary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yt9wvvddx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Table Relationships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: Primary key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Train.csv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Test.csv</w:t>
      </w:r>
      <w:r w:rsidDel="00000000" w:rsidR="00000000" w:rsidRPr="00000000">
        <w:rPr>
          <w:rtl w:val="0"/>
        </w:rPr>
        <w:t xml:space="preserve">; foreign key in claims files.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BeneID</w:t>
      </w:r>
      <w:r w:rsidDel="00000000" w:rsidR="00000000" w:rsidRPr="00000000">
        <w:rPr>
          <w:rtl w:val="0"/>
        </w:rPr>
        <w:t xml:space="preserve">: Primary in beneficiary file, foreign in claims files.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ClaimID</w:t>
      </w:r>
      <w:r w:rsidDel="00000000" w:rsidR="00000000" w:rsidRPr="00000000">
        <w:rPr>
          <w:rtl w:val="0"/>
        </w:rPr>
        <w:t xml:space="preserve">: Unique per claim (not used for provider-level features).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ap0y3kj5g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Initial Data Profiling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sbwmyiti2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Row &amp; Unique Counts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Providers in Train.csv: 5,410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Providers in Inpatient claims: 2,092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Providers in Outpatient claims: 5,012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Unique beneficiaries: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Inpatient: 31,289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Outpatient: 133,980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Beneficiary master: 138,556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77dws1f0lw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Missing Value Analysis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4zg6itt7d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Inpatient Claims: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100% missing: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ClmProcedureCode_6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&gt;99% missing: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ClmProcedureCode_5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ClmProcedureCode_4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~88% missing: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OtherPhysician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&gt;90% missing: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ClmDiagnosisCode_10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~40% missing: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ClmProcedureCode_1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OperatingPhysician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diagnosis/procedure codes: missing increases with code number.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a2d5skx0x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Outpatient Claims: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100% missing: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ClmProcedureCode_5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ClmProcedureCode_6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~99% missing:</w:t>
      </w:r>
      <w:r w:rsidDel="00000000" w:rsidR="00000000" w:rsidRPr="00000000">
        <w:rPr>
          <w:rtl w:val="0"/>
        </w:rPr>
        <w:t xml:space="preserve"> All other procedure codes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ClmDiagnosisCode_10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&gt;95% missing:</w:t>
      </w:r>
      <w:r w:rsidDel="00000000" w:rsidR="00000000" w:rsidRPr="00000000">
        <w:rPr>
          <w:rtl w:val="0"/>
        </w:rPr>
        <w:t xml:space="preserve"> Higher-order diagnosis codes (8, 9, 10)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~80%+ missing: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OperatingPhysician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ClmAdmitDiagnosisCode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~62% missing: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OtherPhysician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columns always present.</w:t>
        <w:br w:type="textWrapping"/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05c4ejhiroj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Interpretation: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Diagnosis/procedure columns are designed this way (few claims have &gt;3 codes).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Physician columns often not applicable.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missing in identifiers, dates, or reimbursement amounts.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ubb798tj5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Visualizations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heatmaps to visualize missing value patterns in claims files.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Observed blocks of missingness for advanced diagnosis/procedure/physician columns.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