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2onx9do1sqb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summarizes all cleaning, transformation, and validation steps applied to the raw healthcare fraud data, ensuring the data is production-ready, auditable, and fully documented before feature engineering and EDA.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1soxrctiots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Actions Taken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604wipjscj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Data Loading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Loaded raw datasets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inpatient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outpatient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beneficiary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</w:t>
      </w:r>
      <w:r w:rsidDel="00000000" w:rsidR="00000000" w:rsidRPr="00000000">
        <w:rPr>
          <w:rtl w:val="0"/>
        </w:rPr>
        <w:t xml:space="preserve">)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/data/raw/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6o4ntn2uft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Type Audit and Conversion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date columns</w:t>
      </w:r>
      <w:r w:rsidDel="00000000" w:rsidR="00000000" w:rsidRPr="00000000">
        <w:rPr>
          <w:rtl w:val="0"/>
        </w:rPr>
        <w:t xml:space="preserve"> (claims and beneficiary tables) converted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for reliable time calculations.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and indicators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PotentialFraud</w:t>
      </w:r>
      <w:r w:rsidDel="00000000" w:rsidR="00000000" w:rsidRPr="00000000">
        <w:rPr>
          <w:rtl w:val="0"/>
        </w:rPr>
        <w:t xml:space="preserve"> (train labels): Encoded as 0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tl w:val="0"/>
        </w:rPr>
        <w:t xml:space="preserve">) and 1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RenalDiseaseIndicator</w:t>
      </w:r>
      <w:r w:rsidDel="00000000" w:rsidR="00000000" w:rsidRPr="00000000">
        <w:rPr>
          <w:rtl w:val="0"/>
        </w:rPr>
        <w:t xml:space="preserve"> (beneficiary): Encoded as 0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</w:t>
      </w:r>
      <w:r w:rsidDel="00000000" w:rsidR="00000000" w:rsidRPr="00000000">
        <w:rPr>
          <w:rtl w:val="0"/>
        </w:rPr>
        <w:t xml:space="preserve">) and 1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'Y'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vrw2eke9vx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Null Imputation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DeductibleAmtPaid</w:t>
      </w:r>
      <w:r w:rsidDel="00000000" w:rsidR="00000000" w:rsidRPr="00000000">
        <w:rPr>
          <w:rtl w:val="0"/>
        </w:rPr>
        <w:t xml:space="preserve">: All nulls set to 0.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DiagnosisGroupCode</w:t>
      </w:r>
      <w:r w:rsidDel="00000000" w:rsidR="00000000" w:rsidRPr="00000000">
        <w:rPr>
          <w:rtl w:val="0"/>
        </w:rPr>
        <w:t xml:space="preserve">: All nulls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-1</w:t>
      </w:r>
      <w:r w:rsidDel="00000000" w:rsidR="00000000" w:rsidRPr="00000000">
        <w:rPr>
          <w:rtl w:val="0"/>
        </w:rPr>
        <w:t xml:space="preserve"> (signals “unknown”/missing).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ClmAdmitDiagnosisCode</w:t>
      </w:r>
      <w:r w:rsidDel="00000000" w:rsidR="00000000" w:rsidRPr="00000000">
        <w:rPr>
          <w:rtl w:val="0"/>
        </w:rPr>
        <w:t xml:space="preserve">: All nulls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'Unknown'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High-missing columns</w:t>
      </w:r>
      <w:r w:rsidDel="00000000" w:rsidR="00000000" w:rsidRPr="00000000">
        <w:rPr>
          <w:rtl w:val="0"/>
        </w:rPr>
        <w:t xml:space="preserve"> (diagnosis/procedure/physician codes): Retained as-is for modeling, since missingness is often informative.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7l6bep9fo8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New Feature: HasDied Flag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HasDied</w:t>
      </w:r>
      <w:r w:rsidDel="00000000" w:rsidR="00000000" w:rsidRPr="00000000">
        <w:rPr>
          <w:rtl w:val="0"/>
        </w:rPr>
        <w:t xml:space="preserve"> in the beneficiary table: 1 if DOD present, 0 otherwise.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1kjxhdcw73b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Production Validation Checks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4owrgox41a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Null Checks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Verified no nulls remain in critical columns: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Claims: IDs, dates, reimbursement, provider, beneficiary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Beneficiary: IDs, DOB, Gender, Race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labels: Provider, PotentialFraud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zc56atokc4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Date Logic Validation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Checked: All inpatient records 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AdmissionDt &lt; DischargeDt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[insert actual count, e.g., “All records valid” or “2 invalid; documented”]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ai24svonbe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Value Range Checks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 negative values in any claim amount or deductible columns.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j8823aew3g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Referential Integrity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 values in claims files exist in the provider master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BeneID</w:t>
      </w:r>
      <w:r w:rsidDel="00000000" w:rsidR="00000000" w:rsidRPr="00000000">
        <w:rPr>
          <w:rtl w:val="0"/>
        </w:rPr>
        <w:t xml:space="preserve"> values in claims files exist in the beneficiary master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train_bene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[insert result, e.g., “All IDs matched; no integrity issues.”]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5xwne1unh9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E. Row Counts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Tracked row counts before and after cleaning; no rows dropped in this phase.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0faiz84zzy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F. Schema Validation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Printed and confirmed correct dtypes for all columns in each table after cleaning.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b8oo2hrgyvtj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Exported Data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Cleaned data saved as Parquet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/data/processed/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cleaned_inpatient.parquet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cleaned_outpatient.parquet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cleaned_beneficiary.parquet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cleaned_train_labels.parquet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g4itu5xr9cwf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Notes &amp; Next Steps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Cleaning steps are fully evidence-driven and reproducible.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transformations and new features (e.g., HasDied) are documented here for audit and transparency.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is now ready for: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 EDA and profiling (distributions, outlier checks, feature-target relationships)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 engineering and modeling in downstream notebooks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mb5r3jxzl55o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6. Validation Results Summary (to fill in with actuals)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critical columns: </w:t>
      </w:r>
      <w:r w:rsidDel="00000000" w:rsidR="00000000" w:rsidRPr="00000000">
        <w:rPr>
          <w:b w:val="1"/>
          <w:rtl w:val="0"/>
        </w:rPr>
        <w:t xml:space="preserve">0 nulls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date logic: </w:t>
      </w:r>
      <w:r w:rsidDel="00000000" w:rsidR="00000000" w:rsidRPr="00000000">
        <w:rPr>
          <w:b w:val="1"/>
          <w:rtl w:val="0"/>
        </w:rPr>
        <w:t xml:space="preserve">Valid</w:t>
      </w:r>
      <w:r w:rsidDel="00000000" w:rsidR="00000000" w:rsidRPr="00000000">
        <w:rPr>
          <w:rtl w:val="0"/>
        </w:rPr>
        <w:t xml:space="preserve"> / [count if invalid]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value ranges: </w:t>
      </w:r>
      <w:r w:rsidDel="00000000" w:rsidR="00000000" w:rsidRPr="00000000">
        <w:rPr>
          <w:b w:val="1"/>
          <w:rtl w:val="0"/>
        </w:rPr>
        <w:t xml:space="preserve">Non-negative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Referential integrity: </w:t>
      </w:r>
      <w:r w:rsidDel="00000000" w:rsidR="00000000" w:rsidRPr="00000000">
        <w:rPr>
          <w:b w:val="1"/>
          <w:rtl w:val="0"/>
        </w:rPr>
        <w:t xml:space="preserve">All keys matched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Row counts: [insert counts]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HasDied: [insert 0/1 counts]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document ensures the data cleaning phase meets all production, audit, and handoff standards.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