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jredl07eydh0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Executive Summary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report documents the end-to-end modeling, validation, and selection process for a healthcare fraud detection system at the provider level. The goal is to flag providers with abnormal patterns indicative of potential fraud, using a rigorous, auditable, and business-aligned workflow. The entire pipeline—from feature engineering through model training, validation, threshold setting, and business impact analysis—was designed to be transparent, reproducible, and ready for production deployment.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d59g0r2b1an" w:id="1"/>
      <w:bookmarkEnd w:id="1"/>
      <w:r w:rsidDel="00000000" w:rsidR="00000000" w:rsidRPr="00000000">
        <w:rPr>
          <w:b w:val="1"/>
          <w:sz w:val="34"/>
          <w:szCs w:val="34"/>
          <w:rtl w:val="0"/>
        </w:rPr>
        <w:t xml:space="preserve">Data Preparation &amp; Feature Engineering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Datasets:</w:t>
      </w:r>
      <w:r w:rsidDel="00000000" w:rsidR="00000000" w:rsidRPr="00000000">
        <w:rPr>
          <w:rtl w:val="0"/>
        </w:rPr>
        <w:t xml:space="preserve"> Inpatient, outpatient, and beneficiary claims for Medicare providers; labels for known fraud.</w:t>
        <w:br w:type="textWrapping"/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Initial EDA:</w:t>
      </w:r>
      <w:r w:rsidDel="00000000" w:rsidR="00000000" w:rsidRPr="00000000">
        <w:rPr>
          <w:rtl w:val="0"/>
        </w:rPr>
        <w:t xml:space="preserve"> Automated profiling and custom analysis confirmed severe class imbalance (fraud = 9.3%), strong skew in claim volumes, and high feature relevance for claim, demographic, and billing pattern metrics.</w:t>
        <w:br w:type="textWrapping"/>
      </w:r>
    </w:p>
    <w:p w:rsidR="00000000" w:rsidDel="00000000" w:rsidP="00000000" w:rsidRDefault="00000000" w:rsidRPr="00000000" w14:paraId="00000007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Engineering:</w:t>
      </w:r>
      <w:r w:rsidDel="00000000" w:rsidR="00000000" w:rsidRPr="00000000">
        <w:rPr>
          <w:rtl w:val="0"/>
        </w:rPr>
        <w:t xml:space="preserve"> 30+ provider-level features were engineered, including:</w:t>
        <w:br w:type="textWrapping"/>
      </w:r>
    </w:p>
    <w:p w:rsidR="00000000" w:rsidDel="00000000" w:rsidP="00000000" w:rsidRDefault="00000000" w:rsidRPr="00000000" w14:paraId="00000008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Total/average/median/max reimbursement</w:t>
        <w:br w:type="textWrapping"/>
      </w:r>
    </w:p>
    <w:p w:rsidR="00000000" w:rsidDel="00000000" w:rsidP="00000000" w:rsidRDefault="00000000" w:rsidRPr="00000000" w14:paraId="00000009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 counts (total, inpatient, outpatient)</w:t>
        <w:br w:type="textWrapping"/>
      </w:r>
    </w:p>
    <w:p w:rsidR="00000000" w:rsidDel="00000000" w:rsidP="00000000" w:rsidRDefault="00000000" w:rsidRPr="00000000" w14:paraId="0000000A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Inpatient/outpatient ratios</w:t>
        <w:br w:type="textWrapping"/>
      </w:r>
    </w:p>
    <w:p w:rsidR="00000000" w:rsidDel="00000000" w:rsidP="00000000" w:rsidRDefault="00000000" w:rsidRPr="00000000" w14:paraId="0000000B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Unique beneficiary count, average age, % deceased</w:t>
        <w:br w:type="textWrapping"/>
      </w:r>
    </w:p>
    <w:p w:rsidR="00000000" w:rsidDel="00000000" w:rsidP="00000000" w:rsidRDefault="00000000" w:rsidRPr="00000000" w14:paraId="0000000C">
      <w:pPr>
        <w:numPr>
          <w:ilvl w:val="1"/>
          <w:numId w:val="4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Claim diversity metrics, high-risk claim indicators</w:t>
        <w:br w:type="textWrapping"/>
      </w:r>
    </w:p>
    <w:p w:rsidR="00000000" w:rsidDel="00000000" w:rsidP="00000000" w:rsidRDefault="00000000" w:rsidRPr="00000000" w14:paraId="0000000D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Quality:</w:t>
      </w:r>
      <w:r w:rsidDel="00000000" w:rsidR="00000000" w:rsidRPr="00000000">
        <w:rPr>
          <w:rtl w:val="0"/>
        </w:rPr>
        <w:t xml:space="preserve"> Nulls were handled (imputed with 0), distributions and correlations validated, and all features documented for business transparency.</w:t>
        <w:br w:type="textWrapping"/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mp27nl0eix8" w:id="2"/>
      <w:bookmarkEnd w:id="2"/>
      <w:r w:rsidDel="00000000" w:rsidR="00000000" w:rsidRPr="00000000">
        <w:rPr>
          <w:b w:val="1"/>
          <w:sz w:val="34"/>
          <w:szCs w:val="34"/>
          <w:rtl w:val="0"/>
        </w:rPr>
        <w:t xml:space="preserve">Train/Test Splitting &amp; Class Imbalance Handling</w:t>
      </w:r>
    </w:p>
    <w:p w:rsidR="00000000" w:rsidDel="00000000" w:rsidP="00000000" w:rsidRDefault="00000000" w:rsidRPr="00000000" w14:paraId="00000010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Stratified 80/20 train/test split:</w:t>
      </w:r>
      <w:r w:rsidDel="00000000" w:rsidR="00000000" w:rsidRPr="00000000">
        <w:rPr>
          <w:rtl w:val="0"/>
        </w:rPr>
        <w:t xml:space="preserve"> Maintained 9.3% fraud in both sets (train: 4,328, test: 1,082 providers).</w:t>
        <w:br w:type="textWrapping"/>
      </w:r>
    </w:p>
    <w:p w:rsidR="00000000" w:rsidDel="00000000" w:rsidP="00000000" w:rsidRDefault="00000000" w:rsidRPr="00000000" w14:paraId="00000011">
      <w:pPr>
        <w:numPr>
          <w:ilvl w:val="0"/>
          <w:numId w:val="1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Balanced training set:</w:t>
      </w:r>
      <w:r w:rsidDel="00000000" w:rsidR="00000000" w:rsidRPr="00000000">
        <w:rPr>
          <w:rtl w:val="0"/>
        </w:rPr>
        <w:t xml:space="preserve"> Majority class downsampled for 50/50 fraud/non-fraud (405 each) to enable minority pattern learning.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Evaluation:</w:t>
      </w:r>
      <w:r w:rsidDel="00000000" w:rsidR="00000000" w:rsidRPr="00000000">
        <w:rPr>
          <w:rtl w:val="0"/>
        </w:rPr>
        <w:t xml:space="preserve"> All models were trained on balanced data and evaluated on imbalanced test data to reflect real-world business conditions.</w:t>
        <w:br w:type="textWrapping"/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b1olm9k1c2as" w:id="3"/>
      <w:bookmarkEnd w:id="3"/>
      <w:r w:rsidDel="00000000" w:rsidR="00000000" w:rsidRPr="00000000">
        <w:rPr>
          <w:b w:val="1"/>
          <w:sz w:val="34"/>
          <w:szCs w:val="34"/>
          <w:rtl w:val="0"/>
        </w:rPr>
        <w:t xml:space="preserve">Model Training &amp; Tuning</w:t>
      </w:r>
    </w:p>
    <w:p w:rsidR="00000000" w:rsidDel="00000000" w:rsidP="00000000" w:rsidRDefault="00000000" w:rsidRPr="00000000" w14:paraId="0000001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Four model types were trained, tuned, and compared:</w:t>
      </w:r>
    </w:p>
    <w:tbl>
      <w:tblPr>
        <w:tblStyle w:val="Table1"/>
        <w:tblW w:w="56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150"/>
        <w:gridCol w:w="770"/>
        <w:gridCol w:w="650"/>
        <w:gridCol w:w="875"/>
        <w:gridCol w:w="1175"/>
        <w:tblGridChange w:id="0">
          <w:tblGrid>
            <w:gridCol w:w="2150"/>
            <w:gridCol w:w="770"/>
            <w:gridCol w:w="650"/>
            <w:gridCol w:w="875"/>
            <w:gridCol w:w="117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Model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AUC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Recall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jc w:val="center"/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Precision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rPr/>
            </w:pPr>
            <w:r w:rsidDel="00000000" w:rsidR="00000000" w:rsidRPr="00000000">
              <w:rPr>
                <w:rtl w:val="0"/>
              </w:rPr>
              <w:t xml:space="preserve">Logistic Regression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  <w:t xml:space="preserve">0.955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rPr/>
            </w:pPr>
            <w:r w:rsidDel="00000000" w:rsidR="00000000" w:rsidRPr="00000000">
              <w:rPr>
                <w:rtl w:val="0"/>
              </w:rPr>
              <w:t xml:space="preserve">0.55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rPr/>
            </w:pPr>
            <w:r w:rsidDel="00000000" w:rsidR="00000000" w:rsidRPr="00000000">
              <w:rPr>
                <w:rtl w:val="0"/>
              </w:rPr>
              <w:t xml:space="preserve">0.40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Random Forest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0.954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0.53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0.88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rPr/>
            </w:pPr>
            <w:r w:rsidDel="00000000" w:rsidR="00000000" w:rsidRPr="00000000">
              <w:rPr>
                <w:rtl w:val="0"/>
              </w:rPr>
              <w:t xml:space="preserve">0.37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rPr/>
            </w:pPr>
            <w:r w:rsidDel="00000000" w:rsidR="00000000" w:rsidRPr="00000000">
              <w:rPr>
                <w:rtl w:val="0"/>
              </w:rPr>
              <w:t xml:space="preserve">XGBoost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rtl w:val="0"/>
              </w:rPr>
              <w:t xml:space="preserve">0.951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rtl w:val="0"/>
              </w:rPr>
              <w:t xml:space="preserve">0.51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0.87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0.36</w:t>
            </w:r>
          </w:p>
        </w:tc>
      </w:tr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Decision Tree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0.896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0.50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0.84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0.35</w:t>
            </w:r>
          </w:p>
        </w:tc>
      </w:tr>
    </w:tbl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Model selection criteria:</w:t>
      </w:r>
    </w:p>
    <w:p w:rsidR="00000000" w:rsidDel="00000000" w:rsidP="00000000" w:rsidRDefault="00000000" w:rsidRPr="00000000" w14:paraId="00000030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High recall (detecting most frauds)</w:t>
        <w:br w:type="textWrapping"/>
      </w:r>
    </w:p>
    <w:p w:rsidR="00000000" w:rsidDel="00000000" w:rsidP="00000000" w:rsidRDefault="00000000" w:rsidRPr="00000000" w14:paraId="0000003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Manageable precision (controlling investigation load)</w:t>
        <w:br w:type="textWrapping"/>
      </w:r>
    </w:p>
    <w:p w:rsidR="00000000" w:rsidDel="00000000" w:rsidP="00000000" w:rsidRDefault="00000000" w:rsidRPr="00000000" w14:paraId="0000003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Business interpretability</w:t>
        <w:br w:type="textWrapping"/>
      </w:r>
    </w:p>
    <w:p w:rsidR="00000000" w:rsidDel="00000000" w:rsidP="00000000" w:rsidRDefault="00000000" w:rsidRPr="00000000" w14:paraId="00000033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Reproducibility and stability (cross-validated AUC)</w:t>
        <w:br w:type="textWrapping"/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hc1fpwvaktb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Hyperparameter Tuning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Random Forest:</w:t>
      </w:r>
      <w:r w:rsidDel="00000000" w:rsidR="00000000" w:rsidRPr="00000000">
        <w:rPr>
          <w:rtl w:val="0"/>
        </w:rPr>
        <w:t xml:space="preserve"> Tuned n_estimators ([100, 300, 500]) and max_depth ([10, 20, None]); best: 300 trees, max_depth=10.</w:t>
        <w:br w:type="textWrapping"/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XGBoost:</w:t>
      </w:r>
      <w:r w:rsidDel="00000000" w:rsidR="00000000" w:rsidRPr="00000000">
        <w:rPr>
          <w:rtl w:val="0"/>
        </w:rPr>
        <w:t xml:space="preserve"> Tuned learning_rate ([0.01, 0.1, 0.2]), n_estimators, max_depth; best: 0.01, 500 trees, depth=5.</w:t>
        <w:br w:type="textWrapping"/>
      </w:r>
    </w:p>
    <w:p w:rsidR="00000000" w:rsidDel="00000000" w:rsidP="00000000" w:rsidRDefault="00000000" w:rsidRPr="00000000" w14:paraId="00000038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Tree:</w:t>
      </w:r>
      <w:r w:rsidDel="00000000" w:rsidR="00000000" w:rsidRPr="00000000">
        <w:rPr>
          <w:rtl w:val="0"/>
        </w:rPr>
        <w:t xml:space="preserve"> Trained at max_depth=6 for interpretability.</w:t>
        <w:br w:type="textWrapping"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djafg5xhk9e" w:id="5"/>
      <w:bookmarkEnd w:id="5"/>
      <w:r w:rsidDel="00000000" w:rsidR="00000000" w:rsidRPr="00000000">
        <w:rPr>
          <w:b w:val="1"/>
          <w:sz w:val="34"/>
          <w:szCs w:val="34"/>
          <w:rtl w:val="0"/>
        </w:rPr>
        <w:t xml:space="preserve">Key Insights From Feature Importances</w:t>
      </w:r>
    </w:p>
    <w:p w:rsidR="00000000" w:rsidDel="00000000" w:rsidP="00000000" w:rsidRDefault="00000000" w:rsidRPr="00000000" w14:paraId="0000003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Top predictors</w:t>
      </w:r>
      <w:r w:rsidDel="00000000" w:rsidR="00000000" w:rsidRPr="00000000">
        <w:rPr>
          <w:rtl w:val="0"/>
        </w:rPr>
        <w:t xml:space="preserve"> across all models:</w:t>
        <w:br w:type="textWrapping"/>
      </w:r>
    </w:p>
    <w:p w:rsidR="00000000" w:rsidDel="00000000" w:rsidP="00000000" w:rsidRDefault="00000000" w:rsidRPr="00000000" w14:paraId="0000003C">
      <w:pPr>
        <w:numPr>
          <w:ilvl w:val="1"/>
          <w:numId w:val="1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total_reimb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total_deductible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max_reimb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total_claims</w:t>
      </w:r>
      <w:r w:rsidDel="00000000" w:rsidR="00000000" w:rsidRPr="00000000">
        <w:rPr>
          <w:rtl w:val="0"/>
        </w:rPr>
        <w:t xml:space="preserve">,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avg_deductible</w:t>
        <w:br w:type="textWrapping"/>
      </w:r>
    </w:p>
    <w:p w:rsidR="00000000" w:rsidDel="00000000" w:rsidP="00000000" w:rsidRDefault="00000000" w:rsidRPr="00000000" w14:paraId="0000003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Fraudulent providers</w:t>
      </w:r>
      <w:r w:rsidDel="00000000" w:rsidR="00000000" w:rsidRPr="00000000">
        <w:rPr>
          <w:rtl w:val="0"/>
        </w:rPr>
        <w:t xml:space="preserve"> have significantly higher claim volume and reimbursement.</w:t>
        <w:br w:type="textWrapping"/>
      </w:r>
    </w:p>
    <w:p w:rsidR="00000000" w:rsidDel="00000000" w:rsidP="00000000" w:rsidRDefault="00000000" w:rsidRPr="00000000" w14:paraId="0000003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Patient demographic features</w:t>
      </w:r>
      <w:r w:rsidDel="00000000" w:rsidR="00000000" w:rsidRPr="00000000">
        <w:rPr>
          <w:rtl w:val="0"/>
        </w:rPr>
        <w:t xml:space="preserve"> (e.g., % deceased, diabetes rate) contribute but are less dominant than financial metrics.</w:t>
        <w:br w:type="textWrapping"/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951xzbqnsyfc" w:id="6"/>
      <w:bookmarkEnd w:id="6"/>
      <w:r w:rsidDel="00000000" w:rsidR="00000000" w:rsidRPr="00000000">
        <w:rPr>
          <w:b w:val="1"/>
          <w:sz w:val="34"/>
          <w:szCs w:val="34"/>
          <w:rtl w:val="0"/>
        </w:rPr>
        <w:t xml:space="preserve">Visualizations</w:t>
      </w:r>
    </w:p>
    <w:p w:rsidR="00000000" w:rsidDel="00000000" w:rsidP="00000000" w:rsidRDefault="00000000" w:rsidRPr="00000000" w14:paraId="00000041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ROC and Precision-Recall Curves:</w:t>
      </w:r>
      <w:r w:rsidDel="00000000" w:rsidR="00000000" w:rsidRPr="00000000">
        <w:rPr>
          <w:rtl w:val="0"/>
        </w:rPr>
        <w:t xml:space="preserve"> All models show high area under the curve, indicating strong separation of fraud vs non-fraud.</w:t>
        <w:br w:type="textWrapping"/>
      </w:r>
    </w:p>
    <w:p w:rsidR="00000000" w:rsidDel="00000000" w:rsidP="00000000" w:rsidRDefault="00000000" w:rsidRPr="00000000" w14:paraId="00000042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 tuning:</w:t>
      </w:r>
      <w:r w:rsidDel="00000000" w:rsidR="00000000" w:rsidRPr="00000000">
        <w:rPr>
          <w:rtl w:val="0"/>
        </w:rPr>
        <w:t xml:space="preserve"> Business-ready plot produced for precision and recall at different thresholds.</w:t>
        <w:br w:type="textWrapping"/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h01tfwvvrs5q" w:id="7"/>
      <w:bookmarkEnd w:id="7"/>
      <w:r w:rsidDel="00000000" w:rsidR="00000000" w:rsidRPr="00000000">
        <w:rPr>
          <w:b w:val="1"/>
          <w:sz w:val="34"/>
          <w:szCs w:val="34"/>
          <w:rtl w:val="0"/>
        </w:rPr>
        <w:t xml:space="preserve">Threshold Selection &amp; Business Constraints</w:t>
      </w:r>
    </w:p>
    <w:p w:rsidR="00000000" w:rsidDel="00000000" w:rsidP="00000000" w:rsidRDefault="00000000" w:rsidRPr="00000000" w14:paraId="00000045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Investigation capacity:</w:t>
      </w:r>
      <w:r w:rsidDel="00000000" w:rsidR="00000000" w:rsidRPr="00000000">
        <w:rPr>
          <w:rtl w:val="0"/>
        </w:rPr>
        <w:t xml:space="preserve"> Stakeholders can review ~100 flagged providers/month.</w:t>
        <w:br w:type="textWrapping"/>
      </w:r>
    </w:p>
    <w:p w:rsidR="00000000" w:rsidDel="00000000" w:rsidP="00000000" w:rsidRDefault="00000000" w:rsidRPr="00000000" w14:paraId="00000046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 selection:</w:t>
      </w:r>
      <w:r w:rsidDel="00000000" w:rsidR="00000000" w:rsidRPr="00000000">
        <w:rPr>
          <w:rtl w:val="0"/>
        </w:rPr>
        <w:t xml:space="preserve"> At threshold = 0.8945 (XGBoost), ~100 providers are flagged per batch.</w:t>
        <w:br w:type="textWrapping"/>
      </w:r>
    </w:p>
    <w:p w:rsidR="00000000" w:rsidDel="00000000" w:rsidP="00000000" w:rsidRDefault="00000000" w:rsidRPr="00000000" w14:paraId="00000047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Business impact:</w:t>
      </w:r>
      <w:r w:rsidDel="00000000" w:rsidR="00000000" w:rsidRPr="00000000">
        <w:rPr>
          <w:rtl w:val="0"/>
        </w:rPr>
        <w:t xml:space="preserve"> Maximizes fraud capture (recall ~0.87), while controlling review volume.</w:t>
        <w:br w:type="textWrapping"/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emc74tacb5q" w:id="8"/>
      <w:bookmarkEnd w:id="8"/>
      <w:r w:rsidDel="00000000" w:rsidR="00000000" w:rsidRPr="00000000">
        <w:rPr>
          <w:b w:val="1"/>
          <w:sz w:val="34"/>
          <w:szCs w:val="34"/>
          <w:rtl w:val="0"/>
        </w:rPr>
        <w:t xml:space="preserve">Interpretability &amp; Business Communication</w:t>
      </w:r>
    </w:p>
    <w:p w:rsidR="00000000" w:rsidDel="00000000" w:rsidP="00000000" w:rsidRDefault="00000000" w:rsidRPr="00000000" w14:paraId="0000004A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Decision Tree:</w:t>
      </w:r>
      <w:r w:rsidDel="00000000" w:rsidR="00000000" w:rsidRPr="00000000">
        <w:rPr>
          <w:rtl w:val="0"/>
        </w:rPr>
        <w:t xml:space="preserve"> Shallow tree model trained and visualized for compliance and business rules extraction.</w:t>
        <w:br w:type="textWrapping"/>
      </w:r>
    </w:p>
    <w:p w:rsidR="00000000" w:rsidDel="00000000" w:rsidP="00000000" w:rsidRDefault="00000000" w:rsidRPr="00000000" w14:paraId="0000004B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dictionary, pipeline, and visualizations</w:t>
      </w:r>
      <w:r w:rsidDel="00000000" w:rsidR="00000000" w:rsidRPr="00000000">
        <w:rPr>
          <w:rtl w:val="0"/>
        </w:rPr>
        <w:t xml:space="preserve"> delivered for end-to-end transparency.</w:t>
        <w:br w:type="textWrapping"/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lr4v9yly4hci" w:id="9"/>
      <w:bookmarkEnd w:id="9"/>
      <w:r w:rsidDel="00000000" w:rsidR="00000000" w:rsidRPr="00000000">
        <w:rPr>
          <w:b w:val="1"/>
          <w:sz w:val="34"/>
          <w:szCs w:val="34"/>
          <w:rtl w:val="0"/>
        </w:rPr>
        <w:t xml:space="preserve">Deployment Recommendations</w:t>
      </w:r>
    </w:p>
    <w:p w:rsidR="00000000" w:rsidDel="00000000" w:rsidP="00000000" w:rsidRDefault="00000000" w:rsidRPr="00000000" w14:paraId="0000004E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 to deploy:</w:t>
      </w:r>
      <w:r w:rsidDel="00000000" w:rsidR="00000000" w:rsidRPr="00000000">
        <w:rPr>
          <w:rtl w:val="0"/>
        </w:rPr>
        <w:t xml:space="preserve"> XGBoost with (learning_rate=0.01, n_estimators=500, max_depth=5).</w:t>
        <w:br w:type="textWrapping"/>
      </w:r>
    </w:p>
    <w:p w:rsidR="00000000" w:rsidDel="00000000" w:rsidP="00000000" w:rsidRDefault="00000000" w:rsidRPr="00000000" w14:paraId="0000004F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Threshold for investigation:</w:t>
      </w:r>
      <w:r w:rsidDel="00000000" w:rsidR="00000000" w:rsidRPr="00000000">
        <w:rPr>
          <w:rtl w:val="0"/>
        </w:rPr>
        <w:t xml:space="preserve"> 0.8945.</w:t>
        <w:br w:type="textWrapping"/>
      </w:r>
    </w:p>
    <w:p w:rsidR="00000000" w:rsidDel="00000000" w:rsidP="00000000" w:rsidRDefault="00000000" w:rsidRPr="00000000" w14:paraId="00000050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Artifacts delivered:</w:t>
        <w:br w:type="textWrapping"/>
      </w:r>
    </w:p>
    <w:p w:rsidR="00000000" w:rsidDel="00000000" w:rsidP="00000000" w:rsidRDefault="00000000" w:rsidRPr="00000000" w14:paraId="00000051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/models/xgb_fraud_model.pkl</w:t>
        <w:br w:type="textWrapping"/>
      </w:r>
    </w:p>
    <w:p w:rsidR="00000000" w:rsidDel="00000000" w:rsidP="00000000" w:rsidRDefault="00000000" w:rsidRPr="00000000" w14:paraId="00000052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/models/xgb_threshold.txt</w:t>
        <w:br w:type="textWrapping"/>
      </w:r>
    </w:p>
    <w:p w:rsidR="00000000" w:rsidDel="00000000" w:rsidP="00000000" w:rsidRDefault="00000000" w:rsidRPr="00000000" w14:paraId="00000053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/reports/model_comparison.csv</w:t>
        <w:br w:type="textWrapping"/>
      </w:r>
    </w:p>
    <w:p w:rsidR="00000000" w:rsidDel="00000000" w:rsidP="00000000" w:rsidRDefault="00000000" w:rsidRPr="00000000" w14:paraId="00000054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ROC/PR/feature importance plots for all models</w:t>
        <w:br w:type="textWrapping"/>
      </w:r>
    </w:p>
    <w:p w:rsidR="00000000" w:rsidDel="00000000" w:rsidP="00000000" w:rsidRDefault="00000000" w:rsidRPr="00000000" w14:paraId="00000055">
      <w:pPr>
        <w:numPr>
          <w:ilvl w:val="1"/>
          <w:numId w:val="2"/>
        </w:numPr>
        <w:spacing w:after="0" w:afterAutospacing="0" w:before="0" w:beforeAutospacing="0" w:lineRule="auto"/>
        <w:ind w:left="1440" w:hanging="360"/>
      </w:pPr>
      <w:r w:rsidDel="00000000" w:rsidR="00000000" w:rsidRPr="00000000">
        <w:rPr>
          <w:rtl w:val="0"/>
        </w:rPr>
        <w:t xml:space="preserve">Final decision tree visualization</w:t>
        <w:br w:type="textWrapping"/>
      </w:r>
    </w:p>
    <w:p w:rsidR="00000000" w:rsidDel="00000000" w:rsidP="00000000" w:rsidRDefault="00000000" w:rsidRPr="00000000" w14:paraId="00000056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Feature pipeline:</w:t>
      </w:r>
      <w:r w:rsidDel="00000000" w:rsidR="00000000" w:rsidRPr="00000000">
        <w:rPr>
          <w:rtl w:val="0"/>
        </w:rPr>
        <w:t xml:space="preserve"> Documented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/reports/feature_engineering_summary.txt</w:t>
        <w:br w:type="textWrapping"/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28oldcvov3yo" w:id="10"/>
      <w:bookmarkEnd w:id="10"/>
      <w:r w:rsidDel="00000000" w:rsidR="00000000" w:rsidRPr="00000000">
        <w:rPr>
          <w:b w:val="1"/>
          <w:sz w:val="34"/>
          <w:szCs w:val="34"/>
          <w:rtl w:val="0"/>
        </w:rPr>
        <w:t xml:space="preserve">Monitoring &amp; Maintenance</w:t>
      </w:r>
    </w:p>
    <w:p w:rsidR="00000000" w:rsidDel="00000000" w:rsidP="00000000" w:rsidRDefault="00000000" w:rsidRPr="00000000" w14:paraId="00000059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Monitor:</w:t>
      </w:r>
      <w:r w:rsidDel="00000000" w:rsidR="00000000" w:rsidRPr="00000000">
        <w:rPr>
          <w:rtl w:val="0"/>
        </w:rPr>
        <w:t xml:space="preserve"> Monthly flagged count, fraud confirmation rate, feedback from investigators.</w:t>
        <w:br w:type="textWrapping"/>
      </w:r>
    </w:p>
    <w:p w:rsidR="00000000" w:rsidDel="00000000" w:rsidP="00000000" w:rsidRDefault="00000000" w:rsidRPr="00000000" w14:paraId="0000005A">
      <w:pPr>
        <w:numPr>
          <w:ilvl w:val="0"/>
          <w:numId w:val="1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Trigger retraining:</w:t>
      </w:r>
      <w:r w:rsidDel="00000000" w:rsidR="00000000" w:rsidRPr="00000000">
        <w:rPr>
          <w:rtl w:val="0"/>
        </w:rPr>
        <w:t xml:space="preserve"> If flagged count, fraud capture rate, or input distributions change significantly.</w:t>
        <w:br w:type="textWrapping"/>
      </w:r>
    </w:p>
    <w:p w:rsidR="00000000" w:rsidDel="00000000" w:rsidP="00000000" w:rsidRDefault="00000000" w:rsidRPr="00000000" w14:paraId="0000005B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Audit:</w:t>
      </w:r>
      <w:r w:rsidDel="00000000" w:rsidR="00000000" w:rsidRPr="00000000">
        <w:rPr>
          <w:rtl w:val="0"/>
        </w:rPr>
        <w:t xml:space="preserve"> All splits, parameters, and data transformations are version-controlled and reproducible.</w:t>
        <w:br w:type="textWrapping"/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rpl3e6li96xl" w:id="11"/>
      <w:bookmarkEnd w:id="11"/>
      <w:r w:rsidDel="00000000" w:rsidR="00000000" w:rsidRPr="00000000">
        <w:rPr>
          <w:b w:val="1"/>
          <w:sz w:val="34"/>
          <w:szCs w:val="34"/>
          <w:rtl w:val="0"/>
        </w:rPr>
        <w:t xml:space="preserve">Next Steps</w:t>
      </w:r>
    </w:p>
    <w:p w:rsidR="00000000" w:rsidDel="00000000" w:rsidP="00000000" w:rsidRDefault="00000000" w:rsidRPr="00000000" w14:paraId="0000005E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Optional explainability:</w:t>
      </w:r>
      <w:r w:rsidDel="00000000" w:rsidR="00000000" w:rsidRPr="00000000">
        <w:rPr>
          <w:rtl w:val="0"/>
        </w:rPr>
        <w:t xml:space="preserve"> Deploy SHAP or TreeExplainer for local and global explanation to investigators.</w:t>
        <w:br w:type="textWrapping"/>
      </w:r>
    </w:p>
    <w:p w:rsidR="00000000" w:rsidDel="00000000" w:rsidP="00000000" w:rsidRDefault="00000000" w:rsidRPr="00000000" w14:paraId="0000005F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Error analysis:</w:t>
      </w:r>
      <w:r w:rsidDel="00000000" w:rsidR="00000000" w:rsidRPr="00000000">
        <w:rPr>
          <w:rtl w:val="0"/>
        </w:rPr>
        <w:t xml:space="preserve"> Analyze false positives/negatives for future improvements.</w:t>
        <w:br w:type="textWrapping"/>
      </w:r>
    </w:p>
    <w:p w:rsidR="00000000" w:rsidDel="00000000" w:rsidP="00000000" w:rsidRDefault="00000000" w:rsidRPr="00000000" w14:paraId="00000060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Automation:</w:t>
      </w:r>
      <w:r w:rsidDel="00000000" w:rsidR="00000000" w:rsidRPr="00000000">
        <w:rPr>
          <w:rtl w:val="0"/>
        </w:rPr>
        <w:t xml:space="preserve"> Deploy batch scoring pipeline for new provider claims monthly/quarterly.</w:t>
        <w:br w:type="textWrapping"/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wftrb7u59wab" w:id="12"/>
      <w:bookmarkEnd w:id="12"/>
      <w:r w:rsidDel="00000000" w:rsidR="00000000" w:rsidRPr="00000000">
        <w:rPr>
          <w:b w:val="1"/>
          <w:sz w:val="34"/>
          <w:szCs w:val="34"/>
          <w:rtl w:val="0"/>
        </w:rPr>
        <w:t xml:space="preserve">Appendices</w:t>
      </w:r>
    </w:p>
    <w:p w:rsidR="00000000" w:rsidDel="00000000" w:rsidP="00000000" w:rsidRDefault="00000000" w:rsidRPr="00000000" w14:paraId="00000063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All code, plots, and artifacts are stored in Google Drive under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/models/</w:t>
      </w:r>
      <w:r w:rsidDel="00000000" w:rsidR="00000000" w:rsidRPr="00000000">
        <w:rPr>
          <w:b w:val="1"/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t xml:space="preserve">/reports/</w:t>
      </w:r>
      <w:r w:rsidDel="00000000" w:rsidR="00000000" w:rsidRPr="00000000">
        <w:rPr>
          <w:b w:val="1"/>
          <w:rtl w:val="0"/>
        </w:rPr>
        <w:t xml:space="preserve">.</w:t>
        <w:br w:type="textWrapping"/>
      </w:r>
    </w:p>
    <w:p w:rsidR="00000000" w:rsidDel="00000000" w:rsidP="00000000" w:rsidRDefault="00000000" w:rsidRPr="00000000" w14:paraId="00000064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Modeling decisions and deviations from plan are tracked in MLflow runs and included in markdown reports.</w:t>
        <w:br w:type="textWrapping"/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q218nkmrogy" w:id="13"/>
      <w:bookmarkEnd w:id="13"/>
      <w:r w:rsidDel="00000000" w:rsidR="00000000" w:rsidRPr="00000000">
        <w:rPr>
          <w:b w:val="1"/>
          <w:sz w:val="34"/>
          <w:szCs w:val="34"/>
          <w:rtl w:val="0"/>
        </w:rPr>
        <w:t xml:space="preserve">Summary</w:t>
      </w:r>
    </w:p>
    <w:p w:rsidR="00000000" w:rsidDel="00000000" w:rsidP="00000000" w:rsidRDefault="00000000" w:rsidRPr="00000000" w14:paraId="0000006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delivers a robust, explainable, and business-aligned fraud detection model—ready for production and stakeholder review. All steps, from EDA to deployment recommendation, are documented, reproducible, and designed for real-world insurance fraud challenges.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