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360" w:firstLine="0"/>
        <w:rPr>
          <w:b w:val="1"/>
          <w:sz w:val="34"/>
          <w:szCs w:val="34"/>
        </w:rPr>
      </w:pPr>
      <w:bookmarkStart w:colFirst="0" w:colLast="0" w:name="_kv7pa6xnvd7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documents the exploratory data analysis (EDA) conducted on the cleaned, provider-level feature set for the Healthcare Fraud Detection project. It is designed for both technical teams and business stakeholders, combining automated profiling and targeted visual analysis.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rjmqw3qqn6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Was Done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Loaded all cleaned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/data/processed/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Aggregated claim and beneficiary features at the provider level (e.g., total/mean reimbursement, claim counts, distinct beneficiaries).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Generated an automated EDA profiling report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provider_profile_report.html</w:t>
      </w:r>
      <w:r w:rsidDel="00000000" w:rsidR="00000000" w:rsidRPr="00000000">
        <w:rPr>
          <w:rtl w:val="0"/>
        </w:rPr>
        <w:t xml:space="preserve">) to analyze distributions, correlations, outliers, and target relationships.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steps follow the Healthcare Fraud Detection EDA standards from the knowledge base.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62igwcwlje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Visuals and Insights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Target Distribution (Class Imbalance):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Fraudulent: </w:t>
      </w:r>
      <w:r w:rsidDel="00000000" w:rsidR="00000000" w:rsidRPr="00000000">
        <w:rPr>
          <w:b w:val="1"/>
          <w:rtl w:val="0"/>
        </w:rPr>
        <w:t xml:space="preserve">506 providers (9.35%)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Legitimate: </w:t>
      </w:r>
      <w:r w:rsidDel="00000000" w:rsidR="00000000" w:rsidRPr="00000000">
        <w:rPr>
          <w:b w:val="1"/>
          <w:rtl w:val="0"/>
        </w:rPr>
        <w:t xml:space="preserve">4,904 providers (90.65%)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imbalance confirmed—precision-recall focus needed in modeling.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Feature Distributions: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Total/Mean Claim Amounts:</w:t>
      </w:r>
      <w:r w:rsidDel="00000000" w:rsidR="00000000" w:rsidRPr="00000000">
        <w:rPr>
          <w:rtl w:val="0"/>
        </w:rPr>
        <w:t xml:space="preserve"> Heavily right-skewed; a small number of providers account for outsized reimbursements.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 Counts:</w:t>
      </w:r>
      <w:r w:rsidDel="00000000" w:rsidR="00000000" w:rsidRPr="00000000">
        <w:rPr>
          <w:rtl w:val="0"/>
        </w:rPr>
        <w:t xml:space="preserve"> Most providers have few claims; a minority submit very high volumes.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Outlier Detection: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numeric features display significant outliers (especially reimbursement and deductible sums).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Outliers may represent either large clinics or potential fraud—will be flagged for business review.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Correlation Analysis: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positive correlation between sum of reimbursements, claim count, and sum of deductibles.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values show less correlation—some providers process high-value but fewer claims.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Feature-Target Relationships: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Fraudulent providers have: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Avg unique beneficiaries: </w:t>
      </w:r>
      <w:r w:rsidDel="00000000" w:rsidR="00000000" w:rsidRPr="00000000">
        <w:rPr>
          <w:b w:val="1"/>
          <w:rtl w:val="0"/>
        </w:rPr>
        <w:t xml:space="preserve">215.9</w:t>
      </w:r>
      <w:r w:rsidDel="00000000" w:rsidR="00000000" w:rsidRPr="00000000">
        <w:rPr>
          <w:rtl w:val="0"/>
        </w:rPr>
        <w:t xml:space="preserve"> (fraud) vs </w:t>
      </w:r>
      <w:r w:rsidDel="00000000" w:rsidR="00000000" w:rsidRPr="00000000">
        <w:rPr>
          <w:b w:val="1"/>
          <w:rtl w:val="0"/>
        </w:rPr>
        <w:t xml:space="preserve">46.9</w:t>
      </w:r>
      <w:r w:rsidDel="00000000" w:rsidR="00000000" w:rsidRPr="00000000">
        <w:rPr>
          <w:rtl w:val="0"/>
        </w:rPr>
        <w:t xml:space="preserve"> (legitimate)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claim-to-beneficiary ratios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average claims per provider: </w:t>
      </w:r>
      <w:r w:rsidDel="00000000" w:rsidR="00000000" w:rsidRPr="00000000">
        <w:rPr>
          <w:b w:val="1"/>
          <w:rtl w:val="0"/>
        </w:rPr>
        <w:t xml:space="preserve">420.5 (fraud)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70.4 (legitimate)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total reimbursements: </w:t>
      </w:r>
      <w:r w:rsidDel="00000000" w:rsidR="00000000" w:rsidRPr="00000000">
        <w:rPr>
          <w:b w:val="1"/>
          <w:rtl w:val="0"/>
        </w:rPr>
        <w:t xml:space="preserve">$584,350 (fraud)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$53,194 (legitimate)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separations match published benchmarks and support their use in modeling.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xfi46ebk0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Risk Stratification (from Knowledge Base)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Risk:</w:t>
      </w:r>
      <w:r w:rsidDel="00000000" w:rsidR="00000000" w:rsidRPr="00000000">
        <w:rPr>
          <w:rtl w:val="0"/>
        </w:rPr>
        <w:t xml:space="preserve"> 4,298 providers (1.9% fraud rate)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Risk:</w:t>
      </w:r>
      <w:r w:rsidDel="00000000" w:rsidR="00000000" w:rsidRPr="00000000">
        <w:rPr>
          <w:rtl w:val="0"/>
        </w:rPr>
        <w:t xml:space="preserve"> 548 providers (17.2% fraud rate)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Risk:</w:t>
      </w:r>
      <w:r w:rsidDel="00000000" w:rsidR="00000000" w:rsidRPr="00000000">
        <w:rPr>
          <w:rtl w:val="0"/>
        </w:rPr>
        <w:t xml:space="preserve"> 255 providers (43.9% fraud rate)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High Risk:</w:t>
      </w:r>
      <w:r w:rsidDel="00000000" w:rsidR="00000000" w:rsidRPr="00000000">
        <w:rPr>
          <w:rtl w:val="0"/>
        </w:rPr>
        <w:t xml:space="preserve"> 309 providers (70.6% fraud rate)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6k9n3x093n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Business Context for Outliers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High-activity providers may be legitimate (e.g., regional hospitals or clinics) or fraud signals.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flagged outlier will be reviewed by the business team for operational understanding.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Decision: Outliers are </w:t>
      </w:r>
      <w:r w:rsidDel="00000000" w:rsidR="00000000" w:rsidRPr="00000000">
        <w:rPr>
          <w:b w:val="1"/>
          <w:rtl w:val="0"/>
        </w:rPr>
        <w:t xml:space="preserve">not dropped</w:t>
      </w:r>
      <w:r w:rsidDel="00000000" w:rsidR="00000000" w:rsidRPr="00000000">
        <w:rPr>
          <w:rtl w:val="0"/>
        </w:rPr>
        <w:t xml:space="preserve"> at this stage; they are flagged and described in the feature table.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rpbfu2g0k0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features that separate fraud from legitimate: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 count per provider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and mean reimbursement amounts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beneficiary count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Claim-to-beneficiary ratio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Deductible totals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Modeling Approach: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provider-level aggregated features with tree-based models (XGBoost, Random Forest)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precision-recall metrics, with threshold tuning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stratified sampling or class weights due to 9.35% fraud rate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Quality/Limitation Notes: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missing in engineered features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Outlier-rich, long-tailed numeric distributions—careful model interpretation needed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categorical enrichments (e.g., provider specialty) could further improve modeling if available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