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 transparent, production-grade model explainability using SHAP (SHapley Additive exPlanations) for the final XGBoost fraud detection model, enabling trust and actionable insights for investigators, compliance, and business teams.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g5gare2xi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2. Process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f7nem8wrn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Model &amp; Data Preparation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Loaded the </w:t>
      </w:r>
      <w:r w:rsidDel="00000000" w:rsidR="00000000" w:rsidRPr="00000000">
        <w:rPr>
          <w:b w:val="1"/>
          <w:rtl w:val="0"/>
        </w:rPr>
        <w:t xml:space="preserve">final, tuned XGBoost model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xgb_fraud_model_full.pkl</w:t>
      </w:r>
      <w:r w:rsidDel="00000000" w:rsidR="00000000" w:rsidRPr="00000000">
        <w:rPr>
          <w:rtl w:val="0"/>
        </w:rPr>
        <w:t xml:space="preserve">) trained on </w:t>
      </w:r>
      <w:r w:rsidDel="00000000" w:rsidR="00000000" w:rsidRPr="00000000">
        <w:rPr>
          <w:b w:val="1"/>
          <w:rtl w:val="0"/>
        </w:rPr>
        <w:t xml:space="preserve">all available data</w:t>
      </w:r>
      <w:r w:rsidDel="00000000" w:rsidR="00000000" w:rsidRPr="00000000">
        <w:rPr>
          <w:rtl w:val="0"/>
        </w:rPr>
        <w:t xml:space="preserve"> using the scikit-learn API, not native .json.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Used the </w:t>
      </w:r>
      <w:r w:rsidDel="00000000" w:rsidR="00000000" w:rsidRPr="00000000">
        <w:rPr>
          <w:b w:val="1"/>
          <w:rtl w:val="0"/>
        </w:rPr>
        <w:t xml:space="preserve">full feature dataset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train_split.parquet</w:t>
      </w:r>
      <w:r w:rsidDel="00000000" w:rsidR="00000000" w:rsidRPr="00000000">
        <w:rPr>
          <w:rtl w:val="0"/>
        </w:rPr>
        <w:t xml:space="preserve">), excluding target and provider ID columns.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SHAP only provides valid explanations when run on the </w:t>
      </w:r>
      <w:r w:rsidDel="00000000" w:rsidR="00000000" w:rsidRPr="00000000">
        <w:rPr>
          <w:i w:val="1"/>
          <w:rtl w:val="0"/>
        </w:rPr>
        <w:t xml:space="preserve">actual deployed model and complete data</w:t>
      </w:r>
      <w:r w:rsidDel="00000000" w:rsidR="00000000" w:rsidRPr="00000000">
        <w:rPr>
          <w:rtl w:val="0"/>
        </w:rPr>
        <w:t xml:space="preserve">. Running on samples or toy models gives misleading results.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5iegen1yj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SHAP Setup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Explainer:</w:t>
      </w:r>
      <w:r w:rsidDel="00000000" w:rsidR="00000000" w:rsidRPr="00000000">
        <w:rPr>
          <w:rtl w:val="0"/>
        </w:rPr>
        <w:t xml:space="preserve"> Created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shap.TreeExplainer</w:t>
      </w:r>
      <w:r w:rsidDel="00000000" w:rsidR="00000000" w:rsidRPr="00000000">
        <w:rPr>
          <w:rtl w:val="0"/>
        </w:rPr>
        <w:t xml:space="preserve"> with the full XGBoost model.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Computation:</w:t>
      </w:r>
      <w:r w:rsidDel="00000000" w:rsidR="00000000" w:rsidRPr="00000000">
        <w:rPr>
          <w:rtl w:val="0"/>
        </w:rPr>
        <w:t xml:space="preserve"> Ran SHAP on all feature rows and saved the values for future use.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Memory:</w:t>
      </w:r>
      <w:r w:rsidDel="00000000" w:rsidR="00000000" w:rsidRPr="00000000">
        <w:rPr>
          <w:rtl w:val="0"/>
        </w:rPr>
        <w:t xml:space="preserve"> Noted that large datasets may require batching; in this case, single-batch was feasible.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6tvc1sm38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Visualizations &amp; Analysis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Bar Plot:</w:t>
      </w:r>
      <w:r w:rsidDel="00000000" w:rsidR="00000000" w:rsidRPr="00000000">
        <w:rPr>
          <w:rtl w:val="0"/>
        </w:rPr>
        <w:t xml:space="preserve"> Visualized overall feature importance by average SHAP impact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shap_global_bar_full.png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Beeswarm Plot:</w:t>
      </w:r>
      <w:r w:rsidDel="00000000" w:rsidR="00000000" w:rsidRPr="00000000">
        <w:rPr>
          <w:rtl w:val="0"/>
        </w:rPr>
        <w:t xml:space="preserve"> Showed how feature values push predictions toward fraud/not fraud, highlighting feature effects and interactions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shap_beeswarm_full.png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 Plots:</w:t>
      </w:r>
      <w:r w:rsidDel="00000000" w:rsidR="00000000" w:rsidRPr="00000000">
        <w:rPr>
          <w:rtl w:val="0"/>
        </w:rPr>
        <w:t xml:space="preserve"> Generated for specific providers (e.g., flagged as fraud) to illustrate which features drove their risk scores.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acoswytjt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Key Findings Documentation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clear markdown summaries and interpretation directly in the notebook.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Exported all SHAP outputs (images, numpy files)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</w:t>
      </w:r>
      <w:r w:rsidDel="00000000" w:rsidR="00000000" w:rsidRPr="00000000">
        <w:rPr>
          <w:rtl w:val="0"/>
        </w:rPr>
        <w:t xml:space="preserve"> folder for archiving and sharing.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xnf71dlz0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Error Handling &amp; Rationale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mhg6qklab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Encountered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UnicodeDecodeError with .json models: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SHAP requires the model in scikit-learn API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joblib/pkl</w:t>
      </w:r>
      <w:r w:rsidDel="00000000" w:rsidR="00000000" w:rsidRPr="00000000">
        <w:rPr>
          <w:rtl w:val="0"/>
        </w:rPr>
        <w:t xml:space="preserve">), not the native XGBoost .json.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Always save/load your model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joblib.dump(model, ...)</w:t>
      </w:r>
      <w:r w:rsidDel="00000000" w:rsidR="00000000" w:rsidRPr="00000000">
        <w:rPr>
          <w:rtl w:val="0"/>
        </w:rPr>
        <w:t xml:space="preserve"> and reload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joblib.load(...)</w:t>
      </w:r>
      <w:r w:rsidDel="00000000" w:rsidR="00000000" w:rsidRPr="00000000">
        <w:rPr>
          <w:rtl w:val="0"/>
        </w:rPr>
        <w:t xml:space="preserve"> for SHAP compatibility.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Limitations: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: Provide batch computation code for future scaling as data grows.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t685aqrns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Implemented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shortcut samples—</w:t>
      </w:r>
      <w:r w:rsidDel="00000000" w:rsidR="00000000" w:rsidRPr="00000000">
        <w:rPr>
          <w:b w:val="1"/>
          <w:rtl w:val="0"/>
        </w:rPr>
        <w:t xml:space="preserve">all explanations are for the real model on real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Excluded target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PotentialFraud</w:t>
      </w:r>
      <w:r w:rsidDel="00000000" w:rsidR="00000000" w:rsidRPr="00000000">
        <w:rPr>
          <w:rtl w:val="0"/>
        </w:rPr>
        <w:t xml:space="preserve">) and ID columns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) from SHAP features.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plots saved to Google Drive for documentation and compliance traceability.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t8hh8xvqf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Key Insights from SHAP Analysis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e2m8zhfy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Model Explanations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Influential Features</w:t>
      </w:r>
      <w:r w:rsidDel="00000000" w:rsidR="00000000" w:rsidRPr="00000000">
        <w:rPr>
          <w:rtl w:val="0"/>
        </w:rPr>
        <w:t xml:space="preserve"> (by mean |SHAP value|):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 – Providers with unusually high total reimbursements are most likely to be flagged.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avg_days_between_claims</w:t>
      </w:r>
      <w:r w:rsidDel="00000000" w:rsidR="00000000" w:rsidRPr="00000000">
        <w:rPr>
          <w:rtl w:val="0"/>
        </w:rPr>
        <w:t xml:space="preserve"> – Short intervals between claims may indicate suspicious activity.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total_deductible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claims_per_bene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max_reimb</w:t>
      </w:r>
      <w:r w:rsidDel="00000000" w:rsidR="00000000" w:rsidRPr="00000000">
        <w:rPr>
          <w:rtl w:val="0"/>
        </w:rPr>
        <w:t xml:space="preserve">, and chronic condition rates also have significant influence.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Beeswarm plot</w:t>
      </w:r>
      <w:r w:rsidDel="00000000" w:rsidR="00000000" w:rsidRPr="00000000">
        <w:rPr>
          <w:rtl w:val="0"/>
        </w:rPr>
        <w:t xml:space="preserve"> revealed: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 and 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claims_per_bene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fraud risk.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features,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pct_all_diag_filled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heartfail_rate</w:t>
      </w:r>
      <w:r w:rsidDel="00000000" w:rsidR="00000000" w:rsidRPr="00000000">
        <w:rPr>
          <w:rtl w:val="0"/>
        </w:rPr>
        <w:t xml:space="preserve">, show nuanced, context-specific effects.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3aqsk1pfv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Individual Explanations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 plots</w:t>
      </w:r>
      <w:r w:rsidDel="00000000" w:rsidR="00000000" w:rsidRPr="00000000">
        <w:rPr>
          <w:rtl w:val="0"/>
        </w:rPr>
        <w:t xml:space="preserve"> for flagged providers identify </w:t>
      </w:r>
      <w:r w:rsidDel="00000000" w:rsidR="00000000" w:rsidRPr="00000000">
        <w:rPr>
          <w:b w:val="1"/>
          <w:rtl w:val="0"/>
        </w:rPr>
        <w:t xml:space="preserve">which features “pushed” the model to predict fraud</w:t>
      </w:r>
      <w:r w:rsidDel="00000000" w:rsidR="00000000" w:rsidRPr="00000000">
        <w:rPr>
          <w:rtl w:val="0"/>
        </w:rPr>
        <w:t xml:space="preserve"> (e.g., extremely high reimbursements, maximum claim values, or dense claim patterns).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plots can be exported for investigator reports.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3rcc6kgll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Takeaways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is transparent: </w:t>
      </w:r>
      <w:r w:rsidDel="00000000" w:rsidR="00000000" w:rsidRPr="00000000">
        <w:rPr>
          <w:b w:val="1"/>
          <w:rtl w:val="0"/>
        </w:rPr>
        <w:t xml:space="preserve">Stakeholders can see not just which providers are flagged, but </w:t>
      </w:r>
      <w:r w:rsidDel="00000000" w:rsidR="00000000" w:rsidRPr="00000000">
        <w:rPr>
          <w:b w:val="1"/>
          <w:i w:val="1"/>
          <w:rtl w:val="0"/>
        </w:rPr>
        <w:t xml:space="preserve">why</w:t>
      </w:r>
      <w:r w:rsidDel="00000000" w:rsidR="00000000" w:rsidRPr="00000000">
        <w:rPr>
          <w:b w:val="1"/>
          <w:rtl w:val="0"/>
        </w:rPr>
        <w:t xml:space="preserve"> (feature-by-feature breakdown)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Investigators and compliance can focus on providers with red-flag features (e.g., high total reimbursement, frequent claims, or maximum billing codes filled).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approach supports </w:t>
      </w:r>
      <w:r w:rsidDel="00000000" w:rsidR="00000000" w:rsidRPr="00000000">
        <w:rPr>
          <w:b w:val="1"/>
          <w:rtl w:val="0"/>
        </w:rPr>
        <w:t xml:space="preserve">regulatory auditability and builds trust</w:t>
      </w:r>
      <w:r w:rsidDel="00000000" w:rsidR="00000000" w:rsidRPr="00000000">
        <w:rPr>
          <w:rtl w:val="0"/>
        </w:rPr>
        <w:t xml:space="preserve"> with non-technical stakeholders.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kykl7vcwr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Next Steps &amp; Recommendations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SHAP visualizations into reporting and dashboards</w:t>
      </w:r>
      <w:r w:rsidDel="00000000" w:rsidR="00000000" w:rsidRPr="00000000">
        <w:rPr>
          <w:rtl w:val="0"/>
        </w:rPr>
        <w:t xml:space="preserve"> for end users.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 batch SHAP processing</w:t>
      </w:r>
      <w:r w:rsidDel="00000000" w:rsidR="00000000" w:rsidRPr="00000000">
        <w:rPr>
          <w:rtl w:val="0"/>
        </w:rPr>
        <w:t xml:space="preserve"> for new providers as new data arrives.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investigators</w:t>
      </w:r>
      <w:r w:rsidDel="00000000" w:rsidR="00000000" w:rsidRPr="00000000">
        <w:rPr>
          <w:rtl w:val="0"/>
        </w:rPr>
        <w:t xml:space="preserve"> on interpreting SHAP plots for more targeted investigations.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Continue error analysis:</w:t>
      </w:r>
      <w:r w:rsidDel="00000000" w:rsidR="00000000" w:rsidRPr="00000000">
        <w:rPr>
          <w:rtl w:val="0"/>
        </w:rPr>
        <w:t xml:space="preserve"> Use SHAP to analyze both false positives and false negatives to further refine the model.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5ilvjukq2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Files Saved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models/xgb_fraud_model_full.pkl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data/processed/train_split.parquet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 values: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reports/shap_values_full.npy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reports/shap_global_bar_full.png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reports/shap_beeswarm_full.png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reports/shap_waterfall_full_{idx}.png</w:t>
      </w:r>
      <w:r w:rsidDel="00000000" w:rsidR="00000000" w:rsidRPr="00000000">
        <w:rPr>
          <w:rtl w:val="0"/>
        </w:rPr>
        <w:t xml:space="preserve"> (examples)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e8pfmd9e7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SHAP phase ensures our production model is not a “black box” but a </w:t>
      </w:r>
      <w:r w:rsidDel="00000000" w:rsidR="00000000" w:rsidRPr="00000000">
        <w:rPr>
          <w:b w:val="1"/>
          <w:rtl w:val="0"/>
        </w:rPr>
        <w:t xml:space="preserve">transparent, auditable system</w:t>
      </w:r>
      <w:r w:rsidDel="00000000" w:rsidR="00000000" w:rsidRPr="00000000">
        <w:rPr>
          <w:rtl w:val="0"/>
        </w:rPr>
        <w:t xml:space="preserve"> with real-world, actionable insights for every flagged provider. All explanations and findings are reproducible, business-aligned, and regulatory-ready.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