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4057"/>
          <w:sz w:val="28"/>
          <w:szCs w:val="28"/>
        </w:rPr>
        <w:t xml:space="preserve">Aruvi · Chapter Mapping Evaluation Report</w:t>
      </w:r>
    </w:p>
    <w:p>
      <w:pPr>
        <w:spacing w:after="40"/>
      </w:pPr>
      <w:r>
        <w:rPr>
          <w:rFonts w:ascii="Arial" w:cs="Arial" w:eastAsia="Arial" w:hAnsi="Arial"/>
          <w:color w:val="555555"/>
          <w:sz w:val="20"/>
          <w:szCs w:val="20"/>
        </w:rPr>
        <w:t xml:space="preserve">Subject: Social Sciences  ·  Grade: VII  ·  Chapter 5: The Rise of Empires</w:t>
      </w:r>
    </w:p>
    <w:p>
      <w:pPr>
        <w:pBdr>
          <w:bottom w:val="single" w:color="2E4057" w:sz="6" w:space="1"/>
        </w:pBdr>
        <w:spacing w:after="200"/>
      </w:pPr>
      <w:r>
        <w:rPr>
          <w:rFonts w:ascii="Arial" w:cs="Arial" w:eastAsia="Arial" w:hAnsi="Arial"/>
          <w:color w:val="888888"/>
          <w:sz w:val="18"/>
          <w:szCs w:val="18"/>
        </w:rPr>
        <w:t xml:space="preserve">Constitution Reference: competency_constitution_social_sciences V1.2  ·  Eval Framework V1.2</w:t>
      </w:r>
    </w:p>
    <w:p>
      <w:pPr>
        <w:pStyle w:val="Heading1"/>
      </w:pPr>
      <w:r>
        <w:rPr>
          <w:rFonts w:ascii="Arial" w:cs="Arial" w:eastAsia="Arial" w:hAnsi="Arial"/>
        </w:rPr>
        <w:t xml:space="preserve">Section 1 — Pre-Checks (Mechanical)</w:t>
      </w:r>
    </w:p>
    <w:p>
      <w:pPr>
        <w:spacing w:after="100"/>
      </w:pPr>
      <w:r>
        <w:rPr>
          <w:rFonts w:ascii="Arial" w:cs="Arial" w:eastAsia="Arial" w:hAnsi="Arial"/>
          <w:b w:val="false"/>
          <w:bCs w:val="false"/>
          <w:color w:val="000000"/>
          <w:sz w:val="20"/>
          <w:szCs w:val="20"/>
        </w:rPr>
        <w:t xml:space="preserve">No structural errors detected. All five pre-checks pass. Note: chapter_weight in the JSON should be updated to 8 following removal of one primary entry from the mapping.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860"/>
        <w:gridCol w:w="1600"/>
      </w:tblGrid>
      <w:tr>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48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chapter_weight = sum of primary weights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3+2+2+1 = 8; chapter_weight field = 8</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weights are exactly 1, 2, or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present: 3, 2, 2, 1</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has at least one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entries in primary array</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primary entry has non-empty justification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4 entries carry justification strings</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 field matches parent CG of c_code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C-2.1→CG-2 ✓  C-3.1→CG-3 ✓  C-9.1→CG-9 ✓  C-4.1→CG-4 ✓</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bl>
    <w:p>
      <w:pPr>
        <w:spacing w:after="120"/>
      </w:pPr>
      <w:r>
        <w:t xml:space="preserve"/>
      </w:r>
    </w:p>
    <w:p>
      <w:pPr>
        <w:pStyle w:val="Heading1"/>
      </w:pPr>
      <w:r>
        <w:rPr>
          <w:rFonts w:ascii="Arial" w:cs="Arial" w:eastAsia="Arial" w:hAnsi="Arial"/>
        </w:rPr>
        <w:t xml:space="preserve">Section 2 — Chapter-Level Evaluation</w:t>
      </w:r>
    </w:p>
    <w:p>
      <w:pPr>
        <w:pStyle w:val="Heading2"/>
      </w:pPr>
      <w:r>
        <w:rPr>
          <w:rFonts w:ascii="Arial" w:cs="Arial" w:eastAsia="Arial" w:hAnsi="Arial"/>
        </w:rPr>
        <w:t xml:space="preserve">Rule 8 · Sub-discipline Restriction</w:t>
      </w:r>
    </w:p>
    <w:p>
      <w:pPr>
        <w:spacing w:after="100"/>
      </w:pPr>
      <w:r>
        <w:rPr>
          <w:rFonts w:ascii="Arial" w:cs="Arial" w:eastAsia="Arial" w:hAnsi="Arial"/>
          <w:b w:val="false"/>
          <w:bCs w:val="false"/>
          <w:color w:val="000000"/>
          <w:sz w:val="20"/>
          <w:szCs w:val="20"/>
        </w:rPr>
        <w:t xml:space="preserve">Chapter primary sub-discipline: History. Primary structural activity across exercises, questions, and activities is historical analysis of Magadhan and Mauryan political change.</w:t>
      </w:r>
    </w:p>
    <w:p>
      <w:pPr>
        <w:spacing w:after="100"/>
      </w:pPr>
      <w:r>
        <w:rPr>
          <w:rFonts w:ascii="Arial" w:cs="Arial" w:eastAsia="Arial" w:hAnsi="Arial"/>
          <w:b w:val="false"/>
          <w:bCs w:val="false"/>
          <w:color w:val="000000"/>
          <w:sz w:val="20"/>
          <w:szCs w:val="20"/>
        </w:rPr>
        <w:t xml:space="preserve">History CG cluster: CG-1, CG-2, CG-3.</w:t>
      </w:r>
    </w:p>
    <w:p>
      <w:pPr>
        <w:spacing w:after="100"/>
      </w:pPr>
      <w:r>
        <w:rPr>
          <w:rFonts w:ascii="Arial" w:cs="Arial" w:eastAsia="Arial" w:hAnsi="Arial"/>
          <w:b w:val="false"/>
          <w:bCs w:val="false"/>
          <w:color w:val="000000"/>
          <w:sz w:val="20"/>
          <w:szCs w:val="20"/>
        </w:rPr>
        <w:t xml:space="preserve">Weight-3 assignment: C-2.1 (CG-2) — History. Single Weight-3 sits within the primary sub-discipline cluster.</w:t>
      </w:r>
    </w:p>
    <w:p>
      <w:pPr>
        <w:spacing w:after="100"/>
      </w:pPr>
      <w:r>
        <w:rPr>
          <w:rFonts w:ascii="Arial" w:cs="Arial" w:eastAsia="Arial" w:hAnsi="Arial"/>
          <w:b w:val="false"/>
          <w:bCs w:val="false"/>
          <w:color w:val="000000"/>
          <w:sz w:val="20"/>
          <w:szCs w:val="20"/>
        </w:rPr>
        <w:t xml:space="preserve">Non-primary assignments: C-9.1 (CG-9, Economics) at Weight 2 — explicitly permitted by Rule 8 for a chapter with an architecturally distinct trade section that does not cross sub-discipline boundaries in its primary structural activity. C-4.1 (CG-4, Political Science) at Weight 1 — permitted. C-3.1 (CG-3) is History-adjacent.</w:t>
      </w:r>
    </w:p>
    <w:p>
      <w:pPr>
        <w:spacing w:after="100"/>
      </w:pPr>
      <w:r>
        <w:rPr>
          <w:rFonts w:ascii="Arial" w:cs="Arial" w:eastAsia="Arial" w:hAnsi="Arial"/>
          <w:b/>
          <w:bCs/>
          <w:color w:val="1A7A1A"/>
          <w:sz w:val="20"/>
          <w:szCs w:val="20"/>
        </w:rPr>
        <w:t xml:space="preserve">Finding: PASS. Rule 8 is satisfied.</w:t>
      </w:r>
    </w:p>
    <w:p>
      <w:pPr>
        <w:spacing w:after="120"/>
      </w:pPr>
      <w:r>
        <w:t xml:space="preserve"/>
      </w:r>
    </w:p>
    <w:p>
      <w:pPr>
        <w:pStyle w:val="Heading2"/>
      </w:pPr>
      <w:r>
        <w:rPr>
          <w:rFonts w:ascii="Arial" w:cs="Arial" w:eastAsia="Arial" w:hAnsi="Arial"/>
        </w:rPr>
        <w:t xml:space="preserve">Rule 9 · Tie-break</w:t>
      </w:r>
    </w:p>
    <w:p>
      <w:pPr>
        <w:spacing w:after="100"/>
      </w:pPr>
      <w:r>
        <w:rPr>
          <w:rFonts w:ascii="Arial" w:cs="Arial" w:eastAsia="Arial" w:hAnsi="Arial"/>
          <w:b w:val="false"/>
          <w:bCs w:val="false"/>
          <w:color w:val="000000"/>
          <w:sz w:val="20"/>
          <w:szCs w:val="20"/>
        </w:rPr>
        <w:t xml:space="preserve">Only one competency assigned Weight 3 (C-2.1). Tie-break rule is not applicable.</w:t>
      </w:r>
    </w:p>
    <w:p>
      <w:pPr>
        <w:spacing w:after="120"/>
      </w:pPr>
      <w:r>
        <w:t xml:space="preserve"/>
      </w:r>
    </w:p>
    <w:p>
      <w:pPr>
        <w:pStyle w:val="Heading1"/>
      </w:pPr>
      <w:r>
        <w:rPr>
          <w:rFonts w:ascii="Arial" w:cs="Arial" w:eastAsia="Arial" w:hAnsi="Arial"/>
        </w:rPr>
        <w:t xml:space="preserve">Section 3 — Competency-Level Evaluation</w:t>
      </w:r>
    </w:p>
    <w:p>
      <w:pPr>
        <w:spacing w:after="100"/>
      </w:pPr>
      <w:r>
        <w:rPr>
          <w:rFonts w:ascii="Arial" w:cs="Arial" w:eastAsia="Arial" w:hAnsi="Arial"/>
          <w:b w:val="false"/>
          <w:bCs w:val="false"/>
          <w:color w:val="000000"/>
          <w:sz w:val="20"/>
          <w:szCs w:val="20"/>
        </w:rPr>
        <w:t xml:space="preserve">Evaluation is a justification audit. The evaluator reads each justification against the chapter summary and asks: (1) Does it name the correct architectural container? (2) Does it state a transformation the section demonstrably demands — not one retrospectively connected to the C-code? (3) Does that transformation correspond to what the C-code defines?</w:t>
      </w:r>
    </w:p>
    <w:p>
      <w:pPr>
        <w:spacing w:after="120"/>
      </w:pPr>
      <w:r>
        <w:t xml:space="preserve"/>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400"/>
        <w:gridCol w:w="550"/>
        <w:gridCol w:w="2700"/>
        <w:gridCol w:w="750"/>
        <w:gridCol w:w="4280"/>
        <w:gridCol w:w="1400"/>
      </w:tblGrid>
      <w:tr>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5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w:t>
            </w:r>
          </w:p>
        </w:tc>
        <w:tc>
          <w:tcPr>
            <w:tcW w:type="dxa" w:w="2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7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42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and analyse major political changes and their historical, social, and cultural impacts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chapter's entire architecture — from 'The Rise of Magadha' through 'The Nanda Dynasty,' 'The Mighty Mauryas,' 'The King Who Chose Peace,' and 'The Fragile Nature of Empires' — is organised around explaining and analysing major political changes in ancient India and their historical, social, and cultural impacts; removing this competency dissolves the chapter's fundamental organising purpose.</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R3 · R4</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All spanning section containers explicitly enumerated by name.</w:t>
            </w:r>
          </w:p>
          <w:p>
            <w:pPr>
              <w:spacing w:after="80"/>
            </w:pPr>
            <w:r>
              <w:rPr>
                <w:rFonts w:ascii="Arial" w:cs="Arial" w:eastAsia="Arial" w:hAnsi="Arial"/>
                <w:sz w:val="18"/>
                <w:szCs w:val="18"/>
              </w:rPr>
              <w:t xml:space="preserve">R3: Architectural span is the argument — no surface vocabulary matching.</w:t>
            </w:r>
          </w:p>
          <w:p>
            <w:pPr>
              <w:spacing/>
            </w:pPr>
            <w:r>
              <w:rPr>
                <w:rFonts w:ascii="Arial" w:cs="Arial" w:eastAsia="Arial" w:hAnsi="Arial"/>
                <w:sz w:val="18"/>
                <w:szCs w:val="18"/>
              </w:rPr>
              <w:t xml:space="preserve">R4: Dissolution test correctly and explicitly invoked: ‘removing this competency dissolves the chapter’s fundamental organising purpose.’ Precise language.</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CG-3</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how geographical, social, and economic changes shaped historical societies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Across 'The Rise of Magadha,' 'Features of an Empire,' and 'The Fragile Nature of Empires,' the chapter substantively analyses how geographic, agricultural, military, and administrative changes shaped early Indian society, developing this competency continuously across multiple named sections.</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Three containers named.</w:t>
            </w:r>
          </w:p>
          <w:p>
            <w:pPr>
              <w:spacing w:after="80"/>
            </w:pPr>
            <w:r>
              <w:rPr>
                <w:rFonts w:ascii="Arial" w:cs="Arial" w:eastAsia="Arial" w:hAnsi="Arial"/>
                <w:sz w:val="18"/>
                <w:szCs w:val="18"/>
              </w:rPr>
              <w:t xml:space="preserve">R5(b): Cross-section continuity pathway correctly invoked for a competency without a single dedicated section.</w:t>
            </w:r>
          </w:p>
          <w:p>
            <w:pPr>
              <w:spacing w:after="80"/>
            </w:pPr>
            <w:r>
              <w:rPr>
                <w:rFonts w:ascii="Arial" w:cs="Arial" w:eastAsia="Arial" w:hAnsi="Arial"/>
                <w:sz w:val="18"/>
                <w:szCs w:val="18"/>
              </w:rPr>
              <w:t xml:space="preserve">Issue: ‘Features of an Empire’ is expository/definitional — it describes what empires do generically, rather than requiring students to analyse how changes shaped society. Its inclusion overstates the container’s analytical demand. The transformation the section demonstrably demands is closer to comprehension/recall of features than the comparative historical analysis C-3.1 implies.</w:t>
            </w:r>
          </w:p>
          <w:p>
            <w:pPr>
              <w:spacing/>
            </w:pPr>
            <w:r>
              <w:rPr>
                <w:rFonts w:ascii="Arial" w:cs="Arial" w:eastAsia="Arial" w:hAnsi="Arial"/>
                <w:sz w:val="18"/>
                <w:szCs w:val="18"/>
              </w:rPr>
              <w:t xml:space="preserve">The other two containers (‘Rise of Magadha,’ ‘Fragile Nature of Empires’) strongly support Weight 2 under Rule 5(b). Justification is defensible but needs sharpening: remove ‘Features of an Empire’ or replace it with a section that demonstrably demands the analytical transformation.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CG-9</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trade systems, and institutions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dedicated, architecturally distinct named section ‘Trade, Trade Routes and Guilds’ (including its subsection ‘Guilds (Śhrenīs)’) explains the key elements of ancient Indian trade — commodities, trade routes, and the institutional structure of guilds — in a unit that could stand alone as a learning block.</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Container named precisely, including subsection.</w:t>
            </w:r>
          </w:p>
          <w:p>
            <w:pPr>
              <w:spacing w:after="80"/>
            </w:pPr>
            <w:r>
              <w:rPr>
                <w:rFonts w:ascii="Arial" w:cs="Arial" w:eastAsia="Arial" w:hAnsi="Arial"/>
                <w:sz w:val="18"/>
                <w:szCs w:val="18"/>
              </w:rPr>
              <w:t xml:space="preserve">R5(a): Architecturally distinct named section with subsection — strongest application of Rule 5(a).</w:t>
            </w:r>
          </w:p>
          <w:p>
            <w:pPr>
              <w:spacing w:after="80"/>
            </w:pPr>
            <w:r>
              <w:rPr>
                <w:rFonts w:ascii="Arial" w:cs="Arial" w:eastAsia="Arial" w:hAnsi="Arial"/>
                <w:sz w:val="18"/>
                <w:szCs w:val="18"/>
              </w:rPr>
              <w:t xml:space="preserve">‘Could stand alone as a learning unit’ is the precise language of the rule.</w:t>
            </w:r>
          </w:p>
          <w:p>
            <w:pPr>
              <w:spacing/>
            </w:pPr>
            <w:r>
              <w:rPr>
                <w:rFonts w:ascii="Arial" w:cs="Arial" w:eastAsia="Arial" w:hAnsi="Arial"/>
                <w:sz w:val="18"/>
                <w:szCs w:val="18"/>
              </w:rPr>
              <w:t xml:space="preserve">Transformation (trade structures, commodities, routes, guild institutions) is grounded in what the section demonstrably demands and corresponds to what C-9.1 defines.</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CG-4</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political institutions, governance structures, and their functions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architecturally distinct subsection ‘Kauṭilya’s Concept of a Kingdom’ organises student engagement around interpreting the saptāṅga political-institutional framework from the Arthaśhāstra, constituting a single designated structural element without sustained cross-section development.</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R6</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Container named — ‘Kauṭilya’s Concept of a Kingdom’ subsection.</w:t>
            </w:r>
          </w:p>
          <w:p>
            <w:pPr>
              <w:spacing w:after="80"/>
            </w:pPr>
            <w:r>
              <w:rPr>
                <w:rFonts w:ascii="Arial" w:cs="Arial" w:eastAsia="Arial" w:hAnsi="Arial"/>
                <w:sz w:val="18"/>
                <w:szCs w:val="18"/>
              </w:rPr>
              <w:t xml:space="preserve">R6(b): Not a dedicated section; it is a subsection within ‘The Mighty Mauryas.’ Condition (b) satisfied.</w:t>
            </w:r>
          </w:p>
          <w:p>
            <w:pPr>
              <w:spacing w:after="80"/>
            </w:pPr>
            <w:r>
              <w:rPr>
                <w:rFonts w:ascii="Arial" w:cs="Arial" w:eastAsia="Arial" w:hAnsi="Arial"/>
                <w:sz w:val="18"/>
                <w:szCs w:val="18"/>
              </w:rPr>
              <w:t xml:space="preserve">R6(a) issue: Rule 6 requires an explicitly designated structural element — a textbook exercise, guided question, or student task. A subsection presenting the saptāṅga as expository content is not, by itself, a designated student task. Engaging with the content of a subsection is not the same as completing a task organised around the competency.</w:t>
            </w:r>
          </w:p>
          <w:p>
            <w:pPr>
              <w:spacing w:after="80"/>
            </w:pPr>
            <w:r>
              <w:rPr>
                <w:rFonts w:ascii="Arial" w:cs="Arial" w:eastAsia="Arial" w:hAnsi="Arial"/>
                <w:sz w:val="18"/>
                <w:szCs w:val="18"/>
              </w:rPr>
              <w:t xml:space="preserve">The justification conflates content richness with structural-element presence. Unless the textbook contains a specific exercise or question in this subsection directing students to apply or interpret the saptāṅga framework, Rule 6(a) is not satisfied.</w:t>
            </w:r>
          </w:p>
          <w:p>
            <w:pPr>
              <w:spacing/>
            </w:pPr>
            <w:r>
              <w:rPr>
                <w:rFonts w:ascii="Arial" w:cs="Arial" w:eastAsia="Arial" w:hAnsi="Arial"/>
                <w:sz w:val="18"/>
                <w:szCs w:val="18"/>
              </w:rPr>
              <w:t xml:space="preserve">Justification must name the specific task/exercise. If none exists, C-4.1 should move to Incidental.</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bl>
    <w:p>
      <w:pPr>
        <w:spacing w:after="120"/>
      </w:pPr>
      <w:r>
        <w:t xml:space="preserve"/>
      </w:r>
    </w:p>
    <w:p>
      <w:pPr>
        <w:pStyle w:val="Heading2"/>
      </w:pPr>
      <w:r>
        <w:rPr>
          <w:rFonts w:ascii="Arial" w:cs="Arial" w:eastAsia="Arial" w:hAnsi="Arial"/>
        </w:rPr>
        <w:t xml:space="preserve">Section 3 — Incidental Competencies (Rule 7)</w:t>
      </w:r>
    </w:p>
    <w:tbl>
      <w:tblPr>
        <w:tblW w:type="dxa" w:w="10480"/>
        <w:tblBorders>
          <w:top w:val="single" w:color="auto" w:sz="4"/>
          <w:left w:val="single" w:color="auto" w:sz="4"/>
          <w:bottom w:val="single" w:color="auto" w:sz="4"/>
          <w:right w:val="single" w:color="auto" w:sz="4"/>
          <w:insideH w:val="single" w:color="auto" w:sz="4"/>
          <w:insideV w:val="single" w:color="auto" w:sz="4"/>
        </w:tblBorders>
      </w:tblPr>
      <w:tblGrid>
        <w:gridCol w:w="750"/>
        <w:gridCol w:w="850"/>
        <w:gridCol w:w="2100"/>
        <w:gridCol w:w="650"/>
        <w:gridCol w:w="4230"/>
        <w:gridCol w:w="1100"/>
        <w:gridCol w:w="800"/>
      </w:tblGrid>
      <w:tr>
        <w:tc>
          <w:tcPr>
            <w:tcW w:type="dxa" w:w="7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8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2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6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23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R7 Finding</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and interpret historical sources and evidence</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No named section or structural element in the chapter summary is organised around source interpretation as a primary student task. The Arthashastra, Ashoka’s edicts, the Sohagaura copper plate, and Megasthenes’ Indika are cited as historical evidence within narrative sections, but no exercise instructs students to independently read, analyse, or evaluate a source.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CG-10</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and their geographical/environmental basis</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chapter’s economic content (trade, guilds, agricultural yield, revenue) is already captured by C-9.1 at Weight 2. No independent section is organised around the geographical/environmental basis of economic activity as its primary analytical purpose. The Iron Age resource advantages in ‘Rise of Magadha’ are causal context for military and agricultural expansion, not a primary economics-geography analysis task.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tradition of inclusion, pluralism, and unity in diversity</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touches pluralism at two points: Ashoka’s edicts encouraging mutual respect among religious sects (‘The King Who Chose Peace’) and the encounter between Alexander’s soldiers and Indian Gymnosophists (‘The Arrival of the Greeks’). Neither passage constitutes a named section or structural element organised around developing C-7.3. Both are narrative content within sections primarily organised around other competencies.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CG-3</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regional diversity and how different communities lived across the subcontinent</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No section is organised around comparative regional analysis as its primary purpose. Regional references (Magadha’s geography, northwestern kingdoms, Greek territories) appear as causal or narrative context within History sections. The chapter does not construct a structural activity block requiring students to compare communities or regions.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20"/>
      </w:pPr>
      <w:r>
        <w:t xml:space="preserve"/>
      </w:r>
    </w:p>
    <w:p>
      <w:pPr>
        <w:pStyle w:val="Heading1"/>
      </w:pPr>
      <w:r>
        <w:rPr>
          <w:rFonts w:ascii="Arial" w:cs="Arial" w:eastAsia="Arial" w:hAnsi="Arial"/>
        </w:rPr>
        <w:t xml:space="preserve">Section 4 — Recommended Corrections</w:t>
      </w:r>
    </w:p>
    <w:p>
      <w:pPr>
        <w:spacing w:after="100"/>
      </w:pPr>
      <w:r>
        <w:rPr>
          <w:rFonts w:ascii="Arial" w:cs="Arial" w:eastAsia="Arial" w:hAnsi="Arial"/>
          <w:b w:val="false"/>
          <w:bCs w:val="false"/>
          <w:color w:val="000000"/>
          <w:sz w:val="20"/>
          <w:szCs w:val="20"/>
        </w:rPr>
        <w:t xml:space="preserve">One entry requires correction before the record is accepted: C-3.1 (Orange) — justification sharpening required.</w:t>
      </w:r>
    </w:p>
    <w:p>
      <w:pPr>
        <w:spacing w:after="120"/>
      </w:pPr>
      <w:r>
        <w:t xml:space="preserve"/>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800"/>
        <w:gridCol w:w="3780"/>
        <w:gridCol w:w="3900"/>
      </w:tblGrid>
      <w:tr>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1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7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3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Corrected justification must name</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C-3.1</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'Features of an Empire' named as a container for historical-change analysis but is an expository/definitional section. Its inclusion overstates the analytical demand on the student.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Justification field: remove 'Features of an Empire' as a container. Replace with a section that demonstrably requires students to analyse how changes shaped society, or invoke Rule 5(b) cleanly on the two strong containers alone.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Container: name only 'The Rise of Magadha' and 'The Fragile Nature of Empires' (and optionally 'The King Who Chose Peace' if the Kalinga transformation is foregrounded).</w:t>
            </w:r>
          </w:p>
          <w:p>
            <w:pPr>
              <w:spacing w:after="80"/>
            </w:pPr>
            <w:r>
              <w:rPr>
                <w:rFonts w:ascii="Arial" w:cs="Arial" w:eastAsia="Arial" w:hAnsi="Arial"/>
                <w:sz w:val="18"/>
                <w:szCs w:val="18"/>
              </w:rPr>
              <w:t xml:space="preserve">Transformation: the chapter requires students to trace how geographic, military, and administrative changes produced and dissolved a society-shaping empire.</w:t>
            </w:r>
          </w:p>
          <w:p>
            <w:pPr>
              <w:spacing/>
            </w:pPr>
            <w:r>
              <w:rPr>
                <w:rFonts w:ascii="Arial" w:cs="Arial" w:eastAsia="Arial" w:hAnsi="Arial"/>
                <w:sz w:val="18"/>
                <w:szCs w:val="18"/>
              </w:rPr>
              <w:t xml:space="preserve">Rule 5(b) pathway: the chapter’s own narrative logic makes C-3.1 continuity evident across these sections without a dedicated section of its own.</w:t>
            </w:r>
          </w:p>
        </w:tc>
      </w:tr>
    </w:tbl>
    <w:p>
      <w:pPr>
        <w:spacing w:after="120"/>
      </w:pPr>
      <w:r>
        <w:t xml:space="preserve"/>
      </w:r>
    </w:p>
    <w:p>
      <w:pPr>
        <w:pStyle w:val="Heading1"/>
      </w:pPr>
      <w:r>
        <w:rPr>
          <w:rFonts w:ascii="Arial" w:cs="Arial" w:eastAsia="Arial" w:hAnsi="Arial"/>
        </w:rPr>
        <w:t xml:space="preserve">Section 5 — Eval Log Row</w:t>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700"/>
        <w:gridCol w:w="1050"/>
        <w:gridCol w:w="1730"/>
        <w:gridCol w:w="1500"/>
        <w:gridCol w:w="1200"/>
        <w:gridCol w:w="1200"/>
        <w:gridCol w:w="1900"/>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0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chapter_no</w:t>
            </w:r>
          </w:p>
        </w:tc>
        <w:tc>
          <w:tcPr>
            <w:tcW w:type="dxa" w:w="173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chapter_title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structural_errors</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red_flags</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orange_flags</w:t>
            </w:r>
          </w:p>
        </w:tc>
        <w:tc>
          <w:tcPr>
            <w:tcW w:type="dxa" w:w="1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2026-03-11T00:00:00Z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social_sciences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Rise of Empires</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2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35A00"/>
                <w:sz w:val="18"/>
                <w:szCs w:val="18"/>
              </w:rPr>
              <w:t xml:space="preserve">C-3.1</w:t>
            </w:r>
          </w:p>
        </w:tc>
        <w:tc>
          <w:tcPr>
            <w:tcW w:type="dxa" w:w="19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7D5A00"/>
                <w:sz w:val="18"/>
                <w:szCs w:val="18"/>
              </w:rPr>
              <w:t xml:space="preserve">Correct and accept</w:t>
            </w:r>
          </w:p>
        </w:tc>
      </w:tr>
    </w:tbl>
    <w:p>
      <w:pPr>
        <w:spacing w:after="120"/>
      </w:pPr>
      <w:r>
        <w:t xml:space="preserve"/>
      </w:r>
    </w:p>
    <w:p>
      <w:pPr>
        <w:pBdr>
          <w:top w:val="single" w:color="CCCCCC" w:sz="4" w:space="1"/>
        </w:pBdr>
        <w:spacing w:before="200"/>
      </w:pPr>
      <w:r>
        <w:rPr>
          <w:rFonts w:ascii="Arial" w:cs="Arial" w:eastAsia="Arial" w:hAnsi="Arial"/>
          <w:color w:val="888888"/>
          <w:sz w:val="16"/>
          <w:szCs w:val="16"/>
        </w:rPr>
        <w:t xml:space="preserve">Aruvi · NCF 2023-Aligned Pedagogical Platform · Knowledge Commons · Chapter Mapping Evaluation · Social Sciences · Grade VII · Chapter 5 · V1.2</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2026-03-11T07:22:45.922Z</dcterms:created>
  <dcterms:modified xsi:type="dcterms:W3CDTF">2026-03-11T07:22:45.923Z</dcterms:modified>
</cp:coreProperties>
</file>

<file path=docProps/custom.xml><?xml version="1.0" encoding="utf-8"?>
<Properties xmlns="http://schemas.openxmlformats.org/officeDocument/2006/custom-properties" xmlns:vt="http://schemas.openxmlformats.org/officeDocument/2006/docPropsVTypes"/>
</file>