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237D" w14:textId="77777777" w:rsidR="00CE3A2D" w:rsidRDefault="00000000">
      <w:pPr>
        <w:spacing w:after="60"/>
      </w:pPr>
      <w:r>
        <w:rPr>
          <w:rFonts w:cs="Arial"/>
          <w:b/>
          <w:bCs/>
          <w:color w:val="1F4E79"/>
          <w:sz w:val="56"/>
          <w:szCs w:val="56"/>
        </w:rPr>
        <w:t>ARUVI</w:t>
      </w:r>
    </w:p>
    <w:p w14:paraId="12532AD6" w14:textId="77777777" w:rsidR="00CE3A2D" w:rsidRDefault="00000000">
      <w:pPr>
        <w:spacing w:after="240"/>
      </w:pPr>
      <w:r>
        <w:rPr>
          <w:rFonts w:cs="Arial"/>
          <w:i/>
          <w:iCs/>
          <w:color w:val="555555"/>
          <w:sz w:val="24"/>
          <w:szCs w:val="24"/>
        </w:rPr>
        <w:t>Competency Mapping Constitutions</w:t>
      </w:r>
    </w:p>
    <w:p w14:paraId="1B9EFE9B" w14:textId="77777777" w:rsidR="00CE3A2D" w:rsidRDefault="00000000">
      <w:pPr>
        <w:spacing w:after="120"/>
      </w:pPr>
      <w:r>
        <w:rPr>
          <w:rFonts w:cs="Arial"/>
          <w:color w:val="666666"/>
        </w:rPr>
        <w:t>Knowledge Commons  -  Chapter-to-Competency Mapping  -  All Subject Groups</w:t>
      </w:r>
    </w:p>
    <w:p w14:paraId="0E74FE54" w14:textId="77777777" w:rsidR="00CE3A2D" w:rsidRDefault="00000000">
      <w:pPr>
        <w:spacing w:before="480" w:after="80"/>
      </w:pPr>
      <w:r>
        <w:rPr>
          <w:rFonts w:cs="Arial"/>
          <w:b/>
          <w:bCs/>
          <w:color w:val="1D4E1D"/>
          <w:sz w:val="40"/>
          <w:szCs w:val="40"/>
        </w:rPr>
        <w:t>IV.  Science</w:t>
      </w:r>
    </w:p>
    <w:p w14:paraId="394DA0ED" w14:textId="77777777" w:rsidR="00CE3A2D" w:rsidRDefault="00000000">
      <w:pPr>
        <w:spacing w:after="60"/>
      </w:pPr>
      <w:r>
        <w:rPr>
          <w:rFonts w:cs="Arial"/>
          <w:i/>
          <w:iCs/>
          <w:color w:val="555555"/>
          <w:sz w:val="22"/>
          <w:szCs w:val="22"/>
        </w:rPr>
        <w:t>Three competency types - Developmental vs descriptive layer - Investigative competency boundary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1660"/>
        <w:gridCol w:w="3212"/>
        <w:gridCol w:w="3286"/>
      </w:tblGrid>
      <w:tr w:rsidR="00CE3A2D" w14:paraId="151A45E7"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722377B7" w14:textId="77777777" w:rsidR="00CE3A2D" w:rsidRDefault="00000000">
            <w:r>
              <w:rPr>
                <w:rFonts w:cs="Arial"/>
                <w:b/>
                <w:bCs/>
                <w:color w:val="1D4E1D"/>
                <w:sz w:val="19"/>
                <w:szCs w:val="19"/>
              </w:rPr>
              <w:t xml:space="preserve">Subject Group: </w:t>
            </w:r>
            <w:r>
              <w:rPr>
                <w:rFonts w:cs="Arial"/>
                <w:sz w:val="19"/>
                <w:szCs w:val="19"/>
              </w:rPr>
              <w:t>science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55B49C98" w14:textId="77777777" w:rsidR="00CE3A2D" w:rsidRDefault="00000000">
            <w:r>
              <w:rPr>
                <w:rFonts w:cs="Arial"/>
                <w:b/>
                <w:bCs/>
                <w:color w:val="1D4E1D"/>
                <w:sz w:val="19"/>
                <w:szCs w:val="19"/>
              </w:rPr>
              <w:t xml:space="preserve">Stages: </w:t>
            </w:r>
            <w:r>
              <w:rPr>
                <w:rFonts w:cs="Arial"/>
                <w:sz w:val="19"/>
                <w:szCs w:val="19"/>
              </w:rPr>
              <w:t>Middle Stage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0CE84977" w14:textId="77777777" w:rsidR="00CE3A2D" w:rsidRDefault="00000000">
            <w:r>
              <w:rPr>
                <w:rFonts w:cs="Arial"/>
                <w:b/>
                <w:bCs/>
                <w:color w:val="1D4E1D"/>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46571054" w14:textId="77777777" w:rsidR="00CE3A2D" w:rsidRDefault="00000000">
            <w:r>
              <w:rPr>
                <w:rFonts w:cs="Arial"/>
                <w:b/>
                <w:bCs/>
                <w:color w:val="1D4E1D"/>
                <w:sz w:val="19"/>
                <w:szCs w:val="19"/>
              </w:rPr>
              <w:t xml:space="preserve">Fetch Key: </w:t>
            </w:r>
            <w:r>
              <w:rPr>
                <w:rFonts w:cs="Arial"/>
                <w:sz w:val="19"/>
                <w:szCs w:val="19"/>
              </w:rPr>
              <w:t>competency_constitution_science</w:t>
            </w:r>
          </w:p>
        </w:tc>
      </w:tr>
    </w:tbl>
    <w:p w14:paraId="2BF86B29"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1605B74D"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7433DF3B"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0507C463" w14:textId="77777777" w:rsidR="00CE3A2D" w:rsidRDefault="00000000">
            <w:pPr>
              <w:spacing w:before="40" w:after="40"/>
            </w:pPr>
            <w:r>
              <w:rPr>
                <w:rFonts w:cs="Arial"/>
              </w:rPr>
              <w:t>The system SHALL conduct a primary inquiry on the isolated chapter before consulting any NCF Curricular Goals document by answering the following structured question based exclusively on the chapter's developmental layer -- exercises, activities, and laboratory tasks: What specific conceptual operation do the exercises require the student to actively perform; what specific procedural operation do the activities or laboratory tasks require the student to execute; and what specific investigative operation do the tasks require the student to generate or analyse rather than merely observe?</w:t>
            </w:r>
          </w:p>
        </w:tc>
      </w:tr>
      <w:tr w:rsidR="00CE3A2D" w14:paraId="21FB8642"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7455B453"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16F3CC91" w14:textId="77777777" w:rsidR="00CE3A2D" w:rsidRDefault="00000000">
            <w:pPr>
              <w:spacing w:before="40" w:after="40"/>
            </w:pPr>
            <w:r>
              <w:rPr>
                <w:rFonts w:cs="Arial"/>
              </w:rPr>
              <w:t>To establish a structural match, the system MUST categorise the identified developmental operations as conceptual, procedural, or investigative, and verify that the active requirement of the chapter's developmental tasks structurally mirrors the verb and operational demand of the stage-level C-code. The system SHALL NOT permit keyword or semantic matching as sufficient evidence for any match or weight assignment.</w:t>
            </w:r>
          </w:p>
        </w:tc>
      </w:tr>
      <w:tr w:rsidR="00CE3A2D" w14:paraId="0AAA1BD2"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495A5291"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291E4E2F" w14:textId="77777777" w:rsidR="00CE3A2D" w:rsidRDefault="00000000">
            <w:pPr>
              <w:spacing w:before="40" w:after="40"/>
            </w:pPr>
            <w:r>
              <w:rPr>
                <w:rFonts w:cs="Arial"/>
              </w:rPr>
              <w:t>The system SHALL assign weights based strictly on the following pass/fail structural conditions evaluated against the chapter's developmental layer alone. Weight 3: assigned only if the competency is the primary building target -- for conceptual competencies: the chapter's most complex exercises require the student to apply the concept to unfamiliar situations or explain causal relationships and cannot be attempted without this competency as the primary cognitive operation; for procedural competencies: the core activities require physical execution of the specific technique as the primary student act; for investigative competencies: the culminating tasks require independent hypothesis formulation or evidence interpretation. Weight 2: assigned only if the competency is genuinely built through dedicated developmental tasks but structurally shares the developmental layer with another equally significant primary target, and does not merely scaffold toward a different goal. Weight 1: assigned only if the competency is actively demanded by at least one exercise or activity in the developmental layer but is structurally isolated and not a substantive building target. Infrastructure threshold: zero weight when a concept appears in the developmental layer but receives no instruction or progression within this chapter. Descriptive context threshold: zero weight when a concept appears only in explanatory text, diagrams, or examples and makes no appearance in any exercise, activity, or laboratory task. The system MUST distinguish these two: infrastructure is present in the developmental layer but not built; descriptive context is absent from the developmental layer entirely.</w:t>
            </w:r>
          </w:p>
        </w:tc>
      </w:tr>
      <w:tr w:rsidR="00CE3A2D" w14:paraId="37AF2E06"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3AFA0A5A" w14:textId="77777777" w:rsidR="00CE3A2D" w:rsidRDefault="00000000">
            <w:pPr>
              <w:jc w:val="center"/>
            </w:pPr>
            <w:r>
              <w:rPr>
                <w:rFonts w:cs="Arial"/>
                <w:b/>
                <w:bCs/>
                <w:color w:val="FFFFFF"/>
                <w:sz w:val="22"/>
                <w:szCs w:val="22"/>
              </w:rPr>
              <w:lastRenderedPageBreak/>
              <w:t>4</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256BE7FA" w14:textId="77777777" w:rsidR="00CE3A2D" w:rsidRDefault="00000000">
            <w:pPr>
              <w:spacing w:before="40" w:after="40"/>
            </w:pPr>
            <w:r>
              <w:rPr>
                <w:rFonts w:cs="Arial"/>
              </w:rPr>
              <w:t>When two C-codes satisfy the Weight 3 condition equally, the system SHALL apply a tie-break by evaluating the most structurally complex exercises or culminating investigative tasks in the developmental layer. The C-code governing the highest-complexity task receives Weight 3. If the most complex tasks divide demands equally or no single task structurally supersedes the others, the tie-break fails and the system SHALL NOT assign Weight 3 to either C-code -- both receive Weight 2.</w:t>
            </w:r>
          </w:p>
        </w:tc>
      </w:tr>
      <w:tr w:rsidR="00CE3A2D" w14:paraId="133F6900"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56856B9A"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577DE177" w14:textId="77777777" w:rsidR="00CE3A2D" w:rsidRDefault="00000000">
            <w:pPr>
              <w:spacing w:before="40" w:after="40"/>
            </w:pPr>
            <w:r>
              <w:rPr>
                <w:rFonts w:cs="Arial"/>
              </w:rPr>
              <w:t>When the developmental layer confirms competencies of more than one type -- conceptual, procedural, investigative -- the system MUST apply weight tests independently for each type but MUST NOT assign Weight 3 to more than one competency across all types. If Weight 3 tests are satisfied for more than one type, the system MUST apply the tie-break in directive 4 across types. When complexity cannot otherwise differentiate, investigative tasks requiring independent design or interpretation SHALL be treated as structurally superior to procedural tasks; procedural tasks requiring independent execution SHALL be treated as structurally superior to conceptual recall tasks.</w:t>
            </w:r>
          </w:p>
        </w:tc>
      </w:tr>
      <w:tr w:rsidR="00CE3A2D" w14:paraId="26758FA4"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02ABE584" w14:textId="77777777" w:rsidR="00CE3A2D" w:rsidRDefault="00000000">
            <w:pPr>
              <w:jc w:val="center"/>
            </w:pPr>
            <w:r>
              <w:rPr>
                <w:rFonts w:cs="Arial"/>
                <w:b/>
                <w:bCs/>
                <w:color w:val="FFFFFF"/>
                <w:sz w:val="22"/>
                <w:szCs w:val="22"/>
              </w:rPr>
              <w:t>6</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1790BB7E" w14:textId="77777777" w:rsidR="00CE3A2D" w:rsidRDefault="00000000">
            <w:pPr>
              <w:spacing w:before="40" w:after="40"/>
            </w:pPr>
            <w:r>
              <w:rPr>
                <w:rFonts w:cs="Arial"/>
              </w:rPr>
              <w:t>For investigative competencies specifically, the system MUST enforce this boundary rule: an investigative competency SHALL receive weight ONLY IF the chapter's tasks explicitly require the student to independently conduct, design, or interpret an investigation. Descriptive text detailing an experiment, or exercises requiring only recall of steps or outcomes of a described experiment, SHALL NOT satisfy the structural condition for any investigative competency weight.</w:t>
            </w:r>
          </w:p>
        </w:tc>
      </w:tr>
      <w:tr w:rsidR="00CE3A2D" w14:paraId="1A4B6C1B"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07146045" w14:textId="77777777" w:rsidR="00CE3A2D" w:rsidRDefault="00000000">
            <w:pPr>
              <w:jc w:val="center"/>
            </w:pPr>
            <w:r>
              <w:rPr>
                <w:rFonts w:cs="Arial"/>
                <w:b/>
                <w:bCs/>
                <w:color w:val="FFFFFF"/>
                <w:sz w:val="22"/>
                <w:szCs w:val="22"/>
              </w:rPr>
              <w:t>7</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33BDFACD" w14:textId="77777777" w:rsidR="00CE3A2D" w:rsidRDefault="00000000">
            <w:pPr>
              <w:spacing w:before="40" w:after="40"/>
            </w:pPr>
            <w:r>
              <w:rPr>
                <w:rFonts w:cs="Arial"/>
              </w:rPr>
              <w:t>The system MUST NOT reference or utilise the following documents. Learning Outcomes: prohibited -- grade-bound milestones, not structural evidence of what a Science chapter's developmental layer is building. Pedagogy documents: prohibited -- instructional approach governs delivery, not what the chapter's exercise architecture requires the student to develop. Syllabus documents: prohibited -- sequence and scope across a stage introduces curriculum knowledge that violates the requirement to process each chapter in complete isolation. Position Papers: prohibited -- foundational philosophy about Science education cannot serve as a pass/fail structural weight test within a specific chapter's developmental layer. Assessment Framework documents: prohibited -- stage-level evaluation design is structurally distinct from identifying what a single chapter's developmental layer is built to develop.</w:t>
            </w:r>
          </w:p>
        </w:tc>
      </w:tr>
    </w:tbl>
    <w:p w14:paraId="5A7F1548" w14:textId="77777777" w:rsidR="00CE3A2D" w:rsidRDefault="00CE3A2D">
      <w:pPr>
        <w:spacing w:before="80"/>
      </w:pPr>
    </w:p>
    <w:p w14:paraId="58606450" w14:textId="77777777" w:rsidR="00CE3A2D" w:rsidRDefault="00CE3A2D">
      <w:pPr>
        <w:pBdr>
          <w:bottom w:val="single" w:sz="3" w:space="1" w:color="1D4E1D"/>
        </w:pBdr>
        <w:spacing w:before="120" w:after="120"/>
      </w:pPr>
    </w:p>
    <w:p w14:paraId="04F54641" w14:textId="77777777" w:rsidR="00CE3A2D" w:rsidRDefault="00CE3A2D">
      <w:pPr>
        <w:spacing w:before="240"/>
      </w:pPr>
    </w:p>
    <w:p w14:paraId="5CAEE41F" w14:textId="77777777" w:rsidR="00CE3A2D" w:rsidRDefault="00CE3A2D">
      <w:pPr>
        <w:spacing w:before="120"/>
      </w:pPr>
    </w:p>
    <w:p w14:paraId="3C72580C" w14:textId="77777777" w:rsidR="00CE3A2D" w:rsidRDefault="00000000">
      <w:pPr>
        <w:spacing w:before="80"/>
      </w:pPr>
      <w:r>
        <w:rPr>
          <w:rFonts w:cs="Arial"/>
          <w:i/>
          <w:iCs/>
          <w:color w:val="999999"/>
          <w:sz w:val="18"/>
          <w:szCs w:val="18"/>
        </w:rPr>
        <w:t>Aruvi -- NCF 2023-Aligned Pedagogical Platform  -  Knowledge Commons  -  Competency Mapping Constitutions  -  Internal Document</w:t>
      </w:r>
    </w:p>
    <w:sectPr w:rsidR="00CE3A2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23A5"/>
    <w:multiLevelType w:val="multilevel"/>
    <w:tmpl w:val="40B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10491"/>
    <w:multiLevelType w:val="hybridMultilevel"/>
    <w:tmpl w:val="BEF6714C"/>
    <w:lvl w:ilvl="0" w:tplc="F8BA8DD4">
      <w:start w:val="1"/>
      <w:numFmt w:val="bullet"/>
      <w:lvlText w:val="●"/>
      <w:lvlJc w:val="left"/>
      <w:pPr>
        <w:ind w:left="720" w:hanging="360"/>
      </w:pPr>
    </w:lvl>
    <w:lvl w:ilvl="1" w:tplc="903E12FE">
      <w:start w:val="1"/>
      <w:numFmt w:val="bullet"/>
      <w:lvlText w:val="○"/>
      <w:lvlJc w:val="left"/>
      <w:pPr>
        <w:ind w:left="1440" w:hanging="360"/>
      </w:pPr>
    </w:lvl>
    <w:lvl w:ilvl="2" w:tplc="DE6A38B8">
      <w:start w:val="1"/>
      <w:numFmt w:val="bullet"/>
      <w:lvlText w:val="■"/>
      <w:lvlJc w:val="left"/>
      <w:pPr>
        <w:ind w:left="2160" w:hanging="360"/>
      </w:pPr>
    </w:lvl>
    <w:lvl w:ilvl="3" w:tplc="6DD629D4">
      <w:start w:val="1"/>
      <w:numFmt w:val="bullet"/>
      <w:lvlText w:val="●"/>
      <w:lvlJc w:val="left"/>
      <w:pPr>
        <w:ind w:left="2880" w:hanging="360"/>
      </w:pPr>
    </w:lvl>
    <w:lvl w:ilvl="4" w:tplc="F162C72C">
      <w:start w:val="1"/>
      <w:numFmt w:val="bullet"/>
      <w:lvlText w:val="○"/>
      <w:lvlJc w:val="left"/>
      <w:pPr>
        <w:ind w:left="3600" w:hanging="360"/>
      </w:pPr>
    </w:lvl>
    <w:lvl w:ilvl="5" w:tplc="8D268D80">
      <w:start w:val="1"/>
      <w:numFmt w:val="bullet"/>
      <w:lvlText w:val="■"/>
      <w:lvlJc w:val="left"/>
      <w:pPr>
        <w:ind w:left="4320" w:hanging="360"/>
      </w:pPr>
    </w:lvl>
    <w:lvl w:ilvl="6" w:tplc="D9B47B78">
      <w:start w:val="1"/>
      <w:numFmt w:val="bullet"/>
      <w:lvlText w:val="●"/>
      <w:lvlJc w:val="left"/>
      <w:pPr>
        <w:ind w:left="5040" w:hanging="360"/>
      </w:pPr>
    </w:lvl>
    <w:lvl w:ilvl="7" w:tplc="0F104960">
      <w:start w:val="1"/>
      <w:numFmt w:val="bullet"/>
      <w:lvlText w:val="●"/>
      <w:lvlJc w:val="left"/>
      <w:pPr>
        <w:ind w:left="5760" w:hanging="360"/>
      </w:pPr>
    </w:lvl>
    <w:lvl w:ilvl="8" w:tplc="6BE00F00">
      <w:start w:val="1"/>
      <w:numFmt w:val="bullet"/>
      <w:lvlText w:val="●"/>
      <w:lvlJc w:val="left"/>
      <w:pPr>
        <w:ind w:left="6480" w:hanging="360"/>
      </w:pPr>
    </w:lvl>
  </w:abstractNum>
  <w:num w:numId="1" w16cid:durableId="446386660">
    <w:abstractNumId w:val="1"/>
    <w:lvlOverride w:ilvl="0">
      <w:startOverride w:val="1"/>
    </w:lvlOverride>
  </w:num>
  <w:num w:numId="2" w16cid:durableId="212110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2D"/>
    <w:rsid w:val="001341A4"/>
    <w:rsid w:val="001378A3"/>
    <w:rsid w:val="0024117E"/>
    <w:rsid w:val="00375604"/>
    <w:rsid w:val="00402D9E"/>
    <w:rsid w:val="004553C1"/>
    <w:rsid w:val="00463C4C"/>
    <w:rsid w:val="006B08C6"/>
    <w:rsid w:val="00784928"/>
    <w:rsid w:val="00AA20BD"/>
    <w:rsid w:val="00AE541B"/>
    <w:rsid w:val="00B47324"/>
    <w:rsid w:val="00C65403"/>
    <w:rsid w:val="00CE3A2D"/>
    <w:rsid w:val="00F017F8"/>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ED12348"/>
  <w15:docId w15:val="{B52538FF-68A7-C848-85FF-7535FFB2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00666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65403"/>
    <w:rPr>
      <w:b/>
      <w:bCs/>
    </w:rPr>
  </w:style>
  <w:style w:type="paragraph" w:customStyle="1" w:styleId="font-claude-response-body">
    <w:name w:val="font-claude-response-body"/>
    <w:basedOn w:val="Normal"/>
    <w:rsid w:val="004553C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4553C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2026-03-13T12:30:00Z</dcterms:created>
  <dcterms:modified xsi:type="dcterms:W3CDTF">2026-03-13T12:30:00Z</dcterms:modified>
</cp:coreProperties>
</file>