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bCs/>
          <w:i w:val="false"/>
          <w:iCs w:val="false"/>
          <w:color w:val="1F3864"/>
          <w:sz w:val="52"/>
          <w:szCs w:val="52"/>
        </w:rPr>
        <w:t xml:space="preserve">Aruvi</w:t>
      </w:r>
      <w:r>
        <w:rPr>
          <w:rFonts w:ascii="Arial" w:cs="Arial" w:eastAsia="Arial" w:hAnsi="Arial"/>
          <w:b w:val="false"/>
          <w:bCs w:val="false"/>
          <w:i/>
          <w:iCs/>
          <w:color w:val="666666"/>
          <w:sz w:val="28"/>
          <w:szCs w:val="28"/>
        </w:rPr>
        <w:t xml:space="preserve">  ·  அருவி</w:t>
      </w:r>
    </w:p>
    <w:p>
      <w:pPr>
        <w:spacing w:after="60" w:before="0"/>
        <w:jc w:val="left"/>
      </w:pPr>
      <w:r>
        <w:rPr>
          <w:rFonts w:ascii="Arial" w:cs="Arial" w:eastAsia="Arial" w:hAnsi="Arial"/>
          <w:b/>
          <w:bCs/>
          <w:i w:val="false"/>
          <w:iCs w:val="false"/>
          <w:color w:val="2E5FA3"/>
          <w:sz w:val="22"/>
          <w:szCs w:val="22"/>
        </w:rPr>
        <w:t xml:space="preserve">An NCF 2023-Aligned Pedagogical Platform for Indian Schools</w:t>
      </w:r>
    </w:p>
    <w:p>
      <w:pPr>
        <w:spacing w:after="0" w:before="0"/>
        <w:jc w:val="left"/>
      </w:pPr>
      <w:r>
        <w:rPr>
          <w:rFonts w:ascii="Arial" w:cs="Arial" w:eastAsia="Arial" w:hAnsi="Arial"/>
          <w:b w:val="false"/>
          <w:bCs w:val="false"/>
          <w:i/>
          <w:iCs/>
          <w:color w:val="666666"/>
          <w:sz w:val="17"/>
          <w:szCs w:val="17"/>
        </w:rPr>
        <w:t xml:space="preserve">Project Report  ·  Version 4  ·  Internal Document</w:t>
      </w:r>
    </w:p>
    <w:p>
      <w:pPr>
        <w:pBdr>
          <w:bottom w:val="single" w:color="2E5FA3" w:sz="6" w:space="1"/>
        </w:pBdr>
        <w:spacing w:after="160" w:before="0"/>
      </w:pPr>
    </w:p>
    <w:p>
      <w:pPr>
        <w:pStyle w:val="Heading1"/>
        <w:spacing w:after="140" w:before="340"/>
      </w:pPr>
      <w:r>
        <w:rPr>
          <w:rFonts w:ascii="Arial" w:cs="Arial" w:eastAsia="Arial" w:hAnsi="Arial"/>
          <w:b/>
          <w:bCs/>
          <w:color w:val="1F3864"/>
          <w:sz w:val="30"/>
          <w:szCs w:val="30"/>
        </w:rPr>
        <w:t xml:space="preserve">1 · What Aruvi Is</w:t>
      </w:r>
    </w:p>
    <w:p>
      <w:pPr>
        <w:spacing w:after="120" w:before="0"/>
        <w:jc w:val="left"/>
      </w:pPr>
      <w:r>
        <w:rPr>
          <w:rFonts w:ascii="Arial" w:cs="Arial" w:eastAsia="Arial" w:hAnsi="Arial"/>
          <w:b w:val="false"/>
          <w:bCs w:val="false"/>
          <w:i w:val="false"/>
          <w:iCs w:val="false"/>
          <w:color w:val="2C2C2C"/>
          <w:sz w:val="20"/>
          <w:szCs w:val="20"/>
        </w:rPr>
        <w:t xml:space="preserve">NCF 2023 is a genuine shift — from chapter completion to competency development. Most Indian schools accept the shift in principle and struggle to execute it in practice. The gap is not motivation. It is the absence of a translation layer between policy and daily classroom work.</w:t>
      </w:r>
    </w:p>
    <w:p>
      <w:pPr>
        <w:spacing w:after="180" w:before="0"/>
        <w:jc w:val="left"/>
      </w:pPr>
      <w:r>
        <w:rPr>
          <w:rFonts w:ascii="Arial" w:cs="Arial" w:eastAsia="Arial" w:hAnsi="Arial"/>
          <w:b w:val="false"/>
          <w:bCs w:val="false"/>
          <w:i w:val="false"/>
          <w:iCs w:val="false"/>
          <w:color w:val="2C2C2C"/>
          <w:sz w:val="20"/>
          <w:szCs w:val="20"/>
        </w:rPr>
        <w:t xml:space="preserve">Aruvi is that translation layer. It maps NCERT chapters to NCF Curricular Goals and competency codes, generates period-constrained lesson plans grounded in actual textbook content, creates aligned chapter assessments, and produces a whole-school annual plan that allocates teaching time by competency weight rather than chapter count. Every output is traceable, auditable, and ready to use.</w:t>
      </w:r>
    </w:p>
    <w:p>
      <w:pPr>
        <w:pStyle w:val="Heading2"/>
        <w:spacing w:after="100" w:before="220"/>
      </w:pPr>
      <w:r>
        <w:rPr>
          <w:rFonts w:ascii="Arial" w:cs="Arial" w:eastAsia="Arial" w:hAnsi="Arial"/>
          <w:b/>
          <w:bCs/>
          <w:color w:val="2E5FA3"/>
          <w:sz w:val="22"/>
          <w:szCs w:val="22"/>
        </w:rPr>
        <w:t xml:space="preserve">Two users, two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User</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The Problem</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What Aruvi Does</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Teacher</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Knows her chapter. Does not have time to map competencies, design activities, allocate periods, and document — before 8 AM.</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Generates a complete lesson plan and assessment plan for any chapter, scaled to her available period count, in under a minute.</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Principal</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Responsible for competency achievement across the school. Has no tool to ensure NCF alignment holds across every grade and subject.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Generates a whole-school annual plan that allocates periods by competency weight and flags any CG underrepresented in the year's teaching.</w:t>
            </w:r>
          </w:p>
        </w:tc>
      </w:tr>
    </w:tbl>
    <w:p>
      <w:pPr>
        <w:spacing w:after="180" w:before="0"/>
      </w:pPr>
    </w:p>
    <w:p>
      <w:pPr>
        <w:pStyle w:val="Heading2"/>
        <w:spacing w:after="100" w:before="220"/>
      </w:pPr>
      <w:r>
        <w:rPr>
          <w:rFonts w:ascii="Arial" w:cs="Arial" w:eastAsia="Arial" w:hAnsi="Arial"/>
          <w:b/>
          <w:bCs/>
          <w:color w:val="2E5FA3"/>
          <w:sz w:val="22"/>
          <w:szCs w:val="22"/>
        </w:rPr>
        <w:t xml:space="preserve">What makes this defensible</w:t>
      </w:r>
    </w:p>
    <w:p>
      <w:pPr>
        <w:spacing w:after="200" w:before="0"/>
        <w:jc w:val="left"/>
      </w:pPr>
      <w:r>
        <w:rPr>
          <w:rFonts w:ascii="Arial" w:cs="Arial" w:eastAsia="Arial" w:hAnsi="Arial"/>
          <w:b w:val="false"/>
          <w:bCs w:val="false"/>
          <w:i w:val="false"/>
          <w:iCs w:val="false"/>
          <w:color w:val="2C2C2C"/>
          <w:sz w:val="20"/>
          <w:szCs w:val="20"/>
        </w:rPr>
        <w:t xml:space="preserve">Every AI decision in Aruvi is governed by a constitution — a versioned rule document that specifies what inputs are permitted, what the AI must produce, and what it is explicitly prohibited from doing. The outputs are not black boxes. Every weight assignment, activity choice, and LO derivation is traceable to a named constitutional rule.</w:t>
      </w:r>
    </w:p>
    <w:p>
      <w:pPr>
        <w:pStyle w:val="Heading1"/>
        <w:spacing w:after="140" w:before="340"/>
      </w:pPr>
      <w:r>
        <w:rPr>
          <w:rFonts w:ascii="Arial" w:cs="Arial" w:eastAsia="Arial" w:hAnsi="Arial"/>
          <w:b/>
          <w:bCs/>
          <w:color w:val="1F3864"/>
          <w:sz w:val="30"/>
          <w:szCs w:val="30"/>
        </w:rPr>
        <w:t xml:space="preserve">2 · Architecture</w:t>
      </w:r>
    </w:p>
    <w:p>
      <w:pPr>
        <w:pStyle w:val="Heading2"/>
        <w:spacing w:after="100" w:before="220"/>
      </w:pPr>
      <w:r>
        <w:rPr>
          <w:rFonts w:ascii="Arial" w:cs="Arial" w:eastAsia="Arial" w:hAnsi="Arial"/>
          <w:b/>
          <w:bCs/>
          <w:color w:val="2E5FA3"/>
          <w:sz w:val="22"/>
          <w:szCs w:val="22"/>
        </w:rPr>
        <w:t xml:space="preserve">Two storage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Layer</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What It Holds</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Who Reads It</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knowledge_commons
(source)</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PDF and DOCX source files — constitutions, NCF framework documents (CG, Pedagogy), NCERT textbooks, eval reports, rationale documents.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Humans only. Never read by runtime code.</w:t>
            </w:r>
          </w:p>
        </w:tc>
      </w:tr>
      <w:tr>
        <w:tc>
          <w:tcPr>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mirror
(machine-readable)</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Plain .txt and JSON derivatives — one file per artifact. Chapter summaries, chapter mapping JSON, constitution .txt files, CG and pedagogy .txt files.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Scripts and API calls only. Never edited by hand.</w:t>
            </w:r>
          </w:p>
        </w:tc>
      </w:tr>
    </w:tbl>
    <w:p>
      <w:pPr>
        <w:spacing w:after="160" w:before="0"/>
      </w:pPr>
    </w:p>
    <w:p>
      <w:pPr>
        <w:pStyle w:val="Heading2"/>
        <w:spacing w:after="100" w:before="220"/>
      </w:pPr>
      <w:r>
        <w:rPr>
          <w:rFonts w:ascii="Arial" w:cs="Arial" w:eastAsia="Arial" w:hAnsi="Arial"/>
          <w:b/>
          <w:bCs/>
          <w:color w:val="2E5FA3"/>
          <w:sz w:val="22"/>
          <w:szCs w:val="22"/>
        </w:rPr>
        <w:t xml:space="preserve">Three-constitution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Chapter Mapping Constitution</w:t>
            </w:r>
          </w:p>
        </w:tc>
        <w:tc>
          <w:tcPr>
            <w:gridSpan w:val="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Lesson Plan Constitution</w:t>
            </w:r>
          </w:p>
        </w:tc>
        <w:tc>
          <w:tcPr>
            <w:gridSpan w:val="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Assessment Constitution</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2C2C2C"/>
                <w:sz w:val="17"/>
                <w:szCs w:val="17"/>
              </w:rPr>
              <w:t xml:space="preserve">Reads: NCERT chapter + CG document.</w:t>
            </w:r>
          </w:p>
          <w:p>
            <w:pPr>
              <w:spacing w:after="80" w:before="0"/>
              <w:jc w:val="left"/>
            </w:pPr>
            <w:r>
              <w:rPr>
                <w:rFonts w:ascii="Arial" w:cs="Arial" w:eastAsia="Arial" w:hAnsi="Arial"/>
                <w:b w:val="false"/>
                <w:bCs w:val="false"/>
                <w:i w:val="false"/>
                <w:iCs w:val="false"/>
                <w:color w:val="2C2C2C"/>
                <w:sz w:val="17"/>
                <w:szCs w:val="17"/>
              </w:rPr>
              <w:t xml:space="preserve">Produces: competency mapping with weights (3/2/1), structured chapter summary, incidental competency list.</w:t>
            </w:r>
          </w:p>
          <w:p>
            <w:pPr>
              <w:spacing w:after="100" w:before="0"/>
              <w:jc w:val="left"/>
            </w:pPr>
            <w:r>
              <w:rPr>
                <w:rFonts w:ascii="Arial" w:cs="Arial" w:eastAsia="Arial" w:hAnsi="Arial"/>
                <w:b w:val="false"/>
                <w:bCs w:val="false"/>
                <w:i/>
                <w:iCs/>
                <w:color w:val="666666"/>
                <w:sz w:val="16"/>
                <w:szCs w:val="16"/>
              </w:rPr>
              <w:t xml:space="preserve">Stored permanently. Never regenerated unless textbook changes.</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2C2C2C"/>
                <w:sz w:val="17"/>
                <w:szCs w:val="17"/>
              </w:rPr>
              <w:t xml:space="preserve">Reads: chapter mapping JSON + pedagogy .txt + teacher period inputs.</w:t>
            </w:r>
          </w:p>
          <w:p>
            <w:pPr>
              <w:spacing w:after="80" w:before="0"/>
              <w:jc w:val="left"/>
            </w:pPr>
            <w:r>
              <w:rPr>
                <w:rFonts w:ascii="Arial" w:cs="Arial" w:eastAsia="Arial" w:hAnsi="Arial"/>
                <w:b w:val="false"/>
                <w:bCs w:val="false"/>
                <w:i w:val="false"/>
                <w:iCs w:val="false"/>
                <w:color w:val="2C2C2C"/>
                <w:sz w:val="17"/>
                <w:szCs w:val="17"/>
              </w:rPr>
              <w:t xml:space="preserve">Produces: period-by-period lesson plan (full period budget = teaching) + structured LO Handoff.</w:t>
            </w:r>
          </w:p>
          <w:p>
            <w:pPr>
              <w:spacing w:after="100" w:before="0"/>
              <w:jc w:val="left"/>
            </w:pPr>
            <w:r>
              <w:rPr>
                <w:rFonts w:ascii="Arial" w:cs="Arial" w:eastAsia="Arial" w:hAnsi="Arial"/>
                <w:b w:val="false"/>
                <w:bCs w:val="false"/>
                <w:i/>
                <w:iCs/>
                <w:color w:val="666666"/>
                <w:sz w:val="16"/>
                <w:szCs w:val="16"/>
              </w:rPr>
              <w:t xml:space="preserve">Every activity anchored to a named chapter section. One implied LO per activity.</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2C2C2C"/>
                <w:sz w:val="17"/>
                <w:szCs w:val="17"/>
              </w:rPr>
              <w:t xml:space="preserve">Reads: LO Handoff + chapter mapping JSON + CG document.</w:t>
            </w:r>
          </w:p>
          <w:p>
            <w:pPr>
              <w:spacing w:after="80" w:before="0"/>
              <w:jc w:val="left"/>
            </w:pPr>
            <w:r>
              <w:rPr>
                <w:rFonts w:ascii="Arial" w:cs="Arial" w:eastAsia="Arial" w:hAnsi="Arial"/>
                <w:b w:val="false"/>
                <w:bCs w:val="false"/>
                <w:i w:val="false"/>
                <w:iCs w:val="false"/>
                <w:color w:val="2C2C2C"/>
                <w:sz w:val="17"/>
                <w:szCs w:val="17"/>
              </w:rPr>
              <w:t xml:space="preserve">Produces: chapter assessment structured by competency weight, with full annotation layer for the teacher.</w:t>
            </w:r>
          </w:p>
          <w:p>
            <w:pPr>
              <w:spacing w:after="100" w:before="0"/>
              <w:jc w:val="left"/>
            </w:pPr>
            <w:r>
              <w:rPr>
                <w:rFonts w:ascii="Arial" w:cs="Arial" w:eastAsia="Arial" w:hAnsi="Arial"/>
                <w:b w:val="false"/>
                <w:bCs w:val="false"/>
                <w:i/>
                <w:iCs/>
                <w:color w:val="666666"/>
                <w:sz w:val="16"/>
                <w:szCs w:val="16"/>
              </w:rPr>
              <w:t xml:space="preserve">Assessment time is entirely outside the lesson plan budget.</w:t>
            </w:r>
          </w:p>
        </w:tc>
      </w:tr>
    </w:tbl>
    <w:p>
      <w:pPr>
        <w:spacing w:after="100" w:before="0"/>
      </w:pPr>
    </w:p>
    <w:p>
      <w:pPr>
        <w:spacing w:after="180" w:before="0"/>
        <w:jc w:val="left"/>
      </w:pPr>
      <w:r>
        <w:rPr>
          <w:rFonts w:ascii="Arial" w:cs="Arial" w:eastAsia="Arial" w:hAnsi="Arial"/>
          <w:b w:val="false"/>
          <w:bCs w:val="false"/>
          <w:i/>
          <w:iCs/>
          <w:color w:val="666666"/>
          <w:sz w:val="17"/>
          <w:szCs w:val="17"/>
        </w:rPr>
        <w:t xml:space="preserve">The handoff between constitutions is always structured data — never free text. This ensures each stage receives exactly what it needs and never re-derives what the previous stage already settled.</w:t>
      </w:r>
    </w:p>
    <w:p>
      <w:pPr>
        <w:pStyle w:val="Heading2"/>
        <w:spacing w:after="100" w:before="220"/>
      </w:pPr>
      <w:r>
        <w:rPr>
          <w:rFonts w:ascii="Arial" w:cs="Arial" w:eastAsia="Arial" w:hAnsi="Arial"/>
          <w:b/>
          <w:bCs/>
          <w:color w:val="2E5FA3"/>
          <w:sz w:val="22"/>
          <w:szCs w:val="22"/>
        </w:rPr>
        <w:t xml:space="preserve">Competency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Weight</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Name</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Meaning</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3</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Central</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The chapter's fundamental organising purpose. Remove this competency and the chapter loses its reason for existing.</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2</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Substantive</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Developed in a dedicated named section or deliberately across multiple sections. Shares the chapter with other significant competencies.</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1</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Present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Addressed through a single activity, sidebar, or designated structural element. Genuinely taught but not a primary focus.</w:t>
            </w:r>
          </w:p>
        </w:tc>
      </w:tr>
    </w:tbl>
    <w:p>
      <w:pPr>
        <w:spacing w:after="100" w:before="0"/>
      </w:pPr>
    </w:p>
    <w:p>
      <w:pPr>
        <w:spacing w:after="180" w:before="0"/>
        <w:jc w:val="left"/>
      </w:pPr>
      <w:r>
        <w:rPr>
          <w:rFonts w:ascii="Arial" w:cs="Arial" w:eastAsia="Arial" w:hAnsi="Arial"/>
          <w:b w:val="false"/>
          <w:bCs w:val="false"/>
          <w:i/>
          <w:iCs/>
          <w:color w:val="666666"/>
          <w:sz w:val="17"/>
          <w:szCs w:val="17"/>
        </w:rPr>
        <w:t xml:space="preserve">chapter_weight = sum of all primary weights. The annual plan optimiser uses chapter_weight to allocate periods proportionately. Incidental competencies are noted in the mapping but not weighted and not assessed.</w:t>
      </w:r>
    </w:p>
    <w:p>
      <w:pPr>
        <w:pStyle w:val="Heading2"/>
        <w:spacing w:after="100" w:before="220"/>
      </w:pPr>
      <w:r>
        <w:rPr>
          <w:rFonts w:ascii="Arial" w:cs="Arial" w:eastAsia="Arial" w:hAnsi="Arial"/>
          <w:b/>
          <w:bCs/>
          <w:color w:val="2E5FA3"/>
          <w:sz w:val="22"/>
          <w:szCs w:val="22"/>
        </w:rPr>
        <w:t xml:space="preserve">Annual plan optimiser</w:t>
      </w:r>
    </w:p>
    <w:p>
      <w:pPr>
        <w:spacing w:after="100" w:before="0"/>
        <w:jc w:val="left"/>
      </w:pPr>
      <w:r>
        <w:rPr>
          <w:rFonts w:ascii="Arial" w:cs="Arial" w:eastAsia="Arial" w:hAnsi="Arial"/>
          <w:b w:val="false"/>
          <w:bCs w:val="false"/>
          <w:i w:val="false"/>
          <w:iCs w:val="false"/>
          <w:color w:val="2C2C2C"/>
          <w:sz w:val="20"/>
          <w:szCs w:val="20"/>
        </w:rPr>
        <w:t xml:space="preserve">Period allocation is a linear programming problem (Python pulp). No AI call. The optimiser takes the period budget and the chapter_weight values for the selected chapters, ensures every chapter meets its minimum viable periods floor, then distributes remaining periods proportionate to each chapter's weight share. The output is transparent and auditable — any allocaton can be verified by hand from the JSON alone.</w:t>
      </w:r>
    </w:p>
    <w:p>
      <w:pPr>
        <w:spacing w:after="200" w:before="0"/>
        <w:jc w:val="left"/>
      </w:pPr>
      <w:r>
        <w:rPr>
          <w:rFonts w:ascii="Arial" w:cs="Arial" w:eastAsia="Arial" w:hAnsi="Arial"/>
          <w:b w:val="false"/>
          <w:bCs w:val="false"/>
          <w:i w:val="false"/>
          <w:iCs w:val="false"/>
          <w:color w:val="2C2C2C"/>
          <w:sz w:val="20"/>
          <w:szCs w:val="20"/>
        </w:rPr>
        <w:t xml:space="preserve">The optimiser is stateless. Start-of-year plan and mid-year replan are the same operation: select the remaining chapters, enter the remaining period budget, run.</w:t>
      </w:r>
    </w:p>
    <w:p>
      <w:pPr>
        <w:pStyle w:val="Heading1"/>
        <w:spacing w:after="140" w:before="340"/>
      </w:pPr>
      <w:r>
        <w:rPr>
          <w:rFonts w:ascii="Arial" w:cs="Arial" w:eastAsia="Arial" w:hAnsi="Arial"/>
          <w:b/>
          <w:bCs/>
          <w:color w:val="1F3864"/>
          <w:sz w:val="30"/>
          <w:szCs w:val="30"/>
        </w:rPr>
        <w:t xml:space="preserve">3 · The Three Constitutions</w:t>
      </w:r>
    </w:p>
    <w:p>
      <w:pPr>
        <w:spacing w:after="200" w:before="0"/>
        <w:jc w:val="left"/>
      </w:pPr>
      <w:r>
        <w:rPr>
          <w:rFonts w:ascii="Arial" w:cs="Arial" w:eastAsia="Arial" w:hAnsi="Arial"/>
          <w:b w:val="false"/>
          <w:bCs w:val="false"/>
          <w:i w:val="false"/>
          <w:iCs w:val="false"/>
          <w:color w:val="2C2C2C"/>
          <w:sz w:val="20"/>
          <w:szCs w:val="20"/>
        </w:rPr>
        <w:t xml:space="preserve">Every AI decision in Aruvi is governed by a constitution — a versioned rule document specifying what inputs are permitted, what the system must produce, and what it is explicitly prohibited from doing. There are three constitutions. Each handles one stage of the pipeline. The handoff between them is always structured data, never free text.</w:t>
      </w:r>
    </w:p>
    <w:p>
      <w:pPr>
        <w:pStyle w:val="Heading2"/>
        <w:spacing w:after="100" w:before="220"/>
      </w:pPr>
      <w:r>
        <w:rPr>
          <w:rFonts w:ascii="Arial" w:cs="Arial" w:eastAsia="Arial" w:hAnsi="Arial"/>
          <w:b/>
          <w:bCs/>
          <w:color w:val="2E5FA3"/>
          <w:sz w:val="22"/>
          <w:szCs w:val="22"/>
        </w:rPr>
        <w:t xml:space="preserve">Competency Mapping</w:t>
      </w:r>
    </w:p>
    <w:p>
      <w:pPr>
        <w:spacing w:after="140" w:before="0"/>
        <w:jc w:val="left"/>
      </w:pPr>
      <w:r>
        <w:rPr>
          <w:rFonts w:ascii="Arial" w:cs="Arial" w:eastAsia="Arial" w:hAnsi="Arial"/>
          <w:b w:val="false"/>
          <w:bCs w:val="false"/>
          <w:i w:val="false"/>
          <w:iCs w:val="false"/>
          <w:color w:val="2C2C2C"/>
          <w:sz w:val="20"/>
          <w:szCs w:val="20"/>
        </w:rPr>
        <w:t xml:space="preserve">The mapping constitution exists in four independent variants, one per subject group. They are not variations of a common template — each reflects the fundamentally different cognitive architecture of its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Subject Group</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Governing Logic</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Social Sciences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Content-bound cognitive transformation. Primary inquiry: what does the chapter's structural architecture require the student to do? Mapping proceeds by architectural container, not surface vocabulary. Sub-discipline disambiguation rules apply across History, Geography, Political Science, and Economics.</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Languages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Process-bound language acts. Primary inquiry: what specific language act is the student required to perform? Mapping proceeds from task structure, not thematic content. Explicit task instruction is the minimum evidence bar — content that invites a language act without instructing it earns no weight.</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Mathematics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Exercise progression architecture. Primary inquiry: what new cognitive mathematical operation does the graded exercise set build? Built targets are distinguished from infrastructural tools by whether the chapter provides graded developmental progression — not by whether the concept appears in explanatory text.</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Science</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Three competency types: conceptual, procedural, investigative. The developmental layer (exercises, activities, lab tasks) is the sole evidence base. Descriptive context in explanatory text provides zero weight evidence regardless of how detailed it is.</w:t>
            </w:r>
          </w:p>
        </w:tc>
      </w:tr>
    </w:tbl>
    <w:p>
      <w:pPr>
        <w:spacing w:after="200" w:before="0"/>
      </w:pPr>
    </w:p>
    <w:p>
      <w:pPr>
        <w:pStyle w:val="Heading2"/>
        <w:spacing w:after="100" w:before="220"/>
      </w:pPr>
      <w:r>
        <w:rPr>
          <w:rFonts w:ascii="Arial" w:cs="Arial" w:eastAsia="Arial" w:hAnsi="Arial"/>
          <w:b/>
          <w:bCs/>
          <w:color w:val="2E5FA3"/>
          <w:sz w:val="22"/>
          <w:szCs w:val="22"/>
        </w:rPr>
        <w:t xml:space="preserve">Lesson Plan Generation</w:t>
      </w:r>
    </w:p>
    <w:p>
      <w:pPr>
        <w:spacing w:after="120" w:before="0"/>
        <w:jc w:val="left"/>
      </w:pPr>
      <w:r>
        <w:rPr>
          <w:rFonts w:ascii="Arial" w:cs="Arial" w:eastAsia="Arial" w:hAnsi="Arial"/>
          <w:b w:val="false"/>
          <w:bCs w:val="false"/>
          <w:i w:val="false"/>
          <w:iCs w:val="false"/>
          <w:color w:val="2C2C2C"/>
          <w:sz w:val="20"/>
          <w:szCs w:val="20"/>
        </w:rPr>
        <w:t xml:space="preserve">The lesson plan constitution governs how the chapter mapping JSON is turned into classroom-ready teaching. Its central constraint is simple: the teacher's period count is entirely available for teaching. There is no assessment time inside the lesson plan budget.</w:t>
      </w:r>
    </w:p>
    <w:p>
      <w:pPr>
        <w:spacing w:after="120" w:before="0"/>
        <w:jc w:val="left"/>
      </w:pPr>
      <w:r>
        <w:rPr>
          <w:rFonts w:ascii="Arial" w:cs="Arial" w:eastAsia="Arial" w:hAnsi="Arial"/>
          <w:b w:val="false"/>
          <w:bCs w:val="false"/>
          <w:i w:val="false"/>
          <w:iCs w:val="false"/>
          <w:color w:val="2C2C2C"/>
          <w:sz w:val="20"/>
          <w:szCs w:val="20"/>
        </w:rPr>
        <w:t xml:space="preserve">Every activity in the plan must be anchored to a named section of the chapter summary — this is what keeps lesson plans grounded in actual textbook content rather than generic pedagogical intent. The system draws pedagogical approaches exclusively from the NCF Pedagogy document for the subject and stage. It generates exactly one observable, activity-derived Learning Outcome per activity — not a restatement of the competency, not a description of a cognitive state.</w:t>
      </w:r>
    </w:p>
    <w:p>
      <w:pPr>
        <w:spacing w:after="200" w:before="0"/>
        <w:jc w:val="left"/>
      </w:pPr>
      <w:r>
        <w:rPr>
          <w:rFonts w:ascii="Arial" w:cs="Arial" w:eastAsia="Arial" w:hAnsi="Arial"/>
          <w:b w:val="false"/>
          <w:bCs w:val="false"/>
          <w:i w:val="false"/>
          <w:iCs w:val="false"/>
          <w:color w:val="2C2C2C"/>
          <w:sz w:val="20"/>
          <w:szCs w:val="20"/>
        </w:rPr>
        <w:t xml:space="preserve">At the close of every lesson plan, the constitution requires a structured LO Handoff: a list of all implied LOs, each paired with its C-code, weight, and the chapter section it came from. This handoff is the sole input connection between the lesson plan and assessment stages.</w:t>
      </w:r>
    </w:p>
    <w:p>
      <w:pPr>
        <w:pStyle w:val="Heading2"/>
        <w:spacing w:after="100" w:before="220"/>
      </w:pPr>
      <w:r>
        <w:rPr>
          <w:rFonts w:ascii="Arial" w:cs="Arial" w:eastAsia="Arial" w:hAnsi="Arial"/>
          <w:b/>
          <w:bCs/>
          <w:color w:val="2E5FA3"/>
          <w:sz w:val="22"/>
          <w:szCs w:val="22"/>
        </w:rPr>
        <w:t xml:space="preserve">Assessment</w:t>
      </w:r>
    </w:p>
    <w:p>
      <w:pPr>
        <w:spacing w:after="120" w:before="0"/>
        <w:jc w:val="left"/>
      </w:pPr>
      <w:r>
        <w:rPr>
          <w:rFonts w:ascii="Arial" w:cs="Arial" w:eastAsia="Arial" w:hAnsi="Arial"/>
          <w:b w:val="false"/>
          <w:bCs w:val="false"/>
          <w:i w:val="false"/>
          <w:iCs w:val="false"/>
          <w:color w:val="2C2C2C"/>
          <w:sz w:val="20"/>
          <w:szCs w:val="20"/>
        </w:rPr>
        <w:t xml:space="preserve">The assessment constitution takes the LO Handoff and turns it into a chapter-scoped formative assessment. Competency weight is the sole architectural governor — it prescribes question types, question count, and annotation depth. The system fills a weight-determined template; it does not design the template.</w:t>
      </w:r>
    </w:p>
    <w:p>
      <w:pPr>
        <w:spacing w:after="120" w:before="0"/>
        <w:jc w:val="left"/>
      </w:pPr>
      <w:r>
        <w:rPr>
          <w:rFonts w:ascii="Arial" w:cs="Arial" w:eastAsia="Arial" w:hAnsi="Arial"/>
          <w:b w:val="false"/>
          <w:bCs w:val="false"/>
          <w:i w:val="false"/>
          <w:iCs w:val="false"/>
          <w:color w:val="2C2C2C"/>
          <w:sz w:val="20"/>
          <w:szCs w:val="20"/>
        </w:rPr>
        <w:t xml:space="preserve">Every MCQ has exactly three diagnostically intentional distractors, each representing a specific, nameable engagement failure. The annotation layer — click-to-reveal, not visible to students — scales with weight: full annotation for Weight 3 competencies includes competency link, purpose, distractor meanings, a differentiation note, and an oral follow-up prompt. There is exactly one open task per assessment, assigned to the weight-3 competency with the broadest lesson plan activity surface.</w:t>
      </w:r>
    </w:p>
    <w:p>
      <w:pPr>
        <w:spacing w:after="200" w:before="0"/>
        <w:jc w:val="left"/>
      </w:pPr>
      <w:r>
        <w:rPr>
          <w:rFonts w:ascii="Arial" w:cs="Arial" w:eastAsia="Arial" w:hAnsi="Arial"/>
          <w:b w:val="false"/>
          <w:bCs w:val="false"/>
          <w:i w:val="false"/>
          <w:iCs w:val="false"/>
          <w:color w:val="2C2C2C"/>
          <w:sz w:val="20"/>
          <w:szCs w:val="20"/>
        </w:rPr>
        <w:t xml:space="preserve">Assessment time is entirely outside the lesson plan budget and governed here. The teacher receives the lesson plan and assessment plan as companion documents. When and how she uses the assessment is her professional decision.</w:t>
      </w:r>
    </w:p>
    <w:p>
      <w:pPr>
        <w:pStyle w:val="Heading1"/>
        <w:spacing w:after="140" w:before="340"/>
      </w:pPr>
      <w:r>
        <w:rPr>
          <w:rFonts w:ascii="Arial" w:cs="Arial" w:eastAsia="Arial" w:hAnsi="Arial"/>
          <w:b/>
          <w:bCs/>
          <w:color w:val="1F3864"/>
          <w:sz w:val="30"/>
          <w:szCs w:val="30"/>
        </w:rPr>
        <w:t xml:space="preserve">4 · Token Economics</w:t>
      </w:r>
    </w:p>
    <w:p>
      <w:pPr>
        <w:spacing w:after="160" w:before="0"/>
        <w:jc w:val="left"/>
      </w:pPr>
      <w:r>
        <w:rPr>
          <w:rFonts w:ascii="Arial" w:cs="Arial" w:eastAsia="Arial" w:hAnsi="Arial"/>
          <w:b w:val="false"/>
          <w:bCs w:val="false"/>
          <w:i w:val="false"/>
          <w:iCs w:val="false"/>
          <w:color w:val="2C2C2C"/>
          <w:sz w:val="20"/>
          <w:szCs w:val="20"/>
        </w:rPr>
        <w:t xml:space="preserve">The figures below are based on actual runs across all 12 Grade VII Social Sciences chapters using the two-call terminal pipeline. Annual plan optimisation, chapter mapping lookups, and file reads cost nothing — they involve no API calls.</w:t>
      </w:r>
    </w:p>
    <w:p>
      <w:pPr>
        <w:pStyle w:val="Heading2"/>
        <w:spacing w:after="100" w:before="220"/>
      </w:pPr>
      <w:r>
        <w:rPr>
          <w:rFonts w:ascii="Arial" w:cs="Arial" w:eastAsia="Arial" w:hAnsi="Arial"/>
          <w:b/>
          <w:bCs/>
          <w:color w:val="2E5FA3"/>
          <w:sz w:val="22"/>
          <w:szCs w:val="22"/>
        </w:rPr>
        <w:t xml:space="preserve">Chapter mapping — actual cost per chapter</w:t>
      </w:r>
    </w:p>
    <w:p>
      <w:pPr>
        <w:spacing w:after="140" w:before="0"/>
        <w:jc w:val="left"/>
      </w:pPr>
      <w:r>
        <w:rPr>
          <w:rFonts w:ascii="Arial" w:cs="Arial" w:eastAsia="Arial" w:hAnsi="Arial"/>
          <w:b w:val="false"/>
          <w:bCs w:val="false"/>
          <w:i w:val="false"/>
          <w:iCs w:val="false"/>
          <w:color w:val="2C2C2C"/>
          <w:sz w:val="20"/>
          <w:szCs w:val="20"/>
        </w:rPr>
        <w:t xml:space="preserve">Each chapter requires two API calls: Call 1 produces the structured chapter summary; Call 2 reads that summary alongside the mapping constitution and CG document to produce the competency mapping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Call</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Avg tokens</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Avg cost</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Notes</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Call 1 — chapter summary</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~13,400 tokens</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₹6.05</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Varies with chapter length. Range across 12 chapters: ₹4.56–₹7.67.</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Call 2 — competency mapping</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~8,600 tokens</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₹5.85</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History and Geography chapters consistently higher-output than Economics/Political Science. Range: ₹4.52–₹6.99 for typical chapters.</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7"/>
                <w:szCs w:val="17"/>
              </w:rPr>
              <w:t xml:space="preserve">Two-call total per chapter</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~22,000 tokens</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1F3864"/>
                <w:sz w:val="17"/>
                <w:szCs w:val="17"/>
              </w:rPr>
              <w:t xml:space="preserve">₹11–14</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One-time build cost. Not regenerated unless textbook changes. Some chapters with low competency density run lower.</w:t>
            </w:r>
          </w:p>
        </w:tc>
      </w:tr>
    </w:tbl>
    <w:p>
      <w:pPr>
        <w:spacing w:after="120" w:before="0"/>
      </w:pPr>
    </w:p>
    <w:p>
      <w:pPr>
        <w:spacing w:after="200" w:before="0"/>
        <w:jc w:val="left"/>
      </w:pPr>
      <w:r>
        <w:rPr>
          <w:rFonts w:ascii="Arial" w:cs="Arial" w:eastAsia="Arial" w:hAnsi="Arial"/>
          <w:b w:val="false"/>
          <w:bCs w:val="false"/>
          <w:i/>
          <w:iCs/>
          <w:color w:val="666666"/>
          <w:sz w:val="16"/>
          <w:szCs w:val="16"/>
        </w:rPr>
        <w:t xml:space="preserve">All chapter mapping runs use the direct terminal pipeline, not Cowork. Cowork orchestration overhead — reading skill files, planning steps, checking outputs — adds approximately 56% to the per-chapter cost. The terminal pipeline is the correct tool for this operation.</w:t>
      </w:r>
    </w:p>
    <w:p>
      <w:pPr>
        <w:pStyle w:val="Heading2"/>
        <w:spacing w:after="100" w:before="220"/>
      </w:pPr>
      <w:r>
        <w:rPr>
          <w:rFonts w:ascii="Arial" w:cs="Arial" w:eastAsia="Arial" w:hAnsi="Arial"/>
          <w:b/>
          <w:bCs/>
          <w:color w:val="2E5FA3"/>
          <w:sz w:val="22"/>
          <w:szCs w:val="22"/>
        </w:rPr>
        <w:t xml:space="preserve">Runtime generation — estimated cost per teacher request</w:t>
      </w:r>
    </w:p>
    <w:p>
      <w:pPr>
        <w:spacing w:after="140" w:before="0"/>
        <w:jc w:val="left"/>
      </w:pPr>
      <w:r>
        <w:rPr>
          <w:rFonts w:ascii="Arial" w:cs="Arial" w:eastAsia="Arial" w:hAnsi="Arial"/>
          <w:b w:val="false"/>
          <w:bCs w:val="false"/>
          <w:i w:val="false"/>
          <w:iCs w:val="false"/>
          <w:color w:val="2C2C2C"/>
          <w:sz w:val="20"/>
          <w:szCs w:val="20"/>
        </w:rPr>
        <w:t xml:space="preserve">Lesson plan and assessment generation calls have not been built yet — these are estimates based on the known context composition of each call, informed by actual token rates from the mapping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60"/>
        <w:gridCol w:w="420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Operation</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Est. cost</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Context inputs</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Lesson plan generation</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₹1.50–2.00</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Lesson plan constitution + pedagogy .txt + chapter summary .txt + chapter mapping JSON + teacher inputs.</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Assessment generation</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₹1.00–1.50</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Assessment constitution + CG .txt + chapter mapping JSON + LO Handoff from lesson plan call.</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C2C2C"/>
                <w:sz w:val="17"/>
                <w:szCs w:val="17"/>
              </w:rPr>
              <w:t xml:space="preserve">Total per teacher request</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1F3864"/>
                <w:sz w:val="17"/>
                <w:szCs w:val="17"/>
              </w:rPr>
              <w:t xml:space="preserve">₹2.50–3.50</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Both calls combined. Lesson plan and assessment plan delivered together.</w:t>
            </w:r>
          </w:p>
        </w:tc>
      </w:tr>
      <w:tr>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Annual plan optimisation</w:t>
            </w:r>
          </w:p>
        </w:tc>
        <w:tc>
          <w:tcPr>
            <w:gridSpan w:val="1"/>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top"/>
          </w:tcPr>
          <w:p>
            <w:pPr>
              <w:spacing w:after="100" w:before="0"/>
              <w:jc w:val="left"/>
            </w:pPr>
            <w:r>
              <w:rPr>
                <w:rFonts w:ascii="Arial" w:cs="Arial" w:eastAsia="Arial" w:hAnsi="Arial"/>
                <w:b/>
                <w:bCs/>
                <w:i w:val="false"/>
                <w:iCs w:val="false"/>
                <w:color w:val="2E7D32"/>
                <w:sz w:val="17"/>
                <w:szCs w:val="17"/>
              </w:rPr>
              <w:t xml:space="preserve">Zero</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Python LP on pre-computed JSON. No API call.</w:t>
            </w:r>
          </w:p>
        </w:tc>
      </w:tr>
    </w:tbl>
    <w:p>
      <w:pPr>
        <w:spacing w:after="200" w:before="0"/>
      </w:pPr>
    </w:p>
    <w:p>
      <w:pPr>
        <w:pBdr>
          <w:bottom w:val="single" w:color="2E5FA3" w:sz="6" w:space="1"/>
        </w:pBdr>
        <w:spacing w:after="160" w:before="0"/>
      </w:pPr>
    </w:p>
    <w:p>
      <w:pPr>
        <w:spacing w:after="100" w:before="0"/>
        <w:jc w:val="left"/>
      </w:pPr>
      <w:r>
        <w:rPr>
          <w:rFonts w:ascii="Arial" w:cs="Arial" w:eastAsia="Arial" w:hAnsi="Arial"/>
          <w:b w:val="false"/>
          <w:bCs w:val="false"/>
          <w:i/>
          <w:iCs/>
          <w:color w:val="666666"/>
          <w:sz w:val="15"/>
          <w:szCs w:val="15"/>
        </w:rPr>
        <w:t xml:space="preserve">Aruvi  ·  NCF 2023-Aligned Pedagogical Platform  ·  Project Report Version 4  ·  Internal Document</w:t>
      </w:r>
    </w:p>
    <w:p>
      <w:r>
        <w:br w:type="page"/>
      </w:r>
    </w:p>
    <w:p>
      <w:pPr>
        <w:spacing w:after="60" w:before="0"/>
        <w:jc w:val="left"/>
      </w:pPr>
      <w:r>
        <w:rPr>
          <w:rFonts w:ascii="Arial" w:cs="Arial" w:eastAsia="Arial" w:hAnsi="Arial"/>
          <w:b/>
          <w:bCs/>
          <w:i w:val="false"/>
          <w:iCs w:val="false"/>
          <w:color w:val="1F3864"/>
          <w:sz w:val="28"/>
          <w:szCs w:val="28"/>
        </w:rPr>
        <w:t xml:space="preserve">APPENDIX · Prototype Plan</w:t>
      </w:r>
    </w:p>
    <w:p>
      <w:pPr>
        <w:spacing w:after="0" w:before="0"/>
        <w:jc w:val="left"/>
      </w:pPr>
      <w:r>
        <w:rPr>
          <w:rFonts w:ascii="Arial" w:cs="Arial" w:eastAsia="Arial" w:hAnsi="Arial"/>
          <w:b/>
          <w:bCs/>
          <w:i w:val="false"/>
          <w:iCs w:val="false"/>
          <w:color w:val="2E5FA3"/>
          <w:sz w:val="20"/>
          <w:szCs w:val="20"/>
        </w:rPr>
        <w:t xml:space="preserve">Grade VII Social Sciences — Remaining Steps to Working Prototype</w:t>
      </w:r>
    </w:p>
    <w:p>
      <w:pPr>
        <w:pBdr>
          <w:bottom w:val="single" w:color="2E5FA3" w:sz="6" w:space="1"/>
        </w:pBdr>
        <w:spacing w:after="160" w:before="0"/>
      </w:pPr>
    </w:p>
    <w:p>
      <w:pPr>
        <w:spacing w:after="180" w:before="0"/>
        <w:jc w:val="left"/>
      </w:pPr>
      <w:r>
        <w:rPr>
          <w:rFonts w:ascii="Arial" w:cs="Arial" w:eastAsia="Arial" w:hAnsi="Arial"/>
          <w:b w:val="false"/>
          <w:bCs w:val="false"/>
          <w:i w:val="false"/>
          <w:iCs w:val="false"/>
          <w:color w:val="2C2C2C"/>
          <w:sz w:val="20"/>
          <w:szCs w:val="20"/>
        </w:rPr>
        <w:t xml:space="preserve">The prototype is working end-to-end for chapter mapping. The remaining work is: complete the chapter set, draft the two pending eval frameworks, build the Streamlit shell, and run a complete validation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4400"/>
        <w:gridCol w:w="3000"/>
      </w:tblGrid>
      <w:tr>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Step</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What It Involves</w:t>
            </w:r>
          </w:p>
        </w:tc>
        <w:tc>
          <w:tcPr>
            <w:gridSpan w:val="1"/>
            <w:tcBorders>
              <w:top w:val="single" w:color="CCCCCC" w:sz="4"/>
              <w:left w:val="single" w:color="CCCCCC" w:sz="4"/>
              <w:bottom w:val="single" w:color="CCCCCC" w:sz="4"/>
              <w:right w:val="single" w:color="CCCCCC" w:sz="4"/>
            </w:tcBorders>
            <w:shd w:fill="2E5FA3"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Gate / Output</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1</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Complete chapter mapping — Chapters 5–12</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Run the two-call terminal pipeline for each remaining chapter. Each run deposits ch_NN_summary.txt and ch_NN_mapping.json to mirror. Evaluate each output using the V1.2 eval framework.</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All 12 chapters mapped and evaluated. mirror/chapters/ fully populated.</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2</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Draft Lesson Plan Eval Framework</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Using the same structure as the Social Sciences mapping eval framework. Justification audit against all seven Lesson Plan Constitution rules. RAG flag schema.</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Lesson_Plan_Eval_Framework_V1.0.docx committed to knowledge_commons/other commons/.</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3</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Draft Assessment Eval Framework</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Justification audit against all ten Assessment Constitution rules. Separate checks for MCQ distractor design, annotation layer completeness, open task cap, and weight-driven question counts.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Assessment_Eval_Framework_V1.0.docx committed to knowledge_commons/other commons/.</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4</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Build Streamlit shell</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Single-file Streamlit app. Teacher view: chapter select → period input → lesson plan + assessment output + download. Principal view: chapter selection → period budget → annual plan. Role simulation via selectbox. No authentication at prototype stage.</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App runs locally. Both teacher and principal flows executable end-to-end.</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5</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Implement lesson plan generation call</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API call assembles: lesson plan constitution .txt + pedagogy .txt + chapter summary .txt + chapter mapping .json + teacher inputs. Returns lesson plan + structured LO Handoff. Log input tokens, output tokens, cost per call.</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Lesson plan renders in Streamlit. LO Handoff produced. Token log updated.</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6</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Implement assessment generation call</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Second API call assembles: assessment constitution .txt + CG .txt + chapter mapping .json + LO Handoff from Step 5. Returns annotated assessment plan. Log cost.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Assessment plan renders in Streamlit. Full annotation layer visible. Token log updated.</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7</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Evaluate outputs</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Run lesson plan outputs through the Lesson Plan Eval Framework (Step 2). Run assessment outputs through the Assessment Eval Framework (Step 3). Fix any Red flags before sign-off.</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Eval reports for at least 3 chapters filed in evaluation_mappings/. No Red flags outstanding.</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8</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Validate token cost model</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Compare actual cost per call (from token log) against estimates in the project report. Update estimates where divergence exceeds 15%. Document in token economics document.</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Token economics document updated. Cost per teacher request confirmed.</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9</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Prototype sign-off</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All 12 chapters mapped and evaluated. Lesson plan and assessment generation working for all chapters. Annual plan optimiser producing correct allocations. No Red flags in any eval output. Token cost validated.</w:t>
            </w:r>
          </w:p>
        </w:tc>
        <w:tc>
          <w:tcPr>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100" w:before="0"/>
              <w:jc w:val="left"/>
            </w:pPr>
            <w:r>
              <w:rPr>
                <w:rFonts w:ascii="Arial" w:cs="Arial" w:eastAsia="Arial" w:hAnsi="Arial"/>
                <w:b w:val="false"/>
                <w:bCs w:val="false"/>
                <w:i w:val="false"/>
                <w:iCs w:val="false"/>
                <w:color w:val="2C2C2C"/>
                <w:sz w:val="17"/>
                <w:szCs w:val="17"/>
              </w:rPr>
              <w:t xml:space="preserve">Prototype declared complete. Horizontal expansion to remaining Grade VII subjects begins.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What the prototype proves</w:t>
            </w:r>
          </w:p>
        </w:tc>
        <w:tc>
          <w:tcPr>
            <w:gridSpan w:val="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FFFFFF"/>
                <w:sz w:val="18"/>
                <w:szCs w:val="18"/>
              </w:rPr>
              <w:t xml:space="preserve">What comes after</w:t>
            </w:r>
          </w:p>
        </w:tc>
      </w:tr>
      <w:tr>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pStyle w:val="ListParagraph"/>
              <w:numPr>
                <w:ilvl w:val="0"/>
                <w:numId w:val="2"/>
              </w:numPr>
              <w:spacing w:after="60" w:before="0"/>
              <w:jc w:val="left"/>
            </w:pPr>
            <w:r>
              <w:rPr>
                <w:rFonts w:ascii="Arial" w:cs="Arial" w:eastAsia="Arial" w:hAnsi="Arial"/>
                <w:b w:val="false"/>
                <w:bCs w:val="false"/>
                <w:i w:val="false"/>
                <w:iCs w:val="false"/>
                <w:color w:val="2C2C2C"/>
                <w:sz w:val="17"/>
                <w:szCs w:val="17"/>
              </w:rPr>
              <w:t xml:space="preserve">Competency mapping is accurate and defensible</w:t>
            </w:r>
          </w:p>
          <w:p>
            <w:pPr>
              <w:pStyle w:val="ListParagraph"/>
              <w:numPr>
                <w:ilvl w:val="0"/>
                <w:numId w:val="2"/>
              </w:numPr>
              <w:spacing w:after="60" w:before="0"/>
              <w:jc w:val="left"/>
            </w:pPr>
            <w:r>
              <w:rPr>
                <w:rFonts w:ascii="Arial" w:cs="Arial" w:eastAsia="Arial" w:hAnsi="Arial"/>
                <w:b w:val="false"/>
                <w:bCs w:val="false"/>
                <w:i w:val="false"/>
                <w:iCs w:val="false"/>
                <w:color w:val="2C2C2C"/>
                <w:sz w:val="17"/>
                <w:szCs w:val="17"/>
              </w:rPr>
              <w:t xml:space="preserve">Lesson plans are grounded in actual textbook content</w:t>
            </w:r>
          </w:p>
          <w:p>
            <w:pPr>
              <w:pStyle w:val="ListParagraph"/>
              <w:numPr>
                <w:ilvl w:val="0"/>
                <w:numId w:val="2"/>
              </w:numPr>
              <w:spacing w:after="60" w:before="0"/>
              <w:jc w:val="left"/>
            </w:pPr>
            <w:r>
              <w:rPr>
                <w:rFonts w:ascii="Arial" w:cs="Arial" w:eastAsia="Arial" w:hAnsi="Arial"/>
                <w:b w:val="false"/>
                <w:bCs w:val="false"/>
                <w:i w:val="false"/>
                <w:iCs w:val="false"/>
                <w:color w:val="2C2C2C"/>
                <w:sz w:val="17"/>
                <w:szCs w:val="17"/>
              </w:rPr>
              <w:t xml:space="preserve">Assessments are competency-weight-driven and annotation-complete</w:t>
            </w:r>
          </w:p>
          <w:p>
            <w:pPr>
              <w:pStyle w:val="ListParagraph"/>
              <w:numPr>
                <w:ilvl w:val="0"/>
                <w:numId w:val="2"/>
              </w:numPr>
              <w:spacing w:after="60" w:before="0"/>
              <w:jc w:val="left"/>
            </w:pPr>
            <w:r>
              <w:rPr>
                <w:rFonts w:ascii="Arial" w:cs="Arial" w:eastAsia="Arial" w:hAnsi="Arial"/>
                <w:b w:val="false"/>
                <w:bCs w:val="false"/>
                <w:i w:val="false"/>
                <w:iCs w:val="false"/>
                <w:color w:val="2C2C2C"/>
                <w:sz w:val="17"/>
                <w:szCs w:val="17"/>
              </w:rPr>
              <w:t xml:space="preserve">Annual plan allocation is auditable from JSON alone</w:t>
            </w:r>
          </w:p>
          <w:p>
            <w:pPr>
              <w:pStyle w:val="ListParagraph"/>
              <w:numPr>
                <w:ilvl w:val="0"/>
                <w:numId w:val="2"/>
              </w:numPr>
              <w:spacing w:after="0" w:before="0"/>
              <w:jc w:val="left"/>
            </w:pPr>
            <w:r>
              <w:rPr>
                <w:rFonts w:ascii="Arial" w:cs="Arial" w:eastAsia="Arial" w:hAnsi="Arial"/>
                <w:b w:val="false"/>
                <w:bCs w:val="false"/>
                <w:i w:val="false"/>
                <w:iCs w:val="false"/>
                <w:color w:val="2C2C2C"/>
                <w:sz w:val="17"/>
                <w:szCs w:val="17"/>
              </w:rPr>
              <w:t xml:space="preserve">Token cost per teacher request is confirmed</w:t>
            </w:r>
          </w:p>
        </w:tc>
        <w:tc>
          <w:tcPr>
            <w:gridSpan w:val="1"/>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top"/>
          </w:tcPr>
          <w:p>
            <w:pPr>
              <w:pStyle w:val="ListParagraph"/>
              <w:numPr>
                <w:ilvl w:val="0"/>
                <w:numId w:val="2"/>
              </w:numPr>
              <w:spacing w:after="60" w:before="0"/>
              <w:jc w:val="left"/>
            </w:pPr>
            <w:r>
              <w:rPr>
                <w:rFonts w:ascii="Arial" w:cs="Arial" w:eastAsia="Arial" w:hAnsi="Arial"/>
                <w:b w:val="false"/>
                <w:bCs w:val="false"/>
                <w:i w:val="false"/>
                <w:iCs w:val="false"/>
                <w:color w:val="2C2C2C"/>
                <w:sz w:val="17"/>
                <w:szCs w:val="17"/>
              </w:rPr>
              <w:t xml:space="preserve">Remaining Grade VII subjects (Languages, Mathematics, Science)</w:t>
            </w:r>
          </w:p>
          <w:p>
            <w:pPr>
              <w:pStyle w:val="ListParagraph"/>
              <w:numPr>
                <w:ilvl w:val="0"/>
                <w:numId w:val="2"/>
              </w:numPr>
              <w:spacing w:after="60" w:before="0"/>
              <w:jc w:val="left"/>
            </w:pPr>
            <w:r>
              <w:rPr>
                <w:rFonts w:ascii="Arial" w:cs="Arial" w:eastAsia="Arial" w:hAnsi="Arial"/>
                <w:b w:val="false"/>
                <w:bCs w:val="false"/>
                <w:i w:val="false"/>
                <w:iCs w:val="false"/>
                <w:color w:val="2C2C2C"/>
                <w:sz w:val="17"/>
                <w:szCs w:val="17"/>
              </w:rPr>
              <w:t xml:space="preserve">Classes VI and VIII — same code, same constitutions, new source documents</w:t>
            </w:r>
          </w:p>
          <w:p>
            <w:pPr>
              <w:pStyle w:val="ListParagraph"/>
              <w:numPr>
                <w:ilvl w:val="0"/>
                <w:numId w:val="2"/>
              </w:numPr>
              <w:spacing w:after="60" w:before="0"/>
              <w:jc w:val="left"/>
            </w:pPr>
            <w:r>
              <w:rPr>
                <w:rFonts w:ascii="Arial" w:cs="Arial" w:eastAsia="Arial" w:hAnsi="Arial"/>
                <w:b w:val="false"/>
                <w:bCs w:val="false"/>
                <w:i w:val="false"/>
                <w:iCs w:val="false"/>
                <w:color w:val="2C2C2C"/>
                <w:sz w:val="17"/>
                <w:szCs w:val="17"/>
              </w:rPr>
              <w:t xml:space="preserve">Secondary Stage expansion</w:t>
            </w:r>
          </w:p>
          <w:p>
            <w:pPr>
              <w:pStyle w:val="ListParagraph"/>
              <w:numPr>
                <w:ilvl w:val="0"/>
                <w:numId w:val="2"/>
              </w:numPr>
              <w:spacing w:after="60" w:before="0"/>
              <w:jc w:val="left"/>
            </w:pPr>
            <w:r>
              <w:rPr>
                <w:rFonts w:ascii="Arial" w:cs="Arial" w:eastAsia="Arial" w:hAnsi="Arial"/>
                <w:b w:val="false"/>
                <w:bCs w:val="false"/>
                <w:i w:val="false"/>
                <w:iCs w:val="false"/>
                <w:color w:val="2C2C2C"/>
                <w:sz w:val="17"/>
                <w:szCs w:val="17"/>
              </w:rPr>
              <w:t xml:space="preserve">UI layer upgrade to Next.js + Tailwind</w:t>
            </w:r>
          </w:p>
          <w:p>
            <w:pPr>
              <w:pStyle w:val="ListParagraph"/>
              <w:numPr>
                <w:ilvl w:val="0"/>
                <w:numId w:val="2"/>
              </w:numPr>
              <w:spacing w:after="0" w:before="0"/>
              <w:jc w:val="left"/>
            </w:pPr>
            <w:r>
              <w:rPr>
                <w:rFonts w:ascii="Arial" w:cs="Arial" w:eastAsia="Arial" w:hAnsi="Arial"/>
                <w:b w:val="false"/>
                <w:bCs w:val="false"/>
                <w:i w:val="false"/>
                <w:iCs w:val="false"/>
                <w:color w:val="2C2C2C"/>
                <w:sz w:val="17"/>
                <w:szCs w:val="17"/>
              </w:rPr>
              <w:t xml:space="preserve">Supabase migration (storage + auth)</w:t>
            </w:r>
          </w:p>
        </w:tc>
      </w:tr>
    </w:tbl>
    <w:p>
      <w:pPr>
        <w:spacing w:after="180" w:before="0"/>
      </w:pPr>
    </w:p>
    <w:p>
      <w:pPr>
        <w:pBdr>
          <w:bottom w:val="single" w:color="2E5FA3" w:sz="6" w:space="1"/>
        </w:pBdr>
        <w:spacing w:after="160" w:before="0"/>
      </w:pPr>
    </w:p>
    <w:p>
      <w:pPr>
        <w:spacing w:after="100" w:before="0"/>
        <w:jc w:val="left"/>
      </w:pPr>
      <w:r>
        <w:rPr>
          <w:rFonts w:ascii="Arial" w:cs="Arial" w:eastAsia="Arial" w:hAnsi="Arial"/>
          <w:b w:val="false"/>
          <w:bCs w:val="false"/>
          <w:i/>
          <w:iCs/>
          <w:color w:val="666666"/>
          <w:sz w:val="15"/>
          <w:szCs w:val="15"/>
        </w:rPr>
        <w:t xml:space="preserve">Aruvi  ·  Prototype Plan  ·  Appendix to Project Report Version 4  ·  Internal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2026-03-13T14:48:14.673Z</dcterms:created>
  <dcterms:modified xsi:type="dcterms:W3CDTF">2026-03-13T14:48:14.674Z</dcterms:modified>
</cp:coreProperties>
</file>

<file path=docProps/custom.xml><?xml version="1.0" encoding="utf-8"?>
<Properties xmlns="http://schemas.openxmlformats.org/officeDocument/2006/custom-properties" xmlns:vt="http://schemas.openxmlformats.org/officeDocument/2006/docPropsVTypes"/>
</file>