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C734" w14:textId="77777777" w:rsidR="00A771BE" w:rsidRDefault="00000000">
      <w:pPr>
        <w:spacing w:before="240" w:after="80"/>
      </w:pPr>
      <w:r>
        <w:rPr>
          <w:rFonts w:cs="Arial"/>
          <w:b/>
          <w:bCs/>
          <w:color w:val="1B2A3B"/>
          <w:sz w:val="64"/>
          <w:szCs w:val="64"/>
        </w:rPr>
        <w:t>Aruvi</w:t>
      </w:r>
    </w:p>
    <w:p w14:paraId="3A900430" w14:textId="77777777" w:rsidR="00A771BE" w:rsidRDefault="00000000">
      <w:pPr>
        <w:pBdr>
          <w:bottom w:val="single" w:sz="12" w:space="6" w:color="C9A84C"/>
        </w:pBdr>
        <w:spacing w:after="60"/>
      </w:pPr>
      <w:r>
        <w:rPr>
          <w:rFonts w:cs="Arial"/>
          <w:b/>
          <w:bCs/>
          <w:color w:val="2C7A7B"/>
          <w:sz w:val="34"/>
          <w:szCs w:val="34"/>
        </w:rPr>
        <w:t>Ask Aruvi — Q&amp;A Knowledge Base</w:t>
      </w:r>
    </w:p>
    <w:p w14:paraId="41FD674D"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771BE" w14:paraId="47B0EF1A" w14:textId="77777777">
        <w:tc>
          <w:tcPr>
            <w:tcW w:w="300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3170C1DA" w14:textId="77777777" w:rsidR="00A771BE" w:rsidRDefault="00000000">
            <w:r>
              <w:rPr>
                <w:rFonts w:cs="Arial"/>
                <w:b/>
                <w:bCs/>
                <w:color w:val="000000"/>
                <w:sz w:val="19"/>
                <w:szCs w:val="19"/>
              </w:rPr>
              <w:t>Document Type</w:t>
            </w:r>
          </w:p>
        </w:tc>
        <w:tc>
          <w:tcPr>
            <w:tcW w:w="636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4DC9899B" w14:textId="77777777" w:rsidR="00A771BE" w:rsidRDefault="00000000">
            <w:r>
              <w:rPr>
                <w:rFonts w:cs="Arial"/>
                <w:color w:val="2C2A27"/>
                <w:sz w:val="19"/>
                <w:szCs w:val="19"/>
              </w:rPr>
              <w:t>Knowledge Commons — Source Document</w:t>
            </w:r>
          </w:p>
        </w:tc>
      </w:tr>
      <w:tr w:rsidR="00A771BE" w14:paraId="6EF0F4C0" w14:textId="77777777">
        <w:tc>
          <w:tcPr>
            <w:tcW w:w="3000" w:type="dxa"/>
            <w:tcBorders>
              <w:top w:val="single" w:sz="1" w:space="0" w:color="D9D6D0"/>
              <w:left w:val="single" w:sz="1" w:space="0" w:color="D9D6D0"/>
              <w:bottom w:val="single" w:sz="1" w:space="0" w:color="D9D6D0"/>
              <w:right w:val="single" w:sz="1" w:space="0" w:color="D9D6D0"/>
            </w:tcBorders>
            <w:shd w:val="clear" w:color="auto" w:fill="FAFAF8"/>
            <w:tcMar>
              <w:top w:w="80" w:type="dxa"/>
              <w:left w:w="140" w:type="dxa"/>
              <w:bottom w:w="80" w:type="dxa"/>
              <w:right w:w="140" w:type="dxa"/>
            </w:tcMar>
          </w:tcPr>
          <w:p w14:paraId="69D19295" w14:textId="77777777" w:rsidR="00A771BE" w:rsidRDefault="00000000">
            <w:r>
              <w:rPr>
                <w:rFonts w:cs="Arial"/>
                <w:b/>
                <w:bCs/>
                <w:color w:val="000000"/>
                <w:sz w:val="19"/>
                <w:szCs w:val="19"/>
              </w:rPr>
              <w:t>Version</w:t>
            </w:r>
          </w:p>
        </w:tc>
        <w:tc>
          <w:tcPr>
            <w:tcW w:w="6360" w:type="dxa"/>
            <w:tcBorders>
              <w:top w:val="single" w:sz="1" w:space="0" w:color="D9D6D0"/>
              <w:left w:val="single" w:sz="1" w:space="0" w:color="D9D6D0"/>
              <w:bottom w:val="single" w:sz="1" w:space="0" w:color="D9D6D0"/>
              <w:right w:val="single" w:sz="1" w:space="0" w:color="D9D6D0"/>
            </w:tcBorders>
            <w:shd w:val="clear" w:color="auto" w:fill="FAFAF8"/>
            <w:tcMar>
              <w:top w:w="80" w:type="dxa"/>
              <w:left w:w="140" w:type="dxa"/>
              <w:bottom w:w="80" w:type="dxa"/>
              <w:right w:w="140" w:type="dxa"/>
            </w:tcMar>
          </w:tcPr>
          <w:p w14:paraId="27F14BAD" w14:textId="77777777" w:rsidR="00A771BE" w:rsidRDefault="00000000">
            <w:r>
              <w:rPr>
                <w:rFonts w:cs="Arial"/>
                <w:color w:val="2C2A27"/>
                <w:sz w:val="19"/>
                <w:szCs w:val="19"/>
              </w:rPr>
              <w:t>Draft V1.0</w:t>
            </w:r>
          </w:p>
        </w:tc>
      </w:tr>
      <w:tr w:rsidR="00A771BE" w14:paraId="54050A36" w14:textId="77777777">
        <w:tc>
          <w:tcPr>
            <w:tcW w:w="300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2CEA5FD7" w14:textId="77777777" w:rsidR="00A771BE" w:rsidRDefault="00000000">
            <w:r>
              <w:rPr>
                <w:rFonts w:cs="Arial"/>
                <w:b/>
                <w:bCs/>
                <w:color w:val="000000"/>
                <w:sz w:val="19"/>
                <w:szCs w:val="19"/>
              </w:rPr>
              <w:t>Date</w:t>
            </w:r>
          </w:p>
        </w:tc>
        <w:tc>
          <w:tcPr>
            <w:tcW w:w="636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366B78C6" w14:textId="77777777" w:rsidR="00A771BE" w:rsidRDefault="00000000">
            <w:r>
              <w:rPr>
                <w:rFonts w:cs="Arial"/>
                <w:color w:val="2C2A27"/>
                <w:sz w:val="19"/>
                <w:szCs w:val="19"/>
              </w:rPr>
              <w:t>March 2026</w:t>
            </w:r>
          </w:p>
        </w:tc>
      </w:tr>
      <w:tr w:rsidR="00A771BE" w14:paraId="6219F386" w14:textId="77777777">
        <w:tc>
          <w:tcPr>
            <w:tcW w:w="3000" w:type="dxa"/>
            <w:tcBorders>
              <w:top w:val="single" w:sz="1" w:space="0" w:color="D9D6D0"/>
              <w:left w:val="single" w:sz="1" w:space="0" w:color="D9D6D0"/>
              <w:bottom w:val="single" w:sz="1" w:space="0" w:color="D9D6D0"/>
              <w:right w:val="single" w:sz="1" w:space="0" w:color="D9D6D0"/>
            </w:tcBorders>
            <w:shd w:val="clear" w:color="auto" w:fill="FAFAF8"/>
            <w:tcMar>
              <w:top w:w="80" w:type="dxa"/>
              <w:left w:w="140" w:type="dxa"/>
              <w:bottom w:w="80" w:type="dxa"/>
              <w:right w:w="140" w:type="dxa"/>
            </w:tcMar>
          </w:tcPr>
          <w:p w14:paraId="6065A1FE" w14:textId="77777777" w:rsidR="00A771BE" w:rsidRDefault="00000000">
            <w:r>
              <w:rPr>
                <w:rFonts w:cs="Arial"/>
                <w:b/>
                <w:bCs/>
                <w:color w:val="000000"/>
                <w:sz w:val="19"/>
                <w:szCs w:val="19"/>
              </w:rPr>
              <w:t>Total Q&amp;A pairs</w:t>
            </w:r>
          </w:p>
        </w:tc>
        <w:tc>
          <w:tcPr>
            <w:tcW w:w="6360" w:type="dxa"/>
            <w:tcBorders>
              <w:top w:val="single" w:sz="1" w:space="0" w:color="D9D6D0"/>
              <w:left w:val="single" w:sz="1" w:space="0" w:color="D9D6D0"/>
              <w:bottom w:val="single" w:sz="1" w:space="0" w:color="D9D6D0"/>
              <w:right w:val="single" w:sz="1" w:space="0" w:color="D9D6D0"/>
            </w:tcBorders>
            <w:shd w:val="clear" w:color="auto" w:fill="FAFAF8"/>
            <w:tcMar>
              <w:top w:w="80" w:type="dxa"/>
              <w:left w:w="140" w:type="dxa"/>
              <w:bottom w:w="80" w:type="dxa"/>
              <w:right w:w="140" w:type="dxa"/>
            </w:tcMar>
          </w:tcPr>
          <w:p w14:paraId="36046816" w14:textId="77777777" w:rsidR="00A771BE" w:rsidRDefault="00000000">
            <w:r>
              <w:rPr>
                <w:rFonts w:cs="Arial"/>
                <w:color w:val="2C2A27"/>
                <w:sz w:val="19"/>
                <w:szCs w:val="19"/>
              </w:rPr>
              <w:t>62 pairs across 5 categories</w:t>
            </w:r>
          </w:p>
        </w:tc>
      </w:tr>
      <w:tr w:rsidR="00A771BE" w14:paraId="7FB4182B" w14:textId="77777777">
        <w:tc>
          <w:tcPr>
            <w:tcW w:w="300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18A04C3A" w14:textId="77777777" w:rsidR="00A771BE" w:rsidRDefault="00000000">
            <w:r>
              <w:rPr>
                <w:rFonts w:cs="Arial"/>
                <w:b/>
                <w:bCs/>
                <w:color w:val="000000"/>
                <w:sz w:val="19"/>
                <w:szCs w:val="19"/>
              </w:rPr>
              <w:t>Mirror path</w:t>
            </w:r>
          </w:p>
        </w:tc>
        <w:tc>
          <w:tcPr>
            <w:tcW w:w="636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5898F9CD" w14:textId="77777777" w:rsidR="00A771BE" w:rsidRDefault="00000000">
            <w:r>
              <w:rPr>
                <w:rFonts w:cs="Arial"/>
                <w:color w:val="2C2A27"/>
                <w:sz w:val="19"/>
                <w:szCs w:val="19"/>
              </w:rPr>
              <w:t>mirror/ask_aruvi/qa_knowledge_base.json</w:t>
            </w:r>
          </w:p>
        </w:tc>
      </w:tr>
      <w:tr w:rsidR="00A771BE" w14:paraId="276D3DA8" w14:textId="77777777">
        <w:tc>
          <w:tcPr>
            <w:tcW w:w="3000" w:type="dxa"/>
            <w:tcBorders>
              <w:top w:val="single" w:sz="1" w:space="0" w:color="D9D6D0"/>
              <w:left w:val="single" w:sz="1" w:space="0" w:color="D9D6D0"/>
              <w:bottom w:val="single" w:sz="1" w:space="0" w:color="D9D6D0"/>
              <w:right w:val="single" w:sz="1" w:space="0" w:color="D9D6D0"/>
            </w:tcBorders>
            <w:shd w:val="clear" w:color="auto" w:fill="FAFAF8"/>
            <w:tcMar>
              <w:top w:w="80" w:type="dxa"/>
              <w:left w:w="140" w:type="dxa"/>
              <w:bottom w:w="80" w:type="dxa"/>
              <w:right w:w="140" w:type="dxa"/>
            </w:tcMar>
          </w:tcPr>
          <w:p w14:paraId="3B101CA3" w14:textId="77777777" w:rsidR="00A771BE" w:rsidRDefault="00000000">
            <w:r>
              <w:rPr>
                <w:rFonts w:cs="Arial"/>
                <w:b/>
                <w:bCs/>
                <w:color w:val="000000"/>
                <w:sz w:val="19"/>
                <w:szCs w:val="19"/>
              </w:rPr>
              <w:t>Word limit</w:t>
            </w:r>
          </w:p>
        </w:tc>
        <w:tc>
          <w:tcPr>
            <w:tcW w:w="6360" w:type="dxa"/>
            <w:tcBorders>
              <w:top w:val="single" w:sz="1" w:space="0" w:color="D9D6D0"/>
              <w:left w:val="single" w:sz="1" w:space="0" w:color="D9D6D0"/>
              <w:bottom w:val="single" w:sz="1" w:space="0" w:color="D9D6D0"/>
              <w:right w:val="single" w:sz="1" w:space="0" w:color="D9D6D0"/>
            </w:tcBorders>
            <w:shd w:val="clear" w:color="auto" w:fill="FAFAF8"/>
            <w:tcMar>
              <w:top w:w="80" w:type="dxa"/>
              <w:left w:w="140" w:type="dxa"/>
              <w:bottom w:w="80" w:type="dxa"/>
              <w:right w:w="140" w:type="dxa"/>
            </w:tcMar>
          </w:tcPr>
          <w:p w14:paraId="74276C28" w14:textId="77777777" w:rsidR="00A771BE" w:rsidRDefault="00000000">
            <w:r>
              <w:rPr>
                <w:rFonts w:cs="Arial"/>
                <w:color w:val="2C2A27"/>
                <w:sz w:val="19"/>
                <w:szCs w:val="19"/>
              </w:rPr>
              <w:t>80 words maximum per answer — hard authoring rule</w:t>
            </w:r>
          </w:p>
        </w:tc>
      </w:tr>
      <w:tr w:rsidR="00A771BE" w14:paraId="2AC6792E" w14:textId="77777777">
        <w:tc>
          <w:tcPr>
            <w:tcW w:w="300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24E32AED" w14:textId="77777777" w:rsidR="00A771BE" w:rsidRDefault="00000000">
            <w:r>
              <w:rPr>
                <w:rFonts w:cs="Arial"/>
                <w:b/>
                <w:bCs/>
                <w:color w:val="000000"/>
                <w:sz w:val="19"/>
                <w:szCs w:val="19"/>
              </w:rPr>
              <w:t>Authoring note</w:t>
            </w:r>
          </w:p>
        </w:tc>
        <w:tc>
          <w:tcPr>
            <w:tcW w:w="6360" w:type="dxa"/>
            <w:tcBorders>
              <w:top w:val="single" w:sz="1" w:space="0" w:color="D9D6D0"/>
              <w:left w:val="single" w:sz="1" w:space="0" w:color="D9D6D0"/>
              <w:bottom w:val="single" w:sz="1" w:space="0" w:color="D9D6D0"/>
              <w:right w:val="single" w:sz="1" w:space="0" w:color="D9D6D0"/>
            </w:tcBorders>
            <w:shd w:val="clear" w:color="auto" w:fill="F0EDE9"/>
            <w:tcMar>
              <w:top w:w="80" w:type="dxa"/>
              <w:left w:w="140" w:type="dxa"/>
              <w:bottom w:w="80" w:type="dxa"/>
              <w:right w:w="140" w:type="dxa"/>
            </w:tcMar>
          </w:tcPr>
          <w:p w14:paraId="39F29838" w14:textId="77777777" w:rsidR="00A771BE" w:rsidRDefault="00000000">
            <w:r>
              <w:rPr>
                <w:rFonts w:cs="Arial"/>
                <w:color w:val="2C2A27"/>
                <w:sz w:val="19"/>
                <w:szCs w:val="19"/>
              </w:rPr>
              <w:t>Pairs are building blocks with consistent terminology. Pairs that span two categories are duplicated in both. All answers are grounded in platform constitutions and design documents.</w:t>
            </w:r>
          </w:p>
        </w:tc>
      </w:tr>
    </w:tbl>
    <w:p w14:paraId="1B23B593" w14:textId="77777777" w:rsidR="00A771BE" w:rsidRDefault="00A771BE">
      <w:pPr>
        <w:spacing w:after="160"/>
      </w:pPr>
    </w:p>
    <w:p w14:paraId="43F99667" w14:textId="77777777" w:rsidR="00A771BE" w:rsidRDefault="00000000">
      <w:pPr>
        <w:spacing w:before="60" w:after="120"/>
      </w:pPr>
      <w:r>
        <w:rPr>
          <w:rFonts w:cs="Arial"/>
          <w:b/>
          <w:bCs/>
          <w:color w:val="1B2A3B"/>
          <w:sz w:val="22"/>
          <w:szCs w:val="22"/>
        </w:rPr>
        <w:t>Authoring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73A3652F" w14:textId="77777777">
        <w:tc>
          <w:tcPr>
            <w:tcW w:w="0" w:type="auto"/>
            <w:tcBorders>
              <w:top w:val="single" w:sz="1" w:space="0" w:color="2C7A7B"/>
              <w:left w:val="single" w:sz="12" w:space="0" w:color="2C7A7B"/>
              <w:bottom w:val="single" w:sz="1" w:space="0" w:color="2C7A7B"/>
              <w:right w:val="single" w:sz="1" w:space="0" w:color="D9D6D0"/>
            </w:tcBorders>
            <w:shd w:val="clear" w:color="auto" w:fill="EAF4F4"/>
            <w:tcMar>
              <w:top w:w="100" w:type="dxa"/>
              <w:left w:w="200" w:type="dxa"/>
              <w:bottom w:w="100" w:type="dxa"/>
              <w:right w:w="140" w:type="dxa"/>
            </w:tcMar>
          </w:tcPr>
          <w:p w14:paraId="590BCAA1" w14:textId="77777777" w:rsidR="00A771BE" w:rsidRDefault="00000000">
            <w:pPr>
              <w:spacing w:after="60"/>
            </w:pPr>
            <w:r>
              <w:rPr>
                <w:rFonts w:cs="Arial"/>
                <w:color w:val="2C7A7B"/>
                <w:sz w:val="19"/>
                <w:szCs w:val="19"/>
              </w:rPr>
              <w:t>1.  No answer may exceed 80 words. This is a hard limit enforced at authoring and at every refresh.</w:t>
            </w:r>
          </w:p>
          <w:p w14:paraId="34695AD4" w14:textId="77777777" w:rsidR="00A771BE" w:rsidRDefault="00000000">
            <w:pPr>
              <w:spacing w:after="60"/>
            </w:pPr>
            <w:r>
              <w:rPr>
                <w:rFonts w:cs="Arial"/>
                <w:color w:val="2C7A7B"/>
                <w:sz w:val="19"/>
                <w:szCs w:val="19"/>
              </w:rPr>
              <w:t>2.  Answers are building blocks for Haiku synthesis — not documentation. Write in 3–4 tight sentences.</w:t>
            </w:r>
          </w:p>
          <w:p w14:paraId="48CE56C6" w14:textId="77777777" w:rsidR="00A771BE" w:rsidRDefault="00000000">
            <w:pPr>
              <w:spacing w:after="60"/>
            </w:pPr>
            <w:r>
              <w:rPr>
                <w:rFonts w:cs="Arial"/>
                <w:color w:val="2C7A7B"/>
                <w:sz w:val="19"/>
                <w:szCs w:val="19"/>
              </w:rPr>
              <w:t>3.  Use consistent terminology across all pairs: implied LO, Central / Substantive / Present, dissolution test, LO Handoff, competency weight.</w:t>
            </w:r>
          </w:p>
          <w:p w14:paraId="2EE3C904" w14:textId="77777777" w:rsidR="00A771BE" w:rsidRDefault="00000000">
            <w:r>
              <w:rPr>
                <w:rFonts w:cs="Arial"/>
                <w:color w:val="2C7A7B"/>
                <w:sz w:val="19"/>
                <w:szCs w:val="19"/>
              </w:rPr>
              <w:t>4.  Pairs that naturally span two categories must be duplicated in both — do not assign arbitrarily to one.</w:t>
            </w:r>
          </w:p>
        </w:tc>
      </w:tr>
    </w:tbl>
    <w:p w14:paraId="5E6DA7E5" w14:textId="77777777" w:rsidR="00A771BE" w:rsidRDefault="00A771BE">
      <w:pPr>
        <w:spacing w:after="240"/>
      </w:pPr>
    </w:p>
    <w:p w14:paraId="2FCEE4B8" w14:textId="77777777" w:rsidR="00A771BE" w:rsidRDefault="00000000">
      <w:pPr>
        <w:pBdr>
          <w:bottom w:val="single" w:sz="8" w:space="4" w:color="2C7A7B"/>
        </w:pBdr>
        <w:spacing w:before="120" w:after="60"/>
      </w:pPr>
      <w:r>
        <w:rPr>
          <w:rFonts w:cs="Arial"/>
          <w:b/>
          <w:bCs/>
          <w:color w:val="1B2A3B"/>
          <w:sz w:val="28"/>
          <w:szCs w:val="28"/>
        </w:rPr>
        <w:t>How Aruvi plans lessons</w:t>
      </w:r>
    </w:p>
    <w:p w14:paraId="2F29293B" w14:textId="77777777" w:rsidR="00A771BE" w:rsidRDefault="00000000">
      <w:pPr>
        <w:spacing w:before="40" w:after="160"/>
      </w:pPr>
      <w:r>
        <w:rPr>
          <w:rFonts w:cs="Arial"/>
          <w:color w:val="5A5754"/>
          <w:sz w:val="18"/>
          <w:szCs w:val="18"/>
        </w:rPr>
        <w:t>Why periods are structured the way they are; what drives activity sequencing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B731180"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91F93B9" w14:textId="77777777" w:rsidR="00A771BE" w:rsidRDefault="00000000">
            <w:r>
              <w:rPr>
                <w:rFonts w:ascii="Courier New" w:eastAsia="Courier New" w:hAnsi="Courier New" w:cs="Courier New"/>
                <w:b/>
                <w:bCs/>
                <w:color w:val="2C7A7B"/>
                <w:sz w:val="17"/>
                <w:szCs w:val="17"/>
              </w:rPr>
              <w:t xml:space="preserve">A01  </w:t>
            </w:r>
            <w:r>
              <w:rPr>
                <w:rFonts w:cs="Arial"/>
                <w:b/>
                <w:bCs/>
                <w:color w:val="1B2A3B"/>
              </w:rPr>
              <w:t>How does Aruvi decide how many periods to give my chapter?</w:t>
            </w:r>
          </w:p>
        </w:tc>
      </w:tr>
      <w:tr w:rsidR="00A771BE" w14:paraId="74C13412"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873278D" w14:textId="77777777" w:rsidR="00A771BE" w:rsidRDefault="00000000">
            <w:r>
              <w:rPr>
                <w:rFonts w:cs="Arial"/>
                <w:color w:val="2C2A27"/>
                <w:sz w:val="19"/>
                <w:szCs w:val="19"/>
              </w:rPr>
              <w:t>Aruvi uses the chapter's competency weight — a number calculated during the mapping stage — to determine how much teaching time that chapter deserves relative to all other chapters in the subject. Chapters that develop more and heavier competencies receive more periods. The underlying logic is that teaching time should reflect competency heft, not chapter length or content volume. If you use the Allocate tab, this calculation is done automatically across all chapters you select.</w:t>
            </w:r>
          </w:p>
        </w:tc>
      </w:tr>
    </w:tbl>
    <w:p w14:paraId="32F78D4D"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BA0EFB4"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DF49910" w14:textId="77777777" w:rsidR="00A771BE" w:rsidRDefault="00000000">
            <w:r>
              <w:rPr>
                <w:rFonts w:ascii="Courier New" w:eastAsia="Courier New" w:hAnsi="Courier New" w:cs="Courier New"/>
                <w:b/>
                <w:bCs/>
                <w:color w:val="2C7A7B"/>
                <w:sz w:val="17"/>
                <w:szCs w:val="17"/>
              </w:rPr>
              <w:t xml:space="preserve">A02  </w:t>
            </w:r>
            <w:r>
              <w:rPr>
                <w:rFonts w:cs="Arial"/>
                <w:b/>
                <w:bCs/>
                <w:color w:val="1B2A3B"/>
              </w:rPr>
              <w:t>Why does Aruvi give one activity per period? Can a period have more?</w:t>
            </w:r>
          </w:p>
        </w:tc>
      </w:tr>
      <w:tr w:rsidR="00A771BE" w14:paraId="20FF2187"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38188DA7" w14:textId="77777777" w:rsidR="00A771BE" w:rsidRDefault="00000000">
            <w:r>
              <w:rPr>
                <w:rFonts w:cs="Arial"/>
                <w:color w:val="2C2A27"/>
                <w:sz w:val="19"/>
                <w:szCs w:val="19"/>
              </w:rPr>
              <w:t>Aruvi assigns exactly one activity per period by design. This is a constitutional rule, not a default. A period has a fixed duration — 40, 45, or 60 minutes — and a single well-designed activity that fits that duration is more executable than two rushed ones. The activity is calibrated to the specific period duration you have entered. Teachers are free to adapt delivery, but Aruvi's output is built on the one-activity-per-period principle.</w:t>
            </w:r>
          </w:p>
        </w:tc>
      </w:tr>
    </w:tbl>
    <w:p w14:paraId="76B5F40F"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621D0D6"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D60D03F" w14:textId="77777777" w:rsidR="00A771BE" w:rsidRDefault="00000000">
            <w:r>
              <w:rPr>
                <w:rFonts w:ascii="Courier New" w:eastAsia="Courier New" w:hAnsi="Courier New" w:cs="Courier New"/>
                <w:b/>
                <w:bCs/>
                <w:color w:val="2C7A7B"/>
                <w:sz w:val="17"/>
                <w:szCs w:val="17"/>
              </w:rPr>
              <w:t xml:space="preserve">A03  </w:t>
            </w:r>
            <w:r>
              <w:rPr>
                <w:rFonts w:cs="Arial"/>
                <w:b/>
                <w:bCs/>
                <w:color w:val="1B2A3B"/>
              </w:rPr>
              <w:t>Why is this particular activity in Period 3 and not earlier?</w:t>
            </w:r>
          </w:p>
        </w:tc>
      </w:tr>
      <w:tr w:rsidR="00A771BE" w14:paraId="5B5C0158"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A557451" w14:textId="77777777" w:rsidR="00A771BE" w:rsidRDefault="00000000">
            <w:r>
              <w:rPr>
                <w:rFonts w:cs="Arial"/>
                <w:color w:val="2C2A27"/>
                <w:sz w:val="19"/>
                <w:szCs w:val="19"/>
              </w:rPr>
              <w:t xml:space="preserve">Activity sequencing follows the chapter's internal structure. Aruvi moves through the chapter's sections in the order they appear in the NCERT textbook. The activity in Period 3 corresponds to the section of the </w:t>
            </w:r>
            <w:r>
              <w:rPr>
                <w:rFonts w:cs="Arial"/>
                <w:color w:val="2C2A27"/>
                <w:sz w:val="19"/>
                <w:szCs w:val="19"/>
              </w:rPr>
              <w:lastRenderedPageBreak/>
              <w:t>chapter that falls third in the teaching sequence. This keeps the lesson plan anchored to the textbook rather than to a generic pedagogical pattern.</w:t>
            </w:r>
          </w:p>
        </w:tc>
      </w:tr>
    </w:tbl>
    <w:p w14:paraId="73AC7677"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7058BA0"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A49A9D8" w14:textId="77777777" w:rsidR="00A771BE" w:rsidRDefault="00000000">
            <w:r>
              <w:rPr>
                <w:rFonts w:ascii="Courier New" w:eastAsia="Courier New" w:hAnsi="Courier New" w:cs="Courier New"/>
                <w:b/>
                <w:bCs/>
                <w:color w:val="2C7A7B"/>
                <w:sz w:val="17"/>
                <w:szCs w:val="17"/>
              </w:rPr>
              <w:t xml:space="preserve">A04  </w:t>
            </w:r>
            <w:r>
              <w:rPr>
                <w:rFonts w:cs="Arial"/>
                <w:b/>
                <w:bCs/>
                <w:color w:val="1B2A3B"/>
              </w:rPr>
              <w:t>Where do the activities come from? Does Aruvi invent them?</w:t>
            </w:r>
          </w:p>
        </w:tc>
      </w:tr>
      <w:tr w:rsidR="00A771BE" w14:paraId="6E67C4B4"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ACA4FE4" w14:textId="77777777" w:rsidR="00A771BE" w:rsidRDefault="00000000">
            <w:r>
              <w:rPr>
                <w:rFonts w:cs="Arial"/>
                <w:color w:val="2C2A27"/>
                <w:sz w:val="19"/>
                <w:szCs w:val="19"/>
              </w:rPr>
              <w:t>Activities are not invented. Every activity in a lesson plan is anchored to a named section of the chapter — it must be derivable from the actual content of that section as it appears in the NCERT textbook. The pedagogical approach — discussion, inquiry, map work, group task, and so on — is drawn from the NCF Pedagogy document for the relevant subject and stage. The combination of chapter content and pedagogy document produces the activity. Nothing is generic.</w:t>
            </w:r>
          </w:p>
        </w:tc>
      </w:tr>
    </w:tbl>
    <w:p w14:paraId="1DF2165E"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17CA36FC"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B50DA0E" w14:textId="77777777" w:rsidR="00A771BE" w:rsidRDefault="00000000">
            <w:r>
              <w:rPr>
                <w:rFonts w:ascii="Courier New" w:eastAsia="Courier New" w:hAnsi="Courier New" w:cs="Courier New"/>
                <w:b/>
                <w:bCs/>
                <w:color w:val="2C7A7B"/>
                <w:sz w:val="17"/>
                <w:szCs w:val="17"/>
              </w:rPr>
              <w:t xml:space="preserve">A05  </w:t>
            </w:r>
            <w:r>
              <w:rPr>
                <w:rFonts w:cs="Arial"/>
                <w:b/>
                <w:bCs/>
                <w:color w:val="1B2A3B"/>
              </w:rPr>
              <w:t>Can I change the number of periods before generating a lesson plan?</w:t>
            </w:r>
          </w:p>
        </w:tc>
      </w:tr>
      <w:tr w:rsidR="00A771BE" w14:paraId="3EEB339B"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3AC2A9A" w14:textId="77777777" w:rsidR="00A771BE" w:rsidRDefault="00000000">
            <w:r>
              <w:rPr>
                <w:rFonts w:cs="Arial"/>
                <w:color w:val="2C2A27"/>
                <w:sz w:val="19"/>
                <w:szCs w:val="19"/>
              </w:rPr>
              <w:t>Yes. The period schedule is your input, not Aruvi's. You enter your available periods — their duration and count — in the Generate tab before generating. Aruvi builds the lesson plan entirely within whatever period budget you provide. If you use the Allocate tab first, the suggested period allocation is a starting point that you can override for any chapter.</w:t>
            </w:r>
          </w:p>
        </w:tc>
      </w:tr>
    </w:tbl>
    <w:p w14:paraId="60279D18"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4F92CDE"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AC28F1D" w14:textId="77777777" w:rsidR="00A771BE" w:rsidRDefault="00000000">
            <w:r>
              <w:rPr>
                <w:rFonts w:ascii="Courier New" w:eastAsia="Courier New" w:hAnsi="Courier New" w:cs="Courier New"/>
                <w:b/>
                <w:bCs/>
                <w:color w:val="2C7A7B"/>
                <w:sz w:val="17"/>
                <w:szCs w:val="17"/>
              </w:rPr>
              <w:t xml:space="preserve">A06  </w:t>
            </w:r>
            <w:r>
              <w:rPr>
                <w:rFonts w:cs="Arial"/>
                <w:b/>
                <w:bCs/>
                <w:color w:val="1B2A3B"/>
              </w:rPr>
              <w:t>What is an implied Learning Outcome and why does it appear in my lesson plan?</w:t>
            </w:r>
          </w:p>
        </w:tc>
      </w:tr>
      <w:tr w:rsidR="00A771BE" w14:paraId="442C2251"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63B189E" w14:textId="77777777" w:rsidR="00A771BE" w:rsidRDefault="00000000">
            <w:r>
              <w:rPr>
                <w:rFonts w:cs="Arial"/>
                <w:color w:val="2C2A27"/>
                <w:sz w:val="19"/>
                <w:szCs w:val="19"/>
              </w:rPr>
              <w:t>An implied Learning Outcome (implied LO) is a precise, observable statement of what a student will do after completing a specific activity. It is called implied because it is derived from the activity itself, not from an external list. Aruvi generates exactly one implied LO per activity. These LOs are the sole bridge between the lesson plan and the assessment.</w:t>
            </w:r>
          </w:p>
        </w:tc>
      </w:tr>
    </w:tbl>
    <w:p w14:paraId="6C2D4AC0"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EA83199"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209992FA" w14:textId="77777777" w:rsidR="00A771BE" w:rsidRDefault="00000000">
            <w:r>
              <w:rPr>
                <w:rFonts w:ascii="Courier New" w:eastAsia="Courier New" w:hAnsi="Courier New" w:cs="Courier New"/>
                <w:b/>
                <w:bCs/>
                <w:color w:val="2C7A7B"/>
                <w:sz w:val="17"/>
                <w:szCs w:val="17"/>
              </w:rPr>
              <w:t xml:space="preserve">A07  </w:t>
            </w:r>
            <w:r>
              <w:rPr>
                <w:rFonts w:cs="Arial"/>
                <w:b/>
                <w:bCs/>
                <w:color w:val="1B2A3B"/>
              </w:rPr>
              <w:t>Why does the lesson plan not include time for assessment?</w:t>
            </w:r>
          </w:p>
        </w:tc>
      </w:tr>
      <w:tr w:rsidR="00A771BE" w14:paraId="354ED47C"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55839DF0" w14:textId="77777777" w:rsidR="00A771BE" w:rsidRDefault="00000000">
            <w:r>
              <w:rPr>
                <w:rFonts w:cs="Arial"/>
                <w:color w:val="2C2A27"/>
                <w:sz w:val="19"/>
                <w:szCs w:val="19"/>
              </w:rPr>
              <w:t>The lesson plan uses the full period budget for teaching. Assessment is a separate activity that happens after the teaching sequence is complete, not inside it. This is a deliberate constitutional rule: the teacher's periods are fully available for teaching, and the assessment is generated separately from the lesson plan output. This keeps the two functions clean and prevents teaching time from being eroded by in-plan testing.</w:t>
            </w:r>
          </w:p>
        </w:tc>
      </w:tr>
    </w:tbl>
    <w:p w14:paraId="2C3A59C9"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EC2C6BC"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5934B76" w14:textId="77777777" w:rsidR="00A771BE" w:rsidRDefault="00000000">
            <w:r>
              <w:rPr>
                <w:rFonts w:ascii="Courier New" w:eastAsia="Courier New" w:hAnsi="Courier New" w:cs="Courier New"/>
                <w:b/>
                <w:bCs/>
                <w:color w:val="2C7A7B"/>
                <w:sz w:val="17"/>
                <w:szCs w:val="17"/>
              </w:rPr>
              <w:t xml:space="preserve">A08  </w:t>
            </w:r>
            <w:r>
              <w:rPr>
                <w:rFonts w:cs="Arial"/>
                <w:b/>
                <w:bCs/>
                <w:color w:val="1B2A3B"/>
              </w:rPr>
              <w:t>My period durations are different across days. Can Aruvi handle that?</w:t>
            </w:r>
          </w:p>
        </w:tc>
      </w:tr>
      <w:tr w:rsidR="00A771BE" w14:paraId="29AB9A69"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14EDE1B" w14:textId="77777777" w:rsidR="00A771BE" w:rsidRDefault="00000000">
            <w:r>
              <w:rPr>
                <w:rFonts w:cs="Arial"/>
                <w:color w:val="2C2A27"/>
                <w:sz w:val="19"/>
                <w:szCs w:val="19"/>
              </w:rPr>
              <w:t>Yes. The period schedule input accepts multiple rows — each row is a combination of duration in minutes and period count. For example, you can enter three 40-minute periods and two 60-minute periods. Aruvi calibrates each activity to its specific period duration. A 60-minute period will receive a more developed activity than a 40-minute period covering the same chapter section.</w:t>
            </w:r>
          </w:p>
        </w:tc>
      </w:tr>
    </w:tbl>
    <w:p w14:paraId="374F7780"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172C5DCA"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EA83CAB" w14:textId="77777777" w:rsidR="00A771BE" w:rsidRDefault="00000000">
            <w:r>
              <w:rPr>
                <w:rFonts w:ascii="Courier New" w:eastAsia="Courier New" w:hAnsi="Courier New" w:cs="Courier New"/>
                <w:b/>
                <w:bCs/>
                <w:color w:val="2C7A7B"/>
                <w:sz w:val="17"/>
                <w:szCs w:val="17"/>
              </w:rPr>
              <w:t xml:space="preserve">A09  </w:t>
            </w:r>
            <w:r>
              <w:rPr>
                <w:rFonts w:cs="Arial"/>
                <w:b/>
                <w:bCs/>
                <w:color w:val="1B2A3B"/>
              </w:rPr>
              <w:t>Does Aruvi follow the NCF 2023 pedagogy approach?</w:t>
            </w:r>
          </w:p>
        </w:tc>
      </w:tr>
      <w:tr w:rsidR="00A771BE" w14:paraId="33428220"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C16D6FE" w14:textId="77777777" w:rsidR="00A771BE" w:rsidRDefault="00000000">
            <w:r>
              <w:rPr>
                <w:rFonts w:cs="Arial"/>
                <w:color w:val="2C2A27"/>
                <w:sz w:val="19"/>
                <w:szCs w:val="19"/>
              </w:rPr>
              <w:t>Yes. The pedagogical approaches used in Aruvi's lesson plans are drawn exclusively from the NCF Pedagogy document for the relevant subject and stage. Aruvi does not apply generic teaching methods. The pedagogy document specifies what kinds of activities are appropriate for each subject group — inquiry-based approaches for Science, source analysis for Social Sciences, language task structures for Languages, and so on.</w:t>
            </w:r>
          </w:p>
        </w:tc>
      </w:tr>
    </w:tbl>
    <w:p w14:paraId="1986D3C7"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D95555D"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4773E13" w14:textId="77777777" w:rsidR="00A771BE" w:rsidRDefault="00000000">
            <w:r>
              <w:rPr>
                <w:rFonts w:ascii="Courier New" w:eastAsia="Courier New" w:hAnsi="Courier New" w:cs="Courier New"/>
                <w:b/>
                <w:bCs/>
                <w:color w:val="2C7A7B"/>
                <w:sz w:val="17"/>
                <w:szCs w:val="17"/>
              </w:rPr>
              <w:t xml:space="preserve">A10  </w:t>
            </w:r>
            <w:r>
              <w:rPr>
                <w:rFonts w:cs="Arial"/>
                <w:b/>
                <w:bCs/>
                <w:color w:val="1B2A3B"/>
              </w:rPr>
              <w:t>Can I edit the lesson plan after Aruvi generates it?</w:t>
            </w:r>
          </w:p>
        </w:tc>
      </w:tr>
      <w:tr w:rsidR="00A771BE" w14:paraId="03B6624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4F8B14A" w14:textId="77777777" w:rsidR="00A771BE" w:rsidRDefault="00000000">
            <w:r>
              <w:rPr>
                <w:rFonts w:cs="Arial"/>
                <w:color w:val="2C2A27"/>
                <w:sz w:val="19"/>
                <w:szCs w:val="19"/>
              </w:rPr>
              <w:t>The lesson plan Aruvi generates is a complete, ready-to-use document. You can save it from the Generate tab and download it as a PDF. Aruvi does not currently provide an in-platform editing interface for individual activities — the generated plan is the output. You can regenerate with a different period schedule if the first output does not fit your situation.</w:t>
            </w:r>
          </w:p>
        </w:tc>
      </w:tr>
    </w:tbl>
    <w:p w14:paraId="06E574D9"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C2F450F"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2BC052A5" w14:textId="77777777" w:rsidR="00A771BE" w:rsidRDefault="00000000">
            <w:r>
              <w:rPr>
                <w:rFonts w:ascii="Courier New" w:eastAsia="Courier New" w:hAnsi="Courier New" w:cs="Courier New"/>
                <w:b/>
                <w:bCs/>
                <w:color w:val="2C7A7B"/>
                <w:sz w:val="17"/>
                <w:szCs w:val="17"/>
              </w:rPr>
              <w:lastRenderedPageBreak/>
              <w:t xml:space="preserve">A11  </w:t>
            </w:r>
            <w:r>
              <w:rPr>
                <w:rFonts w:cs="Arial"/>
                <w:b/>
                <w:bCs/>
                <w:color w:val="1B2A3B"/>
              </w:rPr>
              <w:t>Why does Aruvi need the chapter summary — why not just the chapter title?</w:t>
            </w:r>
          </w:p>
        </w:tc>
      </w:tr>
      <w:tr w:rsidR="00A771BE" w14:paraId="18B556FD"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C78FE02" w14:textId="77777777" w:rsidR="00A771BE" w:rsidRDefault="00000000">
            <w:r>
              <w:rPr>
                <w:rFonts w:cs="Arial"/>
                <w:color w:val="2C2A27"/>
                <w:sz w:val="19"/>
                <w:szCs w:val="19"/>
              </w:rPr>
              <w:t>The chapter title tells Aruvi nothing about what the chapter actually requires students to do. The chapter summary captures the content, the exercise architecture, and the structural sections that drive both competency mapping and activity design. Without it, Aruvi cannot anchor activities to specific textbook content or derive accurate Learning Outcomes. The summary is the content input the entire pipeline runs on.</w:t>
            </w:r>
          </w:p>
        </w:tc>
      </w:tr>
    </w:tbl>
    <w:p w14:paraId="7FD6ED97"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032681D"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365B735" w14:textId="77777777" w:rsidR="00A771BE" w:rsidRDefault="00000000">
            <w:r>
              <w:rPr>
                <w:rFonts w:ascii="Courier New" w:eastAsia="Courier New" w:hAnsi="Courier New" w:cs="Courier New"/>
                <w:b/>
                <w:bCs/>
                <w:color w:val="2C7A7B"/>
                <w:sz w:val="17"/>
                <w:szCs w:val="17"/>
              </w:rPr>
              <w:t xml:space="preserve">A12  </w:t>
            </w:r>
            <w:r>
              <w:rPr>
                <w:rFonts w:cs="Arial"/>
                <w:b/>
                <w:bCs/>
                <w:color w:val="1B2A3B"/>
              </w:rPr>
              <w:t>Is the lesson plan the same every time I generate it for the same chapter?</w:t>
            </w:r>
          </w:p>
        </w:tc>
      </w:tr>
      <w:tr w:rsidR="00A771BE" w14:paraId="0FD7F7F4"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8D0DDC0" w14:textId="77777777" w:rsidR="00A771BE" w:rsidRDefault="00000000">
            <w:r>
              <w:rPr>
                <w:rFonts w:cs="Arial"/>
                <w:color w:val="2C2A27"/>
                <w:sz w:val="19"/>
                <w:szCs w:val="19"/>
              </w:rPr>
              <w:t>The lesson plan will be consistent in its competency logic and activity anchoring for the same chapter — the chapter mapping is fixed and stored. However, if you change your period schedule, the activities will be recalibrated to the new durations and count. Minor variations in phrasing may also occur across generations. The structural logic — which competencies are addressed, in what sequence, with what kind of activity — remains stable.</w:t>
            </w:r>
          </w:p>
        </w:tc>
      </w:tr>
    </w:tbl>
    <w:p w14:paraId="6B500003" w14:textId="77777777" w:rsidR="00A771BE" w:rsidRDefault="00A771BE">
      <w:pPr>
        <w:spacing w:after="80"/>
      </w:pPr>
    </w:p>
    <w:p w14:paraId="30D28315" w14:textId="77777777" w:rsidR="00FE6D4E" w:rsidRDefault="00FE6D4E" w:rsidP="00FE6D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6D4E" w14:paraId="4C834E5E"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16FB94AC" w14:textId="7FFD9442" w:rsidR="00FE6D4E" w:rsidRDefault="00FE6D4E" w:rsidP="002D36F7">
            <w:r>
              <w:rPr>
                <w:rFonts w:ascii="Courier New" w:eastAsia="Courier New" w:hAnsi="Courier New" w:cs="Courier New"/>
                <w:b/>
                <w:bCs/>
                <w:color w:val="2C7A7B"/>
                <w:sz w:val="17"/>
                <w:szCs w:val="17"/>
              </w:rPr>
              <w:t xml:space="preserve">A13  </w:t>
            </w:r>
            <w:r w:rsidR="006C7814">
              <w:rPr>
                <w:rFonts w:cs="Arial"/>
                <w:b/>
                <w:bCs/>
                <w:color w:val="1B2A3B"/>
              </w:rPr>
              <w:t>What is the essence of the Lesson Plan constitution?</w:t>
            </w:r>
          </w:p>
        </w:tc>
      </w:tr>
      <w:tr w:rsidR="00FE6D4E" w14:paraId="2C656714"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4625BB7" w14:textId="5849B9AC" w:rsidR="00FE6D4E" w:rsidRDefault="006C7814" w:rsidP="002D36F7">
            <w:r>
              <w:t xml:space="preserve">The Lesson Plan constitution is a scheme to ground the lesson plans in NCF’s &amp; pedagogical framework. The constitution drives the generation of lesson plan to target cognitive transformation in the students, by doing which, they would achieved the targeted competencies over the entire stage (example: middle school). The constitution also emphasizes pedagogical diversity, chapter orientation for activity development and comprehensiveness aimed at competency achievement and not content completion. </w:t>
            </w:r>
          </w:p>
        </w:tc>
      </w:tr>
    </w:tbl>
    <w:p w14:paraId="49303DCF" w14:textId="77777777" w:rsidR="00FE6D4E" w:rsidRDefault="00FE6D4E" w:rsidP="00FE6D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6D4E" w14:paraId="170C3643"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AC01C58" w14:textId="067E4A44" w:rsidR="00FE6D4E" w:rsidRDefault="00FE6D4E" w:rsidP="002D36F7">
            <w:r>
              <w:rPr>
                <w:rFonts w:ascii="Courier New" w:eastAsia="Courier New" w:hAnsi="Courier New" w:cs="Courier New"/>
                <w:b/>
                <w:bCs/>
                <w:color w:val="2C7A7B"/>
                <w:sz w:val="17"/>
                <w:szCs w:val="17"/>
              </w:rPr>
              <w:t xml:space="preserve">A14  </w:t>
            </w:r>
            <w:r w:rsidR="00D12631">
              <w:rPr>
                <w:rFonts w:cs="Arial"/>
                <w:b/>
                <w:bCs/>
                <w:color w:val="1B2A3B"/>
              </w:rPr>
              <w:t>Why are Board advised or other publicly available Learning Outcomes not used by Aruvi?</w:t>
            </w:r>
          </w:p>
        </w:tc>
      </w:tr>
      <w:tr w:rsidR="00FE6D4E" w14:paraId="383C1ABF"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A8A5718" w14:textId="7F324FB0" w:rsidR="00FE6D4E" w:rsidRDefault="00D12631" w:rsidP="002D36F7">
            <w:r>
              <w:t xml:space="preserve">Learning Outcomes (LO) are not ‘imported’ targets to achieve. Rather LOs are </w:t>
            </w:r>
            <w:r w:rsidR="000F2C5C">
              <w:t>the cognitive outcome of an lesson plan activity. Hence, it is natural that Los are derived by Aruvi as implied by a particular activity. In short, a chapter’s inherent opportunity to achieve a competency is first identified. The lesson plan activities are generated so as to achieve those competencies over the full stage. At the level of activity, the student realizes certain Learning Outcomes (called ‘Implied Los’) which are then tested in the assessment.</w:t>
            </w:r>
          </w:p>
        </w:tc>
      </w:tr>
    </w:tbl>
    <w:p w14:paraId="771D7204" w14:textId="77777777" w:rsidR="00A771BE" w:rsidRDefault="00A771BE">
      <w:pPr>
        <w:spacing w:after="80"/>
      </w:pPr>
    </w:p>
    <w:p w14:paraId="3FABF81E" w14:textId="77777777" w:rsidR="00A771BE" w:rsidRDefault="00000000">
      <w:pPr>
        <w:pBdr>
          <w:bottom w:val="single" w:sz="8" w:space="4" w:color="2C7A7B"/>
        </w:pBdr>
        <w:spacing w:before="360" w:after="60"/>
      </w:pPr>
      <w:r>
        <w:rPr>
          <w:rFonts w:cs="Arial"/>
          <w:b/>
          <w:bCs/>
          <w:color w:val="1B2A3B"/>
          <w:sz w:val="28"/>
          <w:szCs w:val="28"/>
        </w:rPr>
        <w:t>How Aruvi builds assessments</w:t>
      </w:r>
    </w:p>
    <w:p w14:paraId="435A69B2" w14:textId="77777777" w:rsidR="00A771BE" w:rsidRDefault="00000000">
      <w:pPr>
        <w:spacing w:before="40" w:after="160"/>
      </w:pPr>
      <w:r>
        <w:rPr>
          <w:rFonts w:cs="Arial"/>
          <w:color w:val="5A5754"/>
          <w:sz w:val="18"/>
          <w:szCs w:val="18"/>
        </w:rPr>
        <w:t>Why certain question types appear; what competency weight means in practice for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D3AB88C"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E95A07C" w14:textId="77777777" w:rsidR="00A771BE" w:rsidRDefault="00000000">
            <w:r>
              <w:rPr>
                <w:rFonts w:ascii="Courier New" w:eastAsia="Courier New" w:hAnsi="Courier New" w:cs="Courier New"/>
                <w:b/>
                <w:bCs/>
                <w:color w:val="2C7A7B"/>
                <w:sz w:val="17"/>
                <w:szCs w:val="17"/>
              </w:rPr>
              <w:t xml:space="preserve">B01  </w:t>
            </w:r>
            <w:r>
              <w:rPr>
                <w:rFonts w:cs="Arial"/>
                <w:b/>
                <w:bCs/>
                <w:color w:val="1B2A3B"/>
              </w:rPr>
              <w:t>Why does my assessment have so many MCQs?</w:t>
            </w:r>
          </w:p>
        </w:tc>
      </w:tr>
      <w:tr w:rsidR="00A771BE" w14:paraId="3F9A2F2F"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0C6A44E" w14:textId="77777777" w:rsidR="00A771BE" w:rsidRDefault="00000000">
            <w:r>
              <w:rPr>
                <w:rFonts w:cs="Arial"/>
                <w:color w:val="2C2A27"/>
                <w:sz w:val="19"/>
                <w:szCs w:val="19"/>
              </w:rPr>
              <w:t>The number of MCQs in your assessment is governed by the competency weights in the chapter mapping. Every competency that appears in the chapter — regardless of its weight — receives at least one MCQ. Chapters with several mapped competencies will therefore have more MCQs. This is not arbitrary: MCQs in Aruvi are diagnostically designed — each wrong answer option is intentional and reveals a specific gap in student understanding.</w:t>
            </w:r>
          </w:p>
        </w:tc>
      </w:tr>
    </w:tbl>
    <w:p w14:paraId="1910F8AA"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63851881"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B205C63" w14:textId="77777777" w:rsidR="00A771BE" w:rsidRDefault="00000000">
            <w:r>
              <w:rPr>
                <w:rFonts w:ascii="Courier New" w:eastAsia="Courier New" w:hAnsi="Courier New" w:cs="Courier New"/>
                <w:b/>
                <w:bCs/>
                <w:color w:val="2C7A7B"/>
                <w:sz w:val="17"/>
                <w:szCs w:val="17"/>
              </w:rPr>
              <w:t xml:space="preserve">B02  </w:t>
            </w:r>
            <w:r>
              <w:rPr>
                <w:rFonts w:cs="Arial"/>
                <w:b/>
                <w:bCs/>
                <w:color w:val="1B2A3B"/>
              </w:rPr>
              <w:t>What is a Central competency and why does it get more questions?</w:t>
            </w:r>
          </w:p>
        </w:tc>
      </w:tr>
      <w:tr w:rsidR="00A771BE" w14:paraId="0F76446E"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40A0534" w14:textId="77777777" w:rsidR="00A771BE" w:rsidRDefault="00000000">
            <w:r>
              <w:rPr>
                <w:rFonts w:cs="Arial"/>
                <w:color w:val="2C2A27"/>
                <w:sz w:val="19"/>
                <w:szCs w:val="19"/>
              </w:rPr>
              <w:t xml:space="preserve">A Central competency is the one whose removal would dissolve the chapter's fundamental organising purpose. It is the chapter's reason for existing. Because it is the most structurally significant competency in the chapter, it receives the fullest assessment treatment: MCQs with diagnostic distractors, short constructed responses, extended constructed responses, and one open task. The depth of assessment </w:t>
            </w:r>
            <w:r>
              <w:rPr>
                <w:rFonts w:cs="Arial"/>
                <w:color w:val="2C2A27"/>
                <w:sz w:val="19"/>
                <w:szCs w:val="19"/>
              </w:rPr>
              <w:lastRenderedPageBreak/>
              <w:t>reflects the depth of teaching — a Central competency is developed throughout the chapter, so it is tested thoroughly.</w:t>
            </w:r>
          </w:p>
        </w:tc>
      </w:tr>
    </w:tbl>
    <w:p w14:paraId="472BEDB4"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2727AD6"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B4ADFA3" w14:textId="77777777" w:rsidR="00A771BE" w:rsidRDefault="00000000">
            <w:r>
              <w:rPr>
                <w:rFonts w:ascii="Courier New" w:eastAsia="Courier New" w:hAnsi="Courier New" w:cs="Courier New"/>
                <w:b/>
                <w:bCs/>
                <w:color w:val="2C7A7B"/>
                <w:sz w:val="17"/>
                <w:szCs w:val="17"/>
              </w:rPr>
              <w:t xml:space="preserve">B03  </w:t>
            </w:r>
            <w:r>
              <w:rPr>
                <w:rFonts w:cs="Arial"/>
                <w:b/>
                <w:bCs/>
                <w:color w:val="1B2A3B"/>
              </w:rPr>
              <w:t>What is a Substantive competency?</w:t>
            </w:r>
          </w:p>
        </w:tc>
      </w:tr>
      <w:tr w:rsidR="00A771BE" w14:paraId="15BE4EB1"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CDF1890" w14:textId="77777777" w:rsidR="00A771BE" w:rsidRDefault="00000000">
            <w:r>
              <w:rPr>
                <w:rFonts w:cs="Arial"/>
                <w:color w:val="2C2A27"/>
                <w:sz w:val="19"/>
                <w:szCs w:val="19"/>
              </w:rPr>
              <w:t>A Substantive competency is one that has a dedicated named section in the chapter, or is developed deliberately across multiple sections with evident continuity. It shares the chapter with the Central competency. In the assessment, a Substantive competency receives MCQs and short constructed responses — a meaningful treatment that reflects its genuine architectural presence in the chapter, without reaching the full depth reserved for the Central competency.</w:t>
            </w:r>
          </w:p>
        </w:tc>
      </w:tr>
    </w:tbl>
    <w:p w14:paraId="40DDA8CE"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F47829A"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12A1ABC6" w14:textId="77777777" w:rsidR="00A771BE" w:rsidRDefault="00000000">
            <w:r>
              <w:rPr>
                <w:rFonts w:ascii="Courier New" w:eastAsia="Courier New" w:hAnsi="Courier New" w:cs="Courier New"/>
                <w:b/>
                <w:bCs/>
                <w:color w:val="2C7A7B"/>
                <w:sz w:val="17"/>
                <w:szCs w:val="17"/>
              </w:rPr>
              <w:t xml:space="preserve">B04  </w:t>
            </w:r>
            <w:r>
              <w:rPr>
                <w:rFonts w:cs="Arial"/>
                <w:b/>
                <w:bCs/>
                <w:color w:val="1B2A3B"/>
              </w:rPr>
              <w:t>What is a Present competency?</w:t>
            </w:r>
          </w:p>
        </w:tc>
      </w:tr>
      <w:tr w:rsidR="00A771BE" w14:paraId="6448BE68"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556A2636" w14:textId="77777777" w:rsidR="00A771BE" w:rsidRDefault="00000000">
            <w:r>
              <w:rPr>
                <w:rFonts w:cs="Arial"/>
                <w:color w:val="2C2A27"/>
                <w:sz w:val="19"/>
                <w:szCs w:val="19"/>
              </w:rPr>
              <w:t>A Present competency is one that appears through at least one explicitly designated structural element in the chapter — typically a single activity or exercise. It is genuinely taught, but is not a primary focus. In the assessment, a Present competency receives MCQs only. This reflects its lighter footprint in the chapter: it has been covered, and a basic check is appropriate.</w:t>
            </w:r>
          </w:p>
        </w:tc>
      </w:tr>
    </w:tbl>
    <w:p w14:paraId="55BD7EFC"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C6EFE0C"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1BD7644" w14:textId="77777777" w:rsidR="00A771BE" w:rsidRDefault="00000000">
            <w:r>
              <w:rPr>
                <w:rFonts w:ascii="Courier New" w:eastAsia="Courier New" w:hAnsi="Courier New" w:cs="Courier New"/>
                <w:b/>
                <w:bCs/>
                <w:color w:val="2C7A7B"/>
                <w:sz w:val="17"/>
                <w:szCs w:val="17"/>
              </w:rPr>
              <w:t xml:space="preserve">B05  </w:t>
            </w:r>
            <w:r>
              <w:rPr>
                <w:rFonts w:cs="Arial"/>
                <w:b/>
                <w:bCs/>
                <w:color w:val="1B2A3B"/>
              </w:rPr>
              <w:t>Why are the wrong answer options in the MCQs so specific?</w:t>
            </w:r>
          </w:p>
        </w:tc>
      </w:tr>
      <w:tr w:rsidR="00A771BE" w14:paraId="023D77A3"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914E90E" w14:textId="77777777" w:rsidR="00A771BE" w:rsidRDefault="00000000">
            <w:r>
              <w:rPr>
                <w:rFonts w:cs="Arial"/>
                <w:color w:val="2C2A27"/>
                <w:sz w:val="19"/>
                <w:szCs w:val="19"/>
              </w:rPr>
              <w:t>Every MCQ distractor in Aruvi is diagnostically intentional — it represents a specific, nameable failure of understanding, not an arbitrary wrong answer. The annotation layer (visible to teachers, not to students) names what each wrong answer reveals about a student's thinking. This turns an MCQ from a simple right/wrong check into a professional diagnostic signal. A student who picks a particular distractor is telling the teacher something specific about where their understanding broke down.</w:t>
            </w:r>
          </w:p>
        </w:tc>
      </w:tr>
    </w:tbl>
    <w:p w14:paraId="0B234883"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6EE6AD5"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3A18815" w14:textId="77777777" w:rsidR="00A771BE" w:rsidRDefault="00000000">
            <w:r>
              <w:rPr>
                <w:rFonts w:ascii="Courier New" w:eastAsia="Courier New" w:hAnsi="Courier New" w:cs="Courier New"/>
                <w:b/>
                <w:bCs/>
                <w:color w:val="2C7A7B"/>
                <w:sz w:val="17"/>
                <w:szCs w:val="17"/>
              </w:rPr>
              <w:t xml:space="preserve">B06  </w:t>
            </w:r>
            <w:r>
              <w:rPr>
                <w:rFonts w:cs="Arial"/>
                <w:b/>
                <w:bCs/>
                <w:color w:val="1B2A3B"/>
              </w:rPr>
              <w:t>What is the open task in the assessment?</w:t>
            </w:r>
          </w:p>
        </w:tc>
      </w:tr>
      <w:tr w:rsidR="00A771BE" w14:paraId="68861DFC"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385366F" w14:textId="77777777" w:rsidR="00A771BE" w:rsidRDefault="00000000">
            <w:r>
              <w:rPr>
                <w:rFonts w:cs="Arial"/>
                <w:color w:val="2C2A27"/>
                <w:sz w:val="19"/>
                <w:szCs w:val="19"/>
              </w:rPr>
              <w:t>The open task is a longer, more open-ended assessment activity — such as a poster, letter, diagram, role play, or short project — that requires the student to demonstrate the Central competency in an integrated way. There is exactly one open task per assessment, always assigned to the Central competency. The teacher may substitute any format from the subject group's open task menu if a different format suits her class better.</w:t>
            </w:r>
          </w:p>
        </w:tc>
      </w:tr>
    </w:tbl>
    <w:p w14:paraId="7C392855"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60E88C3"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7CD3246" w14:textId="77777777" w:rsidR="00A771BE" w:rsidRDefault="00000000">
            <w:r>
              <w:rPr>
                <w:rFonts w:ascii="Courier New" w:eastAsia="Courier New" w:hAnsi="Courier New" w:cs="Courier New"/>
                <w:b/>
                <w:bCs/>
                <w:color w:val="2C7A7B"/>
                <w:sz w:val="17"/>
                <w:szCs w:val="17"/>
              </w:rPr>
              <w:t xml:space="preserve">B07  </w:t>
            </w:r>
            <w:r>
              <w:rPr>
                <w:rFonts w:cs="Arial"/>
                <w:b/>
                <w:bCs/>
                <w:color w:val="1B2A3B"/>
              </w:rPr>
              <w:t>Why does the assessment test Learning Outcomes and not the competency directly?</w:t>
            </w:r>
          </w:p>
        </w:tc>
      </w:tr>
      <w:tr w:rsidR="00A771BE" w14:paraId="7BA45A1D"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6A178CF" w14:textId="77777777" w:rsidR="00A771BE" w:rsidRDefault="00000000">
            <w:r>
              <w:rPr>
                <w:rFonts w:cs="Arial"/>
                <w:color w:val="2C2A27"/>
                <w:sz w:val="19"/>
                <w:szCs w:val="19"/>
              </w:rPr>
              <w:t>Competencies are developed progressively across an entire stage — they are not achieved in a single chapter. What Aruvi can assess at the chapter level is whether students have performed the specific cognitive tasks that the chapter's activities produced — the implied Learning Outcomes. The assessment tests those LOs. The LOs are the observable evidence that the competency is being developed. Testing the competency directly at chapter level would be premature and architecturally incorrect.</w:t>
            </w:r>
          </w:p>
        </w:tc>
      </w:tr>
    </w:tbl>
    <w:p w14:paraId="6B21FE39"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990709A"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1222BBEF" w14:textId="01E26521" w:rsidR="00A771BE" w:rsidRDefault="00000000">
            <w:r>
              <w:rPr>
                <w:rFonts w:ascii="Courier New" w:eastAsia="Courier New" w:hAnsi="Courier New" w:cs="Courier New"/>
                <w:b/>
                <w:bCs/>
                <w:color w:val="2C7A7B"/>
                <w:sz w:val="17"/>
                <w:szCs w:val="17"/>
              </w:rPr>
              <w:t xml:space="preserve">B08  </w:t>
            </w:r>
            <w:r w:rsidR="004F61F4">
              <w:rPr>
                <w:rFonts w:cs="Arial"/>
                <w:b/>
                <w:bCs/>
                <w:color w:val="1B2A3B"/>
              </w:rPr>
              <w:t>Explain the Teacher guide functionality that I see in the online assessment?</w:t>
            </w:r>
          </w:p>
        </w:tc>
      </w:tr>
      <w:tr w:rsidR="00A771BE" w14:paraId="52EB0944"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53CA74E" w14:textId="41895FFB" w:rsidR="00A771BE" w:rsidRDefault="00000000">
            <w:r>
              <w:rPr>
                <w:rFonts w:cs="Arial"/>
                <w:color w:val="2C2A27"/>
                <w:sz w:val="19"/>
                <w:szCs w:val="19"/>
              </w:rPr>
              <w:t xml:space="preserve">The </w:t>
            </w:r>
            <w:r w:rsidR="004F61F4">
              <w:rPr>
                <w:rFonts w:cs="Arial"/>
                <w:color w:val="2C2A27"/>
                <w:sz w:val="19"/>
                <w:szCs w:val="19"/>
              </w:rPr>
              <w:t>Guide</w:t>
            </w:r>
            <w:r>
              <w:rPr>
                <w:rFonts w:cs="Arial"/>
                <w:color w:val="2C2A27"/>
                <w:sz w:val="19"/>
                <w:szCs w:val="19"/>
              </w:rPr>
              <w:t xml:space="preserve"> layer is teacher-facing information attached to every assessment question — not visible to students. It includes the implied LO being tested (cited by period number), the competency and its weight, and what each MCQ distractor reveals about student understanding. Annotation depth scales with competency weight: full for Central, standard for Substantive, minimal for Present.</w:t>
            </w:r>
            <w:r w:rsidR="004F61F4">
              <w:rPr>
                <w:rFonts w:cs="Arial"/>
                <w:color w:val="2C2A27"/>
                <w:sz w:val="19"/>
                <w:szCs w:val="19"/>
              </w:rPr>
              <w:t xml:space="preserve"> It is not available in the downloaded PDF report to reduce content in printed form but can be accessed by opening the saved plans anytime.</w:t>
            </w:r>
          </w:p>
        </w:tc>
      </w:tr>
    </w:tbl>
    <w:p w14:paraId="1DCF5CCF"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19B7D6A9"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7282247" w14:textId="77777777" w:rsidR="00A771BE" w:rsidRDefault="00000000">
            <w:r>
              <w:rPr>
                <w:rFonts w:ascii="Courier New" w:eastAsia="Courier New" w:hAnsi="Courier New" w:cs="Courier New"/>
                <w:b/>
                <w:bCs/>
                <w:color w:val="2C7A7B"/>
                <w:sz w:val="17"/>
                <w:szCs w:val="17"/>
              </w:rPr>
              <w:t xml:space="preserve">B09  </w:t>
            </w:r>
            <w:r>
              <w:rPr>
                <w:rFonts w:cs="Arial"/>
                <w:b/>
                <w:bCs/>
                <w:color w:val="1B2A3B"/>
              </w:rPr>
              <w:t>Can I add my own questions to the assessment?</w:t>
            </w:r>
          </w:p>
        </w:tc>
      </w:tr>
      <w:tr w:rsidR="00A771BE" w14:paraId="33AA147E"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3CB2D535" w14:textId="77777777" w:rsidR="00A771BE" w:rsidRDefault="00000000">
            <w:r>
              <w:rPr>
                <w:rFonts w:cs="Arial"/>
                <w:color w:val="2C2A27"/>
                <w:sz w:val="19"/>
                <w:szCs w:val="19"/>
              </w:rPr>
              <w:lastRenderedPageBreak/>
              <w:t>Aruvi generates the assessment as a complete document. There is no in-platform tool to add questions to the generated output. You can download the PDF and supplement it with your own questions offline. If you need a different period distribution or want to shift the competency focus, regenerating with a different period schedule will produce a different assessment.</w:t>
            </w:r>
          </w:p>
        </w:tc>
      </w:tr>
    </w:tbl>
    <w:p w14:paraId="1EE0EF21"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3D42833"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6429829" w14:textId="77777777" w:rsidR="00A771BE" w:rsidRDefault="00000000">
            <w:r>
              <w:rPr>
                <w:rFonts w:ascii="Courier New" w:eastAsia="Courier New" w:hAnsi="Courier New" w:cs="Courier New"/>
                <w:b/>
                <w:bCs/>
                <w:color w:val="2C7A7B"/>
                <w:sz w:val="17"/>
                <w:szCs w:val="17"/>
              </w:rPr>
              <w:t xml:space="preserve">B10  </w:t>
            </w:r>
            <w:r>
              <w:rPr>
                <w:rFonts w:cs="Arial"/>
                <w:b/>
                <w:bCs/>
                <w:color w:val="1B2A3B"/>
              </w:rPr>
              <w:t>Does the assessment cover the whole chapter?</w:t>
            </w:r>
          </w:p>
        </w:tc>
      </w:tr>
      <w:tr w:rsidR="00A771BE" w14:paraId="24C413B2"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D16F50E" w14:textId="77777777" w:rsidR="00A771BE" w:rsidRDefault="00000000">
            <w:r>
              <w:rPr>
                <w:rFonts w:cs="Arial"/>
                <w:color w:val="2C2A27"/>
                <w:sz w:val="19"/>
                <w:szCs w:val="19"/>
              </w:rPr>
              <w:t>The assessment covers all competencies that the lesson plan's activities developed — which in turn covers all the competencies mapped for that chapter. Because the lesson plan moves through the chapter's sections in order, and each activity produces an implied LO, the assessment effectively covers the full chapter through its LOs. The coverage is competency-driven, not topic-by-topic.</w:t>
            </w:r>
          </w:p>
        </w:tc>
      </w:tr>
    </w:tbl>
    <w:p w14:paraId="11346603"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1946718"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223A4C78" w14:textId="77777777" w:rsidR="00A771BE" w:rsidRDefault="00000000">
            <w:r>
              <w:rPr>
                <w:rFonts w:ascii="Courier New" w:eastAsia="Courier New" w:hAnsi="Courier New" w:cs="Courier New"/>
                <w:b/>
                <w:bCs/>
                <w:color w:val="2C7A7B"/>
                <w:sz w:val="17"/>
                <w:szCs w:val="17"/>
              </w:rPr>
              <w:t xml:space="preserve">B11  </w:t>
            </w:r>
            <w:r>
              <w:rPr>
                <w:rFonts w:cs="Arial"/>
                <w:b/>
                <w:bCs/>
                <w:color w:val="1B2A3B"/>
              </w:rPr>
              <w:t>Is this a summative test or a formative assessment?</w:t>
            </w:r>
          </w:p>
        </w:tc>
      </w:tr>
      <w:tr w:rsidR="00A771BE" w14:paraId="35FC7B1E"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543D2D8" w14:textId="77777777" w:rsidR="00A771BE" w:rsidRDefault="00000000">
            <w:r>
              <w:rPr>
                <w:rFonts w:cs="Arial"/>
                <w:color w:val="2C2A27"/>
                <w:sz w:val="19"/>
                <w:szCs w:val="19"/>
              </w:rPr>
              <w:t>Aruvi generates formative assessments only. A formative assessment is a professional tool for the teacher to understand what students have and have not yet grasped — it is not a summative certification instrument. It is chapter-scoped, designed for a single session, and every question is traceable to a specific implied Learning Outcome from the lesson plan. Summative assessments, term-end tests, and Board examination preparation are explicitly outside Aruvi's scope.</w:t>
            </w:r>
          </w:p>
        </w:tc>
      </w:tr>
    </w:tbl>
    <w:p w14:paraId="320BEECA"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8686BAE"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ED47A67" w14:textId="77777777" w:rsidR="00A771BE" w:rsidRDefault="00000000">
            <w:r>
              <w:rPr>
                <w:rFonts w:ascii="Courier New" w:eastAsia="Courier New" w:hAnsi="Courier New" w:cs="Courier New"/>
                <w:b/>
                <w:bCs/>
                <w:color w:val="2C7A7B"/>
                <w:sz w:val="17"/>
                <w:szCs w:val="17"/>
              </w:rPr>
              <w:t xml:space="preserve">B12  </w:t>
            </w:r>
            <w:r>
              <w:rPr>
                <w:rFonts w:cs="Arial"/>
                <w:b/>
                <w:bCs/>
                <w:color w:val="1B2A3B"/>
              </w:rPr>
              <w:t>Why does the number of questions differ across chapters?</w:t>
            </w:r>
          </w:p>
        </w:tc>
      </w:tr>
      <w:tr w:rsidR="00A771BE" w14:paraId="422B8520"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8F7B6C6" w14:textId="77777777" w:rsidR="00A771BE" w:rsidRDefault="00000000">
            <w:r>
              <w:rPr>
                <w:rFonts w:cs="Arial"/>
                <w:color w:val="2C2A27"/>
                <w:sz w:val="19"/>
                <w:szCs w:val="19"/>
              </w:rPr>
              <w:t>Assessment length is intentionally uncapped in Aruvi. More competencies mapped in a chapter means more questions in the assessment — this reflects the genuine density of what that chapter develops. A chapter that maps three competencies will produce a larger assessment than a chapter that maps two. The assessment length is an honest reflection of the chapter's competency architecture, not an arbitrary target.</w:t>
            </w:r>
          </w:p>
        </w:tc>
      </w:tr>
    </w:tbl>
    <w:p w14:paraId="1A9EE323" w14:textId="77777777" w:rsidR="00A771BE" w:rsidRDefault="00A771BE">
      <w:pPr>
        <w:spacing w:after="80"/>
      </w:pPr>
    </w:p>
    <w:p w14:paraId="5A10AB58" w14:textId="77777777" w:rsidR="00C7439B" w:rsidRDefault="00C7439B" w:rsidP="00C743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439B" w14:paraId="6B6EDD51"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4C8A29B5" w14:textId="53ACDF46" w:rsidR="00C7439B" w:rsidRDefault="00C7439B" w:rsidP="002D36F7">
            <w:r>
              <w:rPr>
                <w:rFonts w:ascii="Courier New" w:eastAsia="Courier New" w:hAnsi="Courier New" w:cs="Courier New"/>
                <w:b/>
                <w:bCs/>
                <w:color w:val="2C7A7B"/>
                <w:sz w:val="17"/>
                <w:szCs w:val="17"/>
              </w:rPr>
              <w:t xml:space="preserve">B13  </w:t>
            </w:r>
            <w:r w:rsidR="00FE5A85">
              <w:rPr>
                <w:rFonts w:cs="Arial"/>
                <w:b/>
                <w:bCs/>
                <w:color w:val="1B2A3B"/>
              </w:rPr>
              <w:t>What is the essence of Assessment Constitution?</w:t>
            </w:r>
          </w:p>
        </w:tc>
      </w:tr>
      <w:tr w:rsidR="00C7439B" w14:paraId="42F28227"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72D6118" w14:textId="02FF23A7" w:rsidR="00C7439B" w:rsidRDefault="00FE5A85" w:rsidP="002D36F7">
            <w:r>
              <w:t>The Assessment Constitution establishes a governing framework to develop formative chapter-scoped assessment. It is grounded in the Learning Outcomes implied in the lesson plan activitites and are designed to test those learning outcomes. The constitution gives detailed guidance for design of various question types, depth of assessment needed for different competency weights and provides design rules for the teacher guide notes.</w:t>
            </w:r>
          </w:p>
        </w:tc>
      </w:tr>
    </w:tbl>
    <w:p w14:paraId="6C77E0FD" w14:textId="77777777" w:rsidR="00C7439B" w:rsidRDefault="00C7439B" w:rsidP="00C743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439B" w14:paraId="56498697"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4DFF4D69" w14:textId="77777777" w:rsidR="00C7439B" w:rsidRDefault="00C7439B" w:rsidP="002D36F7">
            <w:r>
              <w:rPr>
                <w:rFonts w:ascii="Courier New" w:eastAsia="Courier New" w:hAnsi="Courier New" w:cs="Courier New"/>
                <w:b/>
                <w:bCs/>
                <w:color w:val="2C7A7B"/>
                <w:sz w:val="17"/>
                <w:szCs w:val="17"/>
              </w:rPr>
              <w:t xml:space="preserve">B14  </w:t>
            </w:r>
            <w:r>
              <w:rPr>
                <w:rFonts w:cs="Arial"/>
                <w:b/>
                <w:bCs/>
                <w:color w:val="1B2A3B"/>
              </w:rPr>
              <w:t>Can one assessment question test more than one Learning Outcome?</w:t>
            </w:r>
          </w:p>
        </w:tc>
      </w:tr>
      <w:tr w:rsidR="00C7439B" w14:paraId="3F5B88FB"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5DBD39B4" w14:textId="77777777" w:rsidR="00C7439B" w:rsidRDefault="00C7439B" w:rsidP="002D36F7">
            <w:r>
              <w:rPr>
                <w:rFonts w:cs="Arial"/>
                <w:color w:val="2C2A27"/>
                <w:sz w:val="19"/>
                <w:szCs w:val="19"/>
              </w:rPr>
              <w:t>Yes. A question may test a single implied LO, a group of related LOs from the same period, or synthesise across LOs from multiple activities — provided every LO being tested is cited by period number in the annotation. This allows the assessment to include integrative questions that reflect how competencies develop across a lesson sequence, not just isolated period-by-period checks.</w:t>
            </w:r>
          </w:p>
        </w:tc>
      </w:tr>
    </w:tbl>
    <w:p w14:paraId="35A2CFD0" w14:textId="77777777" w:rsidR="00C7439B" w:rsidRDefault="00C7439B" w:rsidP="00C7439B">
      <w:pPr>
        <w:spacing w:after="80"/>
      </w:pPr>
    </w:p>
    <w:p w14:paraId="5C7C6644" w14:textId="77777777" w:rsidR="00A771BE" w:rsidRDefault="00A771BE">
      <w:pPr>
        <w:spacing w:after="80"/>
      </w:pPr>
    </w:p>
    <w:p w14:paraId="2B6C3385" w14:textId="77777777" w:rsidR="00A771BE" w:rsidRDefault="00000000">
      <w:pPr>
        <w:pBdr>
          <w:bottom w:val="single" w:sz="8" w:space="4" w:color="2C7A7B"/>
        </w:pBdr>
        <w:spacing w:before="360" w:after="60"/>
      </w:pPr>
      <w:r>
        <w:rPr>
          <w:rFonts w:cs="Arial"/>
          <w:b/>
          <w:bCs/>
          <w:color w:val="1B2A3B"/>
          <w:sz w:val="28"/>
          <w:szCs w:val="28"/>
        </w:rPr>
        <w:t>The competency framework</w:t>
      </w:r>
    </w:p>
    <w:p w14:paraId="71012F9C" w14:textId="77777777" w:rsidR="00A771BE" w:rsidRDefault="00000000">
      <w:pPr>
        <w:spacing w:before="40" w:after="160"/>
      </w:pPr>
      <w:r>
        <w:rPr>
          <w:rFonts w:cs="Arial"/>
          <w:color w:val="5A5754"/>
          <w:sz w:val="18"/>
          <w:szCs w:val="18"/>
        </w:rPr>
        <w:t>What NCF 2023 and C-codes mean in real classroom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4581764"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58C59A6" w14:textId="77777777" w:rsidR="00A771BE" w:rsidRDefault="00000000">
            <w:r>
              <w:rPr>
                <w:rFonts w:ascii="Courier New" w:eastAsia="Courier New" w:hAnsi="Courier New" w:cs="Courier New"/>
                <w:b/>
                <w:bCs/>
                <w:color w:val="2C7A7B"/>
                <w:sz w:val="17"/>
                <w:szCs w:val="17"/>
              </w:rPr>
              <w:t xml:space="preserve">C01  </w:t>
            </w:r>
            <w:r>
              <w:rPr>
                <w:rFonts w:cs="Arial"/>
                <w:b/>
                <w:bCs/>
                <w:color w:val="1B2A3B"/>
              </w:rPr>
              <w:t>What is NCF 2023?</w:t>
            </w:r>
          </w:p>
        </w:tc>
      </w:tr>
      <w:tr w:rsidR="00A771BE" w14:paraId="2A0341E6"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28601E3" w14:textId="77777777" w:rsidR="00A771BE" w:rsidRDefault="00000000">
            <w:r>
              <w:rPr>
                <w:rFonts w:cs="Arial"/>
                <w:color w:val="2C2A27"/>
                <w:sz w:val="19"/>
                <w:szCs w:val="19"/>
              </w:rPr>
              <w:t xml:space="preserve">NCF 2023 is the National Curriculum Framework released by the Government of India in 2023. It represents a genuine shift in how Indian school education is conceived — away from chapter completion and content coverage, towards the development of competencies: the ability to think, analyse, </w:t>
            </w:r>
            <w:r>
              <w:rPr>
                <w:rFonts w:cs="Arial"/>
                <w:color w:val="2C2A27"/>
                <w:sz w:val="19"/>
                <w:szCs w:val="19"/>
              </w:rPr>
              <w:lastRenderedPageBreak/>
              <w:t>communicate, and apply knowledge in meaningful ways. Aruvi is built entirely around this framework, translating its policy intent into practical, executable classroom teaching.</w:t>
            </w:r>
          </w:p>
        </w:tc>
      </w:tr>
    </w:tbl>
    <w:p w14:paraId="5A03E5A0"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A17E5F7"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28D197E" w14:textId="77777777" w:rsidR="00A771BE" w:rsidRDefault="00000000">
            <w:r>
              <w:rPr>
                <w:rFonts w:ascii="Courier New" w:eastAsia="Courier New" w:hAnsi="Courier New" w:cs="Courier New"/>
                <w:b/>
                <w:bCs/>
                <w:color w:val="2C7A7B"/>
                <w:sz w:val="17"/>
                <w:szCs w:val="17"/>
              </w:rPr>
              <w:t xml:space="preserve">C02  </w:t>
            </w:r>
            <w:r>
              <w:rPr>
                <w:rFonts w:cs="Arial"/>
                <w:b/>
                <w:bCs/>
                <w:color w:val="1B2A3B"/>
              </w:rPr>
              <w:t>What is a competency?</w:t>
            </w:r>
          </w:p>
        </w:tc>
      </w:tr>
      <w:tr w:rsidR="00A771BE" w14:paraId="221223FC"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1DE23D9" w14:textId="77777777" w:rsidR="00A771BE" w:rsidRDefault="00000000">
            <w:r>
              <w:rPr>
                <w:rFonts w:cs="Arial"/>
                <w:color w:val="2C2A27"/>
                <w:sz w:val="19"/>
                <w:szCs w:val="19"/>
              </w:rPr>
              <w:t>A competency, in the NCF 2023 framework, is an integrated capacity — the ability to perform meaningful cognitive and practical tasks that require understanding, not just recall. Competencies are not achieved in a single lesson; they are developed progressively across a stage through sustained engagement with content. A student developing a competency is learning to do something — to analyse, to interpret, to communicate, to investigate — not just to remember something.</w:t>
            </w:r>
          </w:p>
        </w:tc>
      </w:tr>
    </w:tbl>
    <w:p w14:paraId="2CFB4075"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429DEB1"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DE48E0A" w14:textId="77777777" w:rsidR="00A771BE" w:rsidRDefault="00000000">
            <w:r>
              <w:rPr>
                <w:rFonts w:ascii="Courier New" w:eastAsia="Courier New" w:hAnsi="Courier New" w:cs="Courier New"/>
                <w:b/>
                <w:bCs/>
                <w:color w:val="2C7A7B"/>
                <w:sz w:val="17"/>
                <w:szCs w:val="17"/>
              </w:rPr>
              <w:t xml:space="preserve">C03  </w:t>
            </w:r>
            <w:r>
              <w:rPr>
                <w:rFonts w:cs="Arial"/>
                <w:b/>
                <w:bCs/>
                <w:color w:val="1B2A3B"/>
              </w:rPr>
              <w:t>What is a C-code?</w:t>
            </w:r>
          </w:p>
        </w:tc>
      </w:tr>
      <w:tr w:rsidR="00A771BE" w14:paraId="1B38405F"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5550E399" w14:textId="77777777" w:rsidR="00A771BE" w:rsidRDefault="00000000">
            <w:r>
              <w:rPr>
                <w:rFonts w:cs="Arial"/>
                <w:color w:val="2C2A27"/>
                <w:sz w:val="19"/>
                <w:szCs w:val="19"/>
              </w:rPr>
              <w:t>A C-code is a unique identifier assigned to each competency in the NCF 2023 Curricular Goals document. For example, C-4.2 refers to a specific competency within Curricular Goal 4 for a given subject and stage. Aruvi uses C-codes to tag every mapped competency precisely. When you see a C-code in your lesson plan or assessment, it tells you exactly which NCF competency that activity or question is developing — traceable to the official framework document.</w:t>
            </w:r>
          </w:p>
        </w:tc>
      </w:tr>
    </w:tbl>
    <w:p w14:paraId="580A438B"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7CEF8FC"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1CCE0CD5" w14:textId="77777777" w:rsidR="00A771BE" w:rsidRDefault="00000000">
            <w:r>
              <w:rPr>
                <w:rFonts w:ascii="Courier New" w:eastAsia="Courier New" w:hAnsi="Courier New" w:cs="Courier New"/>
                <w:b/>
                <w:bCs/>
                <w:color w:val="2C7A7B"/>
                <w:sz w:val="17"/>
                <w:szCs w:val="17"/>
              </w:rPr>
              <w:t xml:space="preserve">C04  </w:t>
            </w:r>
            <w:r>
              <w:rPr>
                <w:rFonts w:cs="Arial"/>
                <w:b/>
                <w:bCs/>
                <w:color w:val="1B2A3B"/>
              </w:rPr>
              <w:t>What is a Curricular Goal?</w:t>
            </w:r>
          </w:p>
        </w:tc>
      </w:tr>
      <w:tr w:rsidR="00A771BE" w14:paraId="120FDA8F"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A329877" w14:textId="77777777" w:rsidR="00A771BE" w:rsidRDefault="00000000">
            <w:r>
              <w:rPr>
                <w:rFonts w:cs="Arial"/>
                <w:color w:val="2C2A27"/>
                <w:sz w:val="19"/>
                <w:szCs w:val="19"/>
              </w:rPr>
              <w:t>A Curricular Goal is a broad statement of what students should be able to do by the end of a stage — for example, by the end of the Middle Stage (Grades VI–VIII). Each Curricular Goal contains several specific competencies identified by C-codes. Aruvi's outputs are grounded in the Curricular Goals for each subject and stage: the chapter mapping identifies which Curricular Goal competencies a chapter develops, at what weight.</w:t>
            </w:r>
          </w:p>
        </w:tc>
      </w:tr>
    </w:tbl>
    <w:p w14:paraId="054064D0"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2107D17"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12683045" w14:textId="77777777" w:rsidR="00A771BE" w:rsidRDefault="00000000">
            <w:r>
              <w:rPr>
                <w:rFonts w:ascii="Courier New" w:eastAsia="Courier New" w:hAnsi="Courier New" w:cs="Courier New"/>
                <w:b/>
                <w:bCs/>
                <w:color w:val="2C7A7B"/>
                <w:sz w:val="17"/>
                <w:szCs w:val="17"/>
              </w:rPr>
              <w:t xml:space="preserve">C05  </w:t>
            </w:r>
            <w:r>
              <w:rPr>
                <w:rFonts w:cs="Arial"/>
                <w:b/>
                <w:bCs/>
                <w:color w:val="1B2A3B"/>
              </w:rPr>
              <w:t>How is a competency different from a learning outcome?</w:t>
            </w:r>
          </w:p>
        </w:tc>
      </w:tr>
      <w:tr w:rsidR="00A771BE" w14:paraId="294C734B"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D9BB3C6" w14:textId="77777777" w:rsidR="00A771BE" w:rsidRDefault="00000000">
            <w:r>
              <w:rPr>
                <w:rFonts w:cs="Arial"/>
                <w:color w:val="2C2A27"/>
                <w:sz w:val="19"/>
                <w:szCs w:val="19"/>
              </w:rPr>
              <w:t>A competency is a stage-level capacity developed across many chapters over several years. A Learning Outcome — in Aruvi's specific usage — is an observable, activity-derived statement of what a student will be able to do after a single period's activity. Learning Outcomes are the building blocks of competency development: each one is a small, concrete, observable step toward the larger competency. Aruvi generates exactly one implied Learning Outcome per lesson plan activity.</w:t>
            </w:r>
          </w:p>
        </w:tc>
      </w:tr>
    </w:tbl>
    <w:p w14:paraId="74EFDF35"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3AA5E95"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152E1BA" w14:textId="77777777" w:rsidR="00A771BE" w:rsidRDefault="00000000">
            <w:r>
              <w:rPr>
                <w:rFonts w:ascii="Courier New" w:eastAsia="Courier New" w:hAnsi="Courier New" w:cs="Courier New"/>
                <w:b/>
                <w:bCs/>
                <w:color w:val="2C7A7B"/>
                <w:sz w:val="17"/>
                <w:szCs w:val="17"/>
              </w:rPr>
              <w:t xml:space="preserve">C06  </w:t>
            </w:r>
            <w:r>
              <w:rPr>
                <w:rFonts w:cs="Arial"/>
                <w:b/>
                <w:bCs/>
                <w:color w:val="1B2A3B"/>
              </w:rPr>
              <w:t>Why does the same competency appear across multiple chapters?</w:t>
            </w:r>
          </w:p>
        </w:tc>
      </w:tr>
      <w:tr w:rsidR="00A771BE" w14:paraId="49F68116"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9FB54F1" w14:textId="77777777" w:rsidR="00A771BE" w:rsidRDefault="00000000">
            <w:r>
              <w:rPr>
                <w:rFonts w:cs="Arial"/>
                <w:color w:val="2C2A27"/>
                <w:sz w:val="19"/>
                <w:szCs w:val="19"/>
              </w:rPr>
              <w:t>This is by design and reflects how NCF 2023 works. Competencies are developed progressively — no single chapter achieves a competency in full. A competency like analytical thinking in Social Sciences will appear across many chapters at different weights, each chapter contributing a layer of development. Aruvi tracks this across the annual plan, so the principal can see which competencies are well-covered across the year and which may be underrepresented.</w:t>
            </w:r>
          </w:p>
        </w:tc>
      </w:tr>
    </w:tbl>
    <w:p w14:paraId="10C2F32D"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67793F7"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21F7B215" w14:textId="77777777" w:rsidR="00A771BE" w:rsidRDefault="00000000">
            <w:r>
              <w:rPr>
                <w:rFonts w:ascii="Courier New" w:eastAsia="Courier New" w:hAnsi="Courier New" w:cs="Courier New"/>
                <w:b/>
                <w:bCs/>
                <w:color w:val="2C7A7B"/>
                <w:sz w:val="17"/>
                <w:szCs w:val="17"/>
              </w:rPr>
              <w:t xml:space="preserve">C07  </w:t>
            </w:r>
            <w:r>
              <w:rPr>
                <w:rFonts w:cs="Arial"/>
                <w:b/>
                <w:bCs/>
                <w:color w:val="1B2A3B"/>
              </w:rPr>
              <w:t>What does competency weight mean and how is it calculated?</w:t>
            </w:r>
          </w:p>
        </w:tc>
      </w:tr>
      <w:tr w:rsidR="00A771BE" w14:paraId="197D7D7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4743762" w14:textId="77777777" w:rsidR="00A771BE" w:rsidRDefault="00000000">
            <w:r>
              <w:rPr>
                <w:rFonts w:cs="Arial"/>
                <w:color w:val="2C2A27"/>
                <w:sz w:val="19"/>
                <w:szCs w:val="19"/>
              </w:rPr>
              <w:t>Competency weight — 1, 2, or 3 — reflects how structurally central a competency is to a chapter. Weight 3 (Central): the chapter dissolves without it. Weight 2 (Substantive): dedicated architectural presence across sections. Weight 1 (Present): appears through at least one structural element. Weight is determined by constitutional tests applied to the chapter architecture — not by content importance or difficulty.</w:t>
            </w:r>
          </w:p>
        </w:tc>
      </w:tr>
    </w:tbl>
    <w:p w14:paraId="7E4360BF"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782F6F4"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9E37EC3" w14:textId="77777777" w:rsidR="00A771BE" w:rsidRDefault="00000000">
            <w:r>
              <w:rPr>
                <w:rFonts w:ascii="Courier New" w:eastAsia="Courier New" w:hAnsi="Courier New" w:cs="Courier New"/>
                <w:b/>
                <w:bCs/>
                <w:color w:val="2C7A7B"/>
                <w:sz w:val="17"/>
                <w:szCs w:val="17"/>
              </w:rPr>
              <w:t xml:space="preserve">C08  </w:t>
            </w:r>
            <w:r>
              <w:rPr>
                <w:rFonts w:cs="Arial"/>
                <w:b/>
                <w:bCs/>
                <w:color w:val="1B2A3B"/>
              </w:rPr>
              <w:t>What is the dissolution test?</w:t>
            </w:r>
          </w:p>
        </w:tc>
      </w:tr>
      <w:tr w:rsidR="00A771BE" w14:paraId="0C7D1F31"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648A8B5" w14:textId="77777777" w:rsidR="00A771BE" w:rsidRDefault="00000000">
            <w:r>
              <w:rPr>
                <w:rFonts w:cs="Arial"/>
                <w:color w:val="2C2A27"/>
                <w:sz w:val="19"/>
                <w:szCs w:val="19"/>
              </w:rPr>
              <w:t xml:space="preserve">The dissolution test identifies the Central (weight 3) competency. It asks: would removing this competency dissolve the chapter's fundamental organising purpose? Only one competency can pass. If two appear </w:t>
            </w:r>
            <w:r>
              <w:rPr>
                <w:rFonts w:cs="Arial"/>
                <w:color w:val="2C2A27"/>
                <w:sz w:val="19"/>
                <w:szCs w:val="19"/>
              </w:rPr>
              <w:lastRenderedPageBreak/>
              <w:t>equally important, neither receives weight 3 — both receive weight 2. The test prevents rhetorical prominence — a competency that appears frequently — from being mistaken for structural centrality.</w:t>
            </w:r>
          </w:p>
        </w:tc>
      </w:tr>
    </w:tbl>
    <w:p w14:paraId="372262CF"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4E4C3A9"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D356808" w14:textId="77777777" w:rsidR="00A771BE" w:rsidRDefault="00000000">
            <w:r>
              <w:rPr>
                <w:rFonts w:ascii="Courier New" w:eastAsia="Courier New" w:hAnsi="Courier New" w:cs="Courier New"/>
                <w:b/>
                <w:bCs/>
                <w:color w:val="2C7A7B"/>
                <w:sz w:val="17"/>
                <w:szCs w:val="17"/>
              </w:rPr>
              <w:t xml:space="preserve">C09  </w:t>
            </w:r>
            <w:r>
              <w:rPr>
                <w:rFonts w:cs="Arial"/>
                <w:b/>
                <w:bCs/>
                <w:color w:val="1B2A3B"/>
              </w:rPr>
              <w:t>Why are there four separate mapping constitutions for different subjects?</w:t>
            </w:r>
          </w:p>
        </w:tc>
      </w:tr>
      <w:tr w:rsidR="00A771BE" w14:paraId="1D5B4AC5"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733128C" w14:textId="77777777" w:rsidR="00A771BE" w:rsidRDefault="00000000">
            <w:r>
              <w:rPr>
                <w:rFonts w:cs="Arial"/>
                <w:color w:val="2C2A27"/>
                <w:sz w:val="19"/>
                <w:szCs w:val="19"/>
              </w:rPr>
              <w:t>Social Sciences, Languages, Mathematics, and Science organise their cognitive demands in fundamentally different ways. A unified constitution would require compromise rules that flatten these genuine differences. Social Sciences chapters are built around content-bound cognitive transformations. Language chapters are built around explicit language acts. Mathematics chapters are built around exercise progression. Science chapters distinguish between conceptual, procedural, and investigative competency types. Each constitution reflects the actual architecture of its subject — they are not variations of a common template.</w:t>
            </w:r>
          </w:p>
        </w:tc>
      </w:tr>
    </w:tbl>
    <w:p w14:paraId="52502D19"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F2F9729"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8DF0780" w14:textId="77777777" w:rsidR="00A771BE" w:rsidRDefault="00000000">
            <w:r>
              <w:rPr>
                <w:rFonts w:ascii="Courier New" w:eastAsia="Courier New" w:hAnsi="Courier New" w:cs="Courier New"/>
                <w:b/>
                <w:bCs/>
                <w:color w:val="2C7A7B"/>
                <w:sz w:val="17"/>
                <w:szCs w:val="17"/>
              </w:rPr>
              <w:t xml:space="preserve">C10  </w:t>
            </w:r>
            <w:r>
              <w:rPr>
                <w:rFonts w:cs="Arial"/>
                <w:b/>
                <w:bCs/>
                <w:color w:val="1B2A3B"/>
              </w:rPr>
              <w:t>What is a cognitive transformation?</w:t>
            </w:r>
          </w:p>
        </w:tc>
      </w:tr>
      <w:tr w:rsidR="00A771BE" w14:paraId="3AE68F9B"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FC6DBAE" w14:textId="77777777" w:rsidR="00A771BE" w:rsidRDefault="00000000">
            <w:r>
              <w:rPr>
                <w:rFonts w:cs="Arial"/>
                <w:color w:val="2C2A27"/>
                <w:sz w:val="19"/>
                <w:szCs w:val="19"/>
              </w:rPr>
              <w:t>A cognitive transformation is the specific intellectual operation a chapter's exercises require a student to perform — identifying cause and effect, interpreting a source, classifying data, constructing an argument. Aruvi identifies these from the chapter's structural architecture before matching them to NCF competencies. This sequence ensures mapping is grounded in what the chapter actually demands, not in what competencies appear attractive.</w:t>
            </w:r>
          </w:p>
        </w:tc>
      </w:tr>
    </w:tbl>
    <w:p w14:paraId="3A200EA4"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451C94C7"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ADE818A" w14:textId="77777777" w:rsidR="00A771BE" w:rsidRDefault="00000000">
            <w:r>
              <w:rPr>
                <w:rFonts w:ascii="Courier New" w:eastAsia="Courier New" w:hAnsi="Courier New" w:cs="Courier New"/>
                <w:b/>
                <w:bCs/>
                <w:color w:val="2C7A7B"/>
                <w:sz w:val="17"/>
                <w:szCs w:val="17"/>
              </w:rPr>
              <w:t xml:space="preserve">C11  </w:t>
            </w:r>
            <w:r>
              <w:rPr>
                <w:rFonts w:cs="Arial"/>
                <w:b/>
                <w:bCs/>
                <w:color w:val="1B2A3B"/>
              </w:rPr>
              <w:t>How does the annual plan use competency data?</w:t>
            </w:r>
          </w:p>
        </w:tc>
      </w:tr>
      <w:tr w:rsidR="00A771BE" w14:paraId="15F16F7F"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48463B1" w14:textId="77777777" w:rsidR="00A771BE" w:rsidRDefault="00000000">
            <w:r>
              <w:rPr>
                <w:rFonts w:cs="Arial"/>
                <w:color w:val="2C2A27"/>
                <w:sz w:val="19"/>
                <w:szCs w:val="19"/>
              </w:rPr>
              <w:t>The annual plan — accessible through the Allocate tab — uses each chapter's total competency weight to allocate teaching periods proportionately. A chapter with a higher total weight receives more periods than one with a lower weight. This means teaching time reflects how much competency development each chapter delivers, not how long the chapter is. The principal view of the annual plan also shows which Curricular Goals are represented across the year and whether any are underserved.</w:t>
            </w:r>
          </w:p>
        </w:tc>
      </w:tr>
    </w:tbl>
    <w:p w14:paraId="6A4F07B8"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285E135"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4E7FA9A" w14:textId="77777777" w:rsidR="00A771BE" w:rsidRDefault="00000000">
            <w:r>
              <w:rPr>
                <w:rFonts w:ascii="Courier New" w:eastAsia="Courier New" w:hAnsi="Courier New" w:cs="Courier New"/>
                <w:b/>
                <w:bCs/>
                <w:color w:val="2C7A7B"/>
                <w:sz w:val="17"/>
                <w:szCs w:val="17"/>
              </w:rPr>
              <w:t xml:space="preserve">C12  </w:t>
            </w:r>
            <w:r>
              <w:rPr>
                <w:rFonts w:cs="Arial"/>
                <w:b/>
                <w:bCs/>
                <w:color w:val="1B2A3B"/>
              </w:rPr>
              <w:t>Does Aruvi cover all NCF competencies for a subject?</w:t>
            </w:r>
          </w:p>
        </w:tc>
      </w:tr>
      <w:tr w:rsidR="00A771BE" w14:paraId="3215E1CD"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51D5A16" w14:textId="77777777" w:rsidR="00A771BE" w:rsidRDefault="00000000">
            <w:r>
              <w:rPr>
                <w:rFonts w:cs="Arial"/>
                <w:color w:val="2C2A27"/>
                <w:sz w:val="19"/>
                <w:szCs w:val="19"/>
              </w:rPr>
              <w:t>Aruvi maps competencies as they genuinely appear in each chapter — it does not artificially assign competencies to achieve coverage. Some competencies will appear across many chapters; others may appear in only a few. The annual plan view surfaces which Curricular Goals are well-represented and which are not, so the principal can identify gaps in the textbook's coverage. Aruvi reports what is there accurately — it does not inflate coverage.</w:t>
            </w:r>
          </w:p>
        </w:tc>
      </w:tr>
    </w:tbl>
    <w:p w14:paraId="0C843DDB" w14:textId="77777777" w:rsidR="00A771BE" w:rsidRDefault="00A771BE">
      <w:pPr>
        <w:spacing w:after="80"/>
      </w:pPr>
    </w:p>
    <w:p w14:paraId="4C339708" w14:textId="77777777" w:rsidR="00FE6D4E" w:rsidRDefault="00FE6D4E" w:rsidP="00FE6D4E">
      <w:pPr>
        <w:spacing w:after="80"/>
      </w:pPr>
      <w:r>
        <w:tab/>
      </w:r>
    </w:p>
    <w:p w14:paraId="588F17D9" w14:textId="77777777" w:rsidR="00FE6D4E" w:rsidRDefault="00FE6D4E" w:rsidP="00FE6D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6D4E" w14:paraId="185903F3"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235E32C" w14:textId="77777777" w:rsidR="00FE6D4E" w:rsidRDefault="00FE6D4E" w:rsidP="002D36F7">
            <w:r>
              <w:rPr>
                <w:rFonts w:ascii="Courier New" w:eastAsia="Courier New" w:hAnsi="Courier New" w:cs="Courier New"/>
                <w:b/>
                <w:bCs/>
                <w:color w:val="2C7A7B"/>
                <w:sz w:val="17"/>
                <w:szCs w:val="17"/>
              </w:rPr>
              <w:t xml:space="preserve">C13  </w:t>
            </w:r>
            <w:r>
              <w:rPr>
                <w:rFonts w:cs="Arial"/>
                <w:b/>
                <w:bCs/>
                <w:color w:val="1B2A3B"/>
              </w:rPr>
              <w:t>What is the competency chain and why does Aruvi use it?</w:t>
            </w:r>
          </w:p>
        </w:tc>
      </w:tr>
      <w:tr w:rsidR="00FE6D4E" w14:paraId="5B88BDD5"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9F94996" w14:textId="77777777" w:rsidR="00FE6D4E" w:rsidRDefault="00FE6D4E" w:rsidP="002D36F7">
            <w:r>
              <w:rPr>
                <w:rFonts w:cs="Arial"/>
                <w:color w:val="2C2A27"/>
                <w:sz w:val="19"/>
                <w:szCs w:val="19"/>
              </w:rPr>
              <w:t>The competency chain is the unidirectional pipeline that connects chapter content to assessment through three stages: competency mapping, lesson plan generation, and assessment. Each stage receives only the outputs of the stage before it — nothing flows backward. This structure ensures that every activity and every assessment question is traceable to what the chapter actually demands, not to what competencies look attractive from the outside.</w:t>
            </w:r>
          </w:p>
        </w:tc>
      </w:tr>
    </w:tbl>
    <w:p w14:paraId="27E77304" w14:textId="77777777" w:rsidR="00FE6D4E" w:rsidRDefault="00FE6D4E" w:rsidP="00FE6D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6D4E" w14:paraId="6C4BE7D8"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53423BC" w14:textId="77777777" w:rsidR="00FE6D4E" w:rsidRDefault="00FE6D4E" w:rsidP="002D36F7">
            <w:r>
              <w:rPr>
                <w:rFonts w:ascii="Courier New" w:eastAsia="Courier New" w:hAnsi="Courier New" w:cs="Courier New"/>
                <w:b/>
                <w:bCs/>
                <w:color w:val="2C7A7B"/>
                <w:sz w:val="17"/>
                <w:szCs w:val="17"/>
              </w:rPr>
              <w:t xml:space="preserve">C14  </w:t>
            </w:r>
            <w:r>
              <w:rPr>
                <w:rFonts w:cs="Arial"/>
                <w:b/>
                <w:bCs/>
                <w:color w:val="1B2A3B"/>
              </w:rPr>
              <w:t>Why does each stage in the chain receive only the previous stage output and nothing more?</w:t>
            </w:r>
          </w:p>
        </w:tc>
      </w:tr>
      <w:tr w:rsidR="00FE6D4E" w14:paraId="1CD689FB"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370A2FBF" w14:textId="77777777" w:rsidR="00FE6D4E" w:rsidRDefault="00FE6D4E" w:rsidP="002D36F7">
            <w:r>
              <w:rPr>
                <w:rFonts w:cs="Arial"/>
                <w:color w:val="2C2A27"/>
                <w:sz w:val="19"/>
                <w:szCs w:val="19"/>
              </w:rPr>
              <w:t>This is the structural guarantee against backward derivation — the named failure mode where a later stage reads the competency definition and works backward to produce questions or activities that appear aligned but are not grounded in chapter content. By restricting each stage to only what the previous stage produced, Aruvi ensures the chain is forward-only: content drives activities, activities drive Learning Outcomes, Learning Outcomes drive assessment.</w:t>
            </w:r>
          </w:p>
        </w:tc>
      </w:tr>
    </w:tbl>
    <w:p w14:paraId="6D78229F" w14:textId="77777777" w:rsidR="00FE6D4E" w:rsidRDefault="00FE6D4E" w:rsidP="00FE6D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6D4E" w14:paraId="6CC7E2B9"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4D50FB2" w14:textId="77777777" w:rsidR="00FE6D4E" w:rsidRDefault="00FE6D4E" w:rsidP="002D36F7">
            <w:r>
              <w:rPr>
                <w:rFonts w:ascii="Courier New" w:eastAsia="Courier New" w:hAnsi="Courier New" w:cs="Courier New"/>
                <w:b/>
                <w:bCs/>
                <w:color w:val="2C7A7B"/>
                <w:sz w:val="17"/>
                <w:szCs w:val="17"/>
              </w:rPr>
              <w:t xml:space="preserve">C15  </w:t>
            </w:r>
            <w:r>
              <w:rPr>
                <w:rFonts w:cs="Arial"/>
                <w:b/>
                <w:bCs/>
                <w:color w:val="1B2A3B"/>
              </w:rPr>
              <w:t>Why does Aruvi have four separate mapping constitutions instead of one?</w:t>
            </w:r>
          </w:p>
        </w:tc>
      </w:tr>
      <w:tr w:rsidR="00FE6D4E" w14:paraId="1AACF166"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B51C2DA" w14:textId="77777777" w:rsidR="00FE6D4E" w:rsidRDefault="00FE6D4E" w:rsidP="002D36F7">
            <w:r>
              <w:rPr>
                <w:rFonts w:cs="Arial"/>
                <w:color w:val="2C2A27"/>
                <w:sz w:val="19"/>
                <w:szCs w:val="19"/>
              </w:rPr>
              <w:t>Social Sciences, Languages, Mathematics, and Science organise their cognitive demands differently. A single constitution would require compromise rules that flatten these genuine differences. Social Sciences maps content-bound transformations; Languages maps explicit language acts; Mathematics maps exercise progression; Science distinguishes conceptual, procedural, and investigative types. Each constitution reflects the actual architecture of its subject.</w:t>
            </w:r>
          </w:p>
        </w:tc>
      </w:tr>
    </w:tbl>
    <w:p w14:paraId="4845BFDE" w14:textId="77B5A57A" w:rsidR="00A771BE" w:rsidRDefault="00A771BE" w:rsidP="00FE6D4E">
      <w:pPr>
        <w:tabs>
          <w:tab w:val="left" w:pos="1227"/>
        </w:tabs>
        <w:spacing w:after="80"/>
      </w:pPr>
    </w:p>
    <w:p w14:paraId="376D983B" w14:textId="77777777" w:rsidR="00FE6D4E" w:rsidRDefault="00FE6D4E" w:rsidP="00FE6D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E6D4E" w14:paraId="7F831F9C" w14:textId="77777777" w:rsidTr="002D36F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275E29C" w14:textId="77777777" w:rsidR="00FE6D4E" w:rsidRDefault="00FE6D4E" w:rsidP="002D36F7">
            <w:r>
              <w:rPr>
                <w:rFonts w:ascii="Courier New" w:eastAsia="Courier New" w:hAnsi="Courier New" w:cs="Courier New"/>
                <w:b/>
                <w:bCs/>
                <w:color w:val="2C7A7B"/>
                <w:sz w:val="17"/>
                <w:szCs w:val="17"/>
              </w:rPr>
              <w:t xml:space="preserve">C16  </w:t>
            </w:r>
            <w:r>
              <w:rPr>
                <w:rFonts w:cs="Arial"/>
                <w:b/>
                <w:bCs/>
                <w:color w:val="1B2A3B"/>
              </w:rPr>
              <w:t>How does the chapter mapping constitution decide what counts as evidence for a competency?</w:t>
            </w:r>
          </w:p>
        </w:tc>
      </w:tr>
      <w:tr w:rsidR="00FE6D4E" w14:paraId="67E3AED9" w14:textId="77777777" w:rsidTr="002D36F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4609291" w14:textId="77777777" w:rsidR="00FE6D4E" w:rsidRDefault="00FE6D4E" w:rsidP="002D36F7">
            <w:r>
              <w:rPr>
                <w:rFonts w:cs="Arial"/>
                <w:color w:val="2C2A27"/>
                <w:sz w:val="19"/>
                <w:szCs w:val="19"/>
              </w:rPr>
              <w:t>Evidence must come from the chapter's structural architecture — its exercises, tasks, and activities — not from explanatory text or thematic content. In Science, descriptive context earns zero weight regardless of detail. In Languages, content that invites a language act without explicitly instructing it earns no weight. The constitution defines the minimum evidence bar for each subject group, preventing surface prominence from being mistaken for structural development.</w:t>
            </w:r>
          </w:p>
        </w:tc>
      </w:tr>
    </w:tbl>
    <w:p w14:paraId="24B7A36F" w14:textId="77777777" w:rsidR="00FE6D4E" w:rsidRDefault="00FE6D4E" w:rsidP="00FE6D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3C63" w14:paraId="78D5157D" w14:textId="77777777" w:rsidTr="004943DA">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E73501D" w14:textId="354D7D89" w:rsidR="00FD3C63" w:rsidRDefault="00FD3C63" w:rsidP="004943DA">
            <w:r>
              <w:rPr>
                <w:rFonts w:ascii="Courier New" w:eastAsia="Courier New" w:hAnsi="Courier New" w:cs="Courier New"/>
                <w:b/>
                <w:bCs/>
                <w:color w:val="2C7A7B"/>
                <w:sz w:val="17"/>
                <w:szCs w:val="17"/>
              </w:rPr>
              <w:t>C1</w:t>
            </w:r>
            <w:r>
              <w:rPr>
                <w:rFonts w:ascii="Courier New" w:eastAsia="Courier New" w:hAnsi="Courier New" w:cs="Courier New"/>
                <w:b/>
                <w:bCs/>
                <w:color w:val="2C7A7B"/>
                <w:sz w:val="17"/>
                <w:szCs w:val="17"/>
              </w:rPr>
              <w:t>7</w:t>
            </w:r>
            <w:r>
              <w:rPr>
                <w:rFonts w:ascii="Courier New" w:eastAsia="Courier New" w:hAnsi="Courier New" w:cs="Courier New"/>
                <w:b/>
                <w:bCs/>
                <w:color w:val="2C7A7B"/>
                <w:sz w:val="17"/>
                <w:szCs w:val="17"/>
              </w:rPr>
              <w:t xml:space="preserve">  </w:t>
            </w:r>
            <w:r>
              <w:rPr>
                <w:rFonts w:cs="Arial"/>
                <w:b/>
                <w:bCs/>
                <w:color w:val="1B2A3B"/>
              </w:rPr>
              <w:t>Using an example, sh</w:t>
            </w:r>
            <w:r w:rsidRPr="00FD3C63">
              <w:rPr>
                <w:rFonts w:cs="Arial"/>
                <w:b/>
                <w:bCs/>
                <w:color w:val="1B2A3B"/>
              </w:rPr>
              <w:t xml:space="preserve">ow </w:t>
            </w:r>
            <w:r>
              <w:rPr>
                <w:rFonts w:cs="Arial"/>
                <w:b/>
                <w:bCs/>
                <w:color w:val="1B2A3B"/>
              </w:rPr>
              <w:t xml:space="preserve">how a </w:t>
            </w:r>
            <w:r w:rsidRPr="00FD3C63">
              <w:rPr>
                <w:rFonts w:cs="Arial"/>
                <w:b/>
                <w:bCs/>
                <w:color w:val="1B2A3B"/>
              </w:rPr>
              <w:t xml:space="preserve">chapter’s structure reveal the central </w:t>
            </w:r>
            <w:r>
              <w:rPr>
                <w:rFonts w:cs="Arial"/>
                <w:b/>
                <w:bCs/>
                <w:color w:val="1B2A3B"/>
              </w:rPr>
              <w:t xml:space="preserve">(weight 3) </w:t>
            </w:r>
            <w:r w:rsidRPr="00FD3C63">
              <w:rPr>
                <w:rFonts w:cs="Arial"/>
                <w:b/>
                <w:bCs/>
                <w:color w:val="1B2A3B"/>
              </w:rPr>
              <w:t xml:space="preserve">competency </w:t>
            </w:r>
            <w:r>
              <w:rPr>
                <w:rFonts w:cs="Arial"/>
                <w:b/>
                <w:bCs/>
                <w:color w:val="1B2A3B"/>
              </w:rPr>
              <w:t>is</w:t>
            </w:r>
            <w:r w:rsidRPr="00FD3C63">
              <w:rPr>
                <w:rFonts w:cs="Arial"/>
                <w:b/>
                <w:bCs/>
                <w:color w:val="1B2A3B"/>
              </w:rPr>
              <w:t xml:space="preserve"> developed?</w:t>
            </w:r>
          </w:p>
        </w:tc>
      </w:tr>
      <w:tr w:rsidR="00FD3C63" w14:paraId="0624C5D2" w14:textId="77777777" w:rsidTr="004943DA">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1A65C04" w14:textId="689B1D4A" w:rsidR="00FD3C63" w:rsidRDefault="00594CAD" w:rsidP="004943DA">
            <w:r w:rsidRPr="00594CAD">
              <w:rPr>
                <w:rFonts w:cs="Arial"/>
                <w:color w:val="2C2A27"/>
                <w:sz w:val="19"/>
                <w:szCs w:val="19"/>
              </w:rPr>
              <w:t>The chapter’s named sections act as structural signals of the thinking students must perform. For instance, sections like “Types of Markets,” “Chain of Goods,” and “Case Study” collectively require classification, process tracing, and economic reasoning. When these operations recur across multiple sections and organise the chapter’s progression, they indicate the central competency. Removing this competency would disrupt the chapter’s organising logic, since the sections would no longer connect meaningfully. Thus, competency mapping identifies the chapter’s core by examining how section architecture repeatedly demands a specific cognitive operation.</w:t>
            </w:r>
          </w:p>
        </w:tc>
      </w:tr>
    </w:tbl>
    <w:p w14:paraId="3405A2AE" w14:textId="77777777" w:rsidR="00FE6D4E" w:rsidRDefault="00FE6D4E" w:rsidP="007409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099D" w14:paraId="3EE2A57B" w14:textId="77777777" w:rsidTr="004943DA">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C233CDD" w14:textId="7ED34115" w:rsidR="0074099D" w:rsidRDefault="0074099D" w:rsidP="004943DA">
            <w:r>
              <w:rPr>
                <w:rFonts w:ascii="Courier New" w:eastAsia="Courier New" w:hAnsi="Courier New" w:cs="Courier New"/>
                <w:b/>
                <w:bCs/>
                <w:color w:val="2C7A7B"/>
                <w:sz w:val="17"/>
                <w:szCs w:val="17"/>
              </w:rPr>
              <w:t>C1</w:t>
            </w:r>
            <w:r>
              <w:rPr>
                <w:rFonts w:ascii="Courier New" w:eastAsia="Courier New" w:hAnsi="Courier New" w:cs="Courier New"/>
                <w:b/>
                <w:bCs/>
                <w:color w:val="2C7A7B"/>
                <w:sz w:val="17"/>
                <w:szCs w:val="17"/>
              </w:rPr>
              <w:t>8</w:t>
            </w:r>
            <w:r>
              <w:rPr>
                <w:rFonts w:ascii="Courier New" w:eastAsia="Courier New" w:hAnsi="Courier New" w:cs="Courier New"/>
                <w:b/>
                <w:bCs/>
                <w:color w:val="2C7A7B"/>
                <w:sz w:val="17"/>
                <w:szCs w:val="17"/>
              </w:rPr>
              <w:t xml:space="preserve">  </w:t>
            </w:r>
            <w:r w:rsidRPr="0074099D">
              <w:rPr>
                <w:rFonts w:cs="Arial"/>
                <w:b/>
                <w:bCs/>
                <w:color w:val="1B2A3B"/>
              </w:rPr>
              <w:t>Why must competency mapping begin with cognitive transformations before using codes?</w:t>
            </w:r>
          </w:p>
        </w:tc>
      </w:tr>
      <w:tr w:rsidR="0074099D" w:rsidRPr="0074099D" w14:paraId="660CFCB7" w14:textId="77777777" w:rsidTr="004943DA">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7F32632" w14:textId="58B879EF" w:rsidR="0074099D" w:rsidRPr="0074099D" w:rsidRDefault="0074099D" w:rsidP="004943DA">
            <w:pPr>
              <w:rPr>
                <w:rFonts w:cs="Arial"/>
                <w:color w:val="2C2A27"/>
                <w:sz w:val="19"/>
                <w:szCs w:val="19"/>
              </w:rPr>
            </w:pPr>
            <w:r w:rsidRPr="0074099D">
              <w:rPr>
                <w:rFonts w:cs="Arial"/>
                <w:color w:val="2C2A27"/>
                <w:sz w:val="19"/>
                <w:szCs w:val="19"/>
              </w:rPr>
              <w:t>Beginning with cognitive transformations prevents premature categorisation based on keywords or format. By first identifying what students must do—classify market types, trace goods movement, infer price differences—the mapping remains grounded in actual learning demands. Only afterward are competencies matched to framework codes. This two-pass approach ensures the chapter’s architecture determines competency assignment rather than external labels. It also prevents misclassification, such as treating a table as data analysis when it only supports identification. The process preserves content-driven reasoning at the core of competency mapping.</w:t>
            </w:r>
          </w:p>
        </w:tc>
      </w:tr>
    </w:tbl>
    <w:p w14:paraId="2E1D5C60" w14:textId="77777777" w:rsidR="00FE6D4E" w:rsidRPr="0074099D" w:rsidRDefault="00FE6D4E" w:rsidP="00FE6D4E">
      <w:pPr>
        <w:tabs>
          <w:tab w:val="left" w:pos="1227"/>
        </w:tabs>
        <w:spacing w:after="80"/>
        <w:rPr>
          <w:rFonts w:cs="Arial"/>
          <w:color w:val="2C2A27"/>
          <w:sz w:val="19"/>
          <w:szCs w:val="19"/>
        </w:rPr>
      </w:pPr>
    </w:p>
    <w:p w14:paraId="36DE822A" w14:textId="77777777" w:rsidR="00A771BE" w:rsidRDefault="00000000">
      <w:pPr>
        <w:pBdr>
          <w:bottom w:val="single" w:sz="8" w:space="4" w:color="2C7A7B"/>
        </w:pBdr>
        <w:spacing w:before="360" w:after="60"/>
      </w:pPr>
      <w:r>
        <w:rPr>
          <w:rFonts w:cs="Arial"/>
          <w:b/>
          <w:bCs/>
          <w:color w:val="1B2A3B"/>
          <w:sz w:val="28"/>
          <w:szCs w:val="28"/>
        </w:rPr>
        <w:t>Using the platform</w:t>
      </w:r>
    </w:p>
    <w:p w14:paraId="113448EC" w14:textId="77777777" w:rsidR="00A771BE" w:rsidRDefault="00000000">
      <w:pPr>
        <w:spacing w:before="40" w:after="160"/>
      </w:pPr>
      <w:r>
        <w:rPr>
          <w:rFonts w:cs="Arial"/>
          <w:color w:val="5A5754"/>
          <w:sz w:val="18"/>
          <w:szCs w:val="18"/>
        </w:rPr>
        <w:t>Navigation, saving, exporting, period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71653CDD"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1DDE3A09" w14:textId="77777777" w:rsidR="00A771BE" w:rsidRDefault="00000000">
            <w:r>
              <w:rPr>
                <w:rFonts w:ascii="Courier New" w:eastAsia="Courier New" w:hAnsi="Courier New" w:cs="Courier New"/>
                <w:b/>
                <w:bCs/>
                <w:color w:val="2C7A7B"/>
                <w:sz w:val="17"/>
                <w:szCs w:val="17"/>
              </w:rPr>
              <w:t xml:space="preserve">D01  </w:t>
            </w:r>
            <w:r>
              <w:rPr>
                <w:rFonts w:cs="Arial"/>
                <w:b/>
                <w:bCs/>
                <w:color w:val="1B2A3B"/>
              </w:rPr>
              <w:t>What are the three tabs in Aruvi and what does each do?</w:t>
            </w:r>
          </w:p>
        </w:tc>
      </w:tr>
      <w:tr w:rsidR="00A771BE" w14:paraId="5BFFFBE2"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53DCE312" w14:textId="77777777" w:rsidR="00A771BE" w:rsidRDefault="00000000">
            <w:r>
              <w:rPr>
                <w:rFonts w:cs="Arial"/>
                <w:color w:val="2C2A27"/>
                <w:sz w:val="19"/>
                <w:szCs w:val="19"/>
              </w:rPr>
              <w:t>Aruvi has three tabs. Allocate: plan period allocation across chapters for a subject using competency weights, adjustable manually. Generate: produce a lesson plan and assessment for a specific chapter using your period schedule. My Plans: access all saved lesson plans and assessments, view them, and download PDFs.</w:t>
            </w:r>
          </w:p>
        </w:tc>
      </w:tr>
    </w:tbl>
    <w:p w14:paraId="066EFED9"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FF4C038"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B3373F7" w14:textId="77777777" w:rsidR="00A771BE" w:rsidRDefault="00000000">
            <w:r>
              <w:rPr>
                <w:rFonts w:ascii="Courier New" w:eastAsia="Courier New" w:hAnsi="Courier New" w:cs="Courier New"/>
                <w:b/>
                <w:bCs/>
                <w:color w:val="2C7A7B"/>
                <w:sz w:val="17"/>
                <w:szCs w:val="17"/>
              </w:rPr>
              <w:t xml:space="preserve">D02  </w:t>
            </w:r>
            <w:r>
              <w:rPr>
                <w:rFonts w:cs="Arial"/>
                <w:b/>
                <w:bCs/>
                <w:color w:val="1B2A3B"/>
              </w:rPr>
              <w:t>How do I generate a lesson plan?</w:t>
            </w:r>
          </w:p>
        </w:tc>
      </w:tr>
      <w:tr w:rsidR="00A771BE" w14:paraId="30D62F2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5B7EF6FD" w14:textId="77777777" w:rsidR="00A771BE" w:rsidRDefault="00000000">
            <w:r>
              <w:rPr>
                <w:rFonts w:cs="Arial"/>
                <w:color w:val="2C2A27"/>
                <w:sz w:val="19"/>
                <w:szCs w:val="19"/>
              </w:rPr>
              <w:lastRenderedPageBreak/>
              <w:t>Go to the Generate tab. Select your subject, grade, and chapter from the sidebar. Enter your period schedule — the duration and count of periods available for that chapter. Click Generate. Aruvi will stream the lesson plan to the screen, followed by the assessment. Once generated, you can save the plan using the Save button, and download PDFs for both the lesson plan and the assessment.</w:t>
            </w:r>
          </w:p>
        </w:tc>
      </w:tr>
    </w:tbl>
    <w:p w14:paraId="23DC1D46"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455F8A5"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4E5BD70D" w14:textId="77777777" w:rsidR="00A771BE" w:rsidRDefault="00000000">
            <w:r>
              <w:rPr>
                <w:rFonts w:ascii="Courier New" w:eastAsia="Courier New" w:hAnsi="Courier New" w:cs="Courier New"/>
                <w:b/>
                <w:bCs/>
                <w:color w:val="2C7A7B"/>
                <w:sz w:val="17"/>
                <w:szCs w:val="17"/>
              </w:rPr>
              <w:t xml:space="preserve">D03  </w:t>
            </w:r>
            <w:r>
              <w:rPr>
                <w:rFonts w:cs="Arial"/>
                <w:b/>
                <w:bCs/>
                <w:color w:val="1B2A3B"/>
              </w:rPr>
              <w:t>How do I save a lesson plan?</w:t>
            </w:r>
          </w:p>
        </w:tc>
      </w:tr>
      <w:tr w:rsidR="00A771BE" w14:paraId="2462FC02"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6130B37F" w14:textId="77777777" w:rsidR="00A771BE" w:rsidRDefault="00000000">
            <w:r>
              <w:rPr>
                <w:rFonts w:cs="Arial"/>
                <w:color w:val="2C2A27"/>
                <w:sz w:val="19"/>
                <w:szCs w:val="19"/>
              </w:rPr>
              <w:t>After generating a lesson plan in the Generate tab, a Save button appears. Click it to save the plan. Saved plans are stored and accessible in the My Plans tab, organised by subject and grade. Each saved plan includes both the lesson plan and the assessment.</w:t>
            </w:r>
          </w:p>
        </w:tc>
      </w:tr>
    </w:tbl>
    <w:p w14:paraId="046AAFA6"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5E4ABFC"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BE11B65" w14:textId="77777777" w:rsidR="00A771BE" w:rsidRDefault="00000000">
            <w:r>
              <w:rPr>
                <w:rFonts w:ascii="Courier New" w:eastAsia="Courier New" w:hAnsi="Courier New" w:cs="Courier New"/>
                <w:b/>
                <w:bCs/>
                <w:color w:val="2C7A7B"/>
                <w:sz w:val="17"/>
                <w:szCs w:val="17"/>
              </w:rPr>
              <w:t xml:space="preserve">D04  </w:t>
            </w:r>
            <w:r>
              <w:rPr>
                <w:rFonts w:cs="Arial"/>
                <w:b/>
                <w:bCs/>
                <w:color w:val="1B2A3B"/>
              </w:rPr>
              <w:t>How do I download a PDF of my lesson plan or assessment?</w:t>
            </w:r>
          </w:p>
        </w:tc>
      </w:tr>
      <w:tr w:rsidR="00A771BE" w14:paraId="59679EAF"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0A6C886" w14:textId="77777777" w:rsidR="00A771BE" w:rsidRDefault="00000000">
            <w:r>
              <w:rPr>
                <w:rFonts w:cs="Arial"/>
                <w:color w:val="2C2A27"/>
                <w:sz w:val="19"/>
                <w:szCs w:val="19"/>
              </w:rPr>
              <w:t>PDF download buttons appear after generation in the Generate tab, and also in the My Plans tab alongside each saved plan. There are separate PDF downloads for the lesson plan and the assessment. Click the relevant PDF button to download.</w:t>
            </w:r>
          </w:p>
        </w:tc>
      </w:tr>
    </w:tbl>
    <w:p w14:paraId="773F8FE4"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5E83A4D"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C800261" w14:textId="77777777" w:rsidR="00A771BE" w:rsidRDefault="00000000">
            <w:r>
              <w:rPr>
                <w:rFonts w:ascii="Courier New" w:eastAsia="Courier New" w:hAnsi="Courier New" w:cs="Courier New"/>
                <w:b/>
                <w:bCs/>
                <w:color w:val="2C7A7B"/>
                <w:sz w:val="17"/>
                <w:szCs w:val="17"/>
              </w:rPr>
              <w:t xml:space="preserve">D05  </w:t>
            </w:r>
            <w:r>
              <w:rPr>
                <w:rFonts w:cs="Arial"/>
                <w:b/>
                <w:bCs/>
                <w:color w:val="1B2A3B"/>
              </w:rPr>
              <w:t>How does the Allocate tab work?</w:t>
            </w:r>
          </w:p>
        </w:tc>
      </w:tr>
      <w:tr w:rsidR="00A771BE" w14:paraId="1BBC76F0"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33D85C32" w14:textId="77777777" w:rsidR="00A771BE" w:rsidRDefault="00000000">
            <w:pPr>
              <w:rPr>
                <w:rFonts w:cs="Arial"/>
                <w:color w:val="2C2A27"/>
                <w:sz w:val="19"/>
                <w:szCs w:val="19"/>
              </w:rPr>
            </w:pPr>
            <w:r>
              <w:rPr>
                <w:rFonts w:cs="Arial"/>
                <w:color w:val="2C2A27"/>
                <w:sz w:val="19"/>
                <w:szCs w:val="19"/>
              </w:rPr>
              <w:t xml:space="preserve">In the Allocate tab, you select a subject, grade, and the chapters you want to plan for. You enter the total number of periods available — the total teaching time budget. Aruvi calculates each chapter's proportional share of that budget based on competency weights. The result is a suggested period allocation across all selected chapters. </w:t>
            </w:r>
          </w:p>
          <w:p w14:paraId="29116781" w14:textId="393CAC1B" w:rsidR="00196240" w:rsidRDefault="00196240"/>
        </w:tc>
      </w:tr>
    </w:tbl>
    <w:p w14:paraId="282B9C12"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DFB7E08"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2C0F31F0" w14:textId="77777777" w:rsidR="00A771BE" w:rsidRDefault="00000000">
            <w:r>
              <w:rPr>
                <w:rFonts w:ascii="Courier New" w:eastAsia="Courier New" w:hAnsi="Courier New" w:cs="Courier New"/>
                <w:b/>
                <w:bCs/>
                <w:color w:val="2C7A7B"/>
                <w:sz w:val="17"/>
                <w:szCs w:val="17"/>
              </w:rPr>
              <w:t xml:space="preserve">D06  </w:t>
            </w:r>
            <w:r>
              <w:rPr>
                <w:rFonts w:cs="Arial"/>
                <w:b/>
                <w:bCs/>
                <w:color w:val="1B2A3B"/>
              </w:rPr>
              <w:t>Can a teacher and a principal use Aruvi differently?</w:t>
            </w:r>
          </w:p>
        </w:tc>
      </w:tr>
      <w:tr w:rsidR="00A771BE" w14:paraId="7ED52C0E"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41EDB71" w14:textId="77777777" w:rsidR="00A771BE" w:rsidRDefault="00000000">
            <w:r>
              <w:rPr>
                <w:rFonts w:cs="Arial"/>
                <w:color w:val="2C2A27"/>
                <w:sz w:val="19"/>
                <w:szCs w:val="19"/>
              </w:rPr>
              <w:t>Yes. The Allocate tab serves both users but in different ways. A teacher typically uses it for a term's worth of chapters — a subset. A principal uses it across all chapters in a subject for the full year, getting a whole-school view of competency coverage and period allocation. The Generate tab is primarily teacher-facing — it produces the lesson plan and assessment for a specific chapter that the teacher will use in her classroom.</w:t>
            </w:r>
          </w:p>
        </w:tc>
      </w:tr>
    </w:tbl>
    <w:p w14:paraId="53080328"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148DAC4F"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56DE8EC" w14:textId="31137EAB" w:rsidR="00A771BE" w:rsidRDefault="00000000">
            <w:r>
              <w:rPr>
                <w:rFonts w:ascii="Courier New" w:eastAsia="Courier New" w:hAnsi="Courier New" w:cs="Courier New"/>
                <w:b/>
                <w:bCs/>
                <w:color w:val="2C7A7B"/>
                <w:sz w:val="17"/>
                <w:szCs w:val="17"/>
              </w:rPr>
              <w:t xml:space="preserve">D07  </w:t>
            </w:r>
            <w:r w:rsidR="00196240">
              <w:rPr>
                <w:rFonts w:cs="Arial"/>
                <w:b/>
                <w:bCs/>
                <w:color w:val="1B2A3B"/>
              </w:rPr>
              <w:t>Can I access the various constitutions to study them?</w:t>
            </w:r>
          </w:p>
        </w:tc>
      </w:tr>
      <w:tr w:rsidR="00A771BE" w14:paraId="27FF2F05"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A180EDF" w14:textId="76010F4D" w:rsidR="00A771BE" w:rsidRDefault="00196240">
            <w:r>
              <w:rPr>
                <w:rFonts w:cs="Arial"/>
                <w:color w:val="2C2A27"/>
                <w:sz w:val="19"/>
                <w:szCs w:val="19"/>
              </w:rPr>
              <w:t>No. The constitutions are not accessible for public viewing. However, in the Q&amp;A under different sections they have been described in high level of details. Any specific queries can be forwarded to the Support team through online feedback portal on Ask Aruvi.</w:t>
            </w:r>
          </w:p>
        </w:tc>
      </w:tr>
    </w:tbl>
    <w:p w14:paraId="03BB9A87"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D6F0B3E"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4F23DA00" w14:textId="77777777" w:rsidR="00A771BE" w:rsidRDefault="00000000">
            <w:r>
              <w:rPr>
                <w:rFonts w:ascii="Courier New" w:eastAsia="Courier New" w:hAnsi="Courier New" w:cs="Courier New"/>
                <w:b/>
                <w:bCs/>
                <w:color w:val="2C7A7B"/>
                <w:sz w:val="17"/>
                <w:szCs w:val="17"/>
              </w:rPr>
              <w:t xml:space="preserve">D08  </w:t>
            </w:r>
            <w:r>
              <w:rPr>
                <w:rFonts w:cs="Arial"/>
                <w:b/>
                <w:bCs/>
                <w:color w:val="1B2A3B"/>
              </w:rPr>
              <w:t>Where are my saved plans stored?</w:t>
            </w:r>
          </w:p>
        </w:tc>
      </w:tr>
      <w:tr w:rsidR="00A771BE" w14:paraId="13F8448F"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80F09D1" w14:textId="77777777" w:rsidR="00A771BE" w:rsidRDefault="00000000">
            <w:r>
              <w:rPr>
                <w:rFonts w:cs="Arial"/>
                <w:color w:val="2C2A27"/>
                <w:sz w:val="19"/>
                <w:szCs w:val="19"/>
              </w:rPr>
              <w:t>Saved plans are stored on the server in an organised folder structure — by subject and grade. They are accessible through the My Plans tab. Each plan is saved as a single file containing both the lesson plan and the assessment, with a timestamp. You can view and download plans from the My Plans tab at any time.</w:t>
            </w:r>
          </w:p>
        </w:tc>
      </w:tr>
    </w:tbl>
    <w:p w14:paraId="366AED2E"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9CBB7CB"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F19BF46" w14:textId="77777777" w:rsidR="00A771BE" w:rsidRDefault="00000000">
            <w:r>
              <w:rPr>
                <w:rFonts w:ascii="Courier New" w:eastAsia="Courier New" w:hAnsi="Courier New" w:cs="Courier New"/>
                <w:b/>
                <w:bCs/>
                <w:color w:val="2C7A7B"/>
                <w:sz w:val="17"/>
                <w:szCs w:val="17"/>
              </w:rPr>
              <w:t xml:space="preserve">D09  </w:t>
            </w:r>
            <w:r>
              <w:rPr>
                <w:rFonts w:cs="Arial"/>
                <w:b/>
                <w:bCs/>
                <w:color w:val="1B2A3B"/>
              </w:rPr>
              <w:t>Can I use Aruvi on my phone or tablet?</w:t>
            </w:r>
          </w:p>
        </w:tc>
      </w:tr>
      <w:tr w:rsidR="00A771BE" w14:paraId="5AB617A8"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756DF01" w14:textId="77777777" w:rsidR="00A771BE" w:rsidRDefault="00000000">
            <w:r>
              <w:rPr>
                <w:rFonts w:cs="Arial"/>
                <w:color w:val="2C2A27"/>
                <w:sz w:val="19"/>
                <w:szCs w:val="19"/>
              </w:rPr>
              <w:t>Aruvi is a web application and can be accessed from a browser on any device. The interface is designed primarily for desktop and tablet use. On smaller screens, some elements may require horizontal scrolling. Core functions — generating, saving, and downloading plans — are accessible on mobile browsers.</w:t>
            </w:r>
          </w:p>
        </w:tc>
      </w:tr>
    </w:tbl>
    <w:p w14:paraId="16B67042"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667972F8"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FFD60DA" w14:textId="77777777" w:rsidR="00A771BE" w:rsidRDefault="00000000">
            <w:r>
              <w:rPr>
                <w:rFonts w:ascii="Courier New" w:eastAsia="Courier New" w:hAnsi="Courier New" w:cs="Courier New"/>
                <w:b/>
                <w:bCs/>
                <w:color w:val="2C7A7B"/>
                <w:sz w:val="17"/>
                <w:szCs w:val="17"/>
              </w:rPr>
              <w:t xml:space="preserve">D10  </w:t>
            </w:r>
            <w:r>
              <w:rPr>
                <w:rFonts w:cs="Arial"/>
                <w:b/>
                <w:bCs/>
                <w:color w:val="1B2A3B"/>
              </w:rPr>
              <w:t>What if I want to generate a lesson plan for a chapter that is not yet available?</w:t>
            </w:r>
          </w:p>
        </w:tc>
      </w:tr>
      <w:tr w:rsidR="00A771BE" w14:paraId="189F557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5C3C83F6" w14:textId="77777777" w:rsidR="00A771BE" w:rsidRDefault="00000000">
            <w:r>
              <w:rPr>
                <w:rFonts w:cs="Arial"/>
                <w:color w:val="2C2A27"/>
                <w:sz w:val="19"/>
                <w:szCs w:val="19"/>
              </w:rPr>
              <w:lastRenderedPageBreak/>
              <w:t>Lesson plan and assessment generation requires a completed chapter mapping for that chapter. If a chapter is not yet available in the Generate tab, its mapping has not yet been completed. You can check the available chapters from the chapter dropdown in the Generate tab. New chapters are added progressively — contact the Aruvi support team if you need a specific chapter prioritised.</w:t>
            </w:r>
          </w:p>
        </w:tc>
      </w:tr>
    </w:tbl>
    <w:p w14:paraId="339EEC62"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77FC8E4D"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2DF34E1" w14:textId="77777777" w:rsidR="00A771BE" w:rsidRDefault="00000000">
            <w:r>
              <w:rPr>
                <w:rFonts w:ascii="Courier New" w:eastAsia="Courier New" w:hAnsi="Courier New" w:cs="Courier New"/>
                <w:b/>
                <w:bCs/>
                <w:color w:val="2C7A7B"/>
                <w:sz w:val="17"/>
                <w:szCs w:val="17"/>
              </w:rPr>
              <w:t xml:space="preserve">D11  </w:t>
            </w:r>
            <w:r>
              <w:rPr>
                <w:rFonts w:cs="Arial"/>
                <w:b/>
                <w:bCs/>
                <w:color w:val="1B2A3B"/>
              </w:rPr>
              <w:t>Can I generate a lesson plan without using the Allocate tab first?</w:t>
            </w:r>
          </w:p>
        </w:tc>
      </w:tr>
      <w:tr w:rsidR="00A771BE" w14:paraId="320E81F1"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EEC15D6" w14:textId="77777777" w:rsidR="00A771BE" w:rsidRDefault="00000000">
            <w:r>
              <w:rPr>
                <w:rFonts w:cs="Arial"/>
                <w:color w:val="2C2A27"/>
                <w:sz w:val="19"/>
                <w:szCs w:val="19"/>
              </w:rPr>
              <w:t>Yes. The Allocate tab is independent of the Generate tab. You can go directly to Generate, select your chapter, enter your own period schedule, and generate. The Allocate tab helps you decide how many periods to give each chapter across a term or year — but using it is not a prerequisite for generating a lesson plan.</w:t>
            </w:r>
          </w:p>
        </w:tc>
      </w:tr>
    </w:tbl>
    <w:p w14:paraId="719BD42A"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4C4E5CB"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2273264" w14:textId="77777777" w:rsidR="00A771BE" w:rsidRDefault="00000000">
            <w:r>
              <w:rPr>
                <w:rFonts w:ascii="Courier New" w:eastAsia="Courier New" w:hAnsi="Courier New" w:cs="Courier New"/>
                <w:b/>
                <w:bCs/>
                <w:color w:val="2C7A7B"/>
                <w:sz w:val="17"/>
                <w:szCs w:val="17"/>
              </w:rPr>
              <w:t xml:space="preserve">D12  </w:t>
            </w:r>
            <w:r>
              <w:rPr>
                <w:rFonts w:cs="Arial"/>
                <w:b/>
                <w:bCs/>
                <w:color w:val="1B2A3B"/>
              </w:rPr>
              <w:t>What does it mean when the generation is streaming?</w:t>
            </w:r>
          </w:p>
        </w:tc>
      </w:tr>
      <w:tr w:rsidR="00A771BE" w14:paraId="0BE4EB21"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0B070D2" w14:textId="77777777" w:rsidR="00A771BE" w:rsidRDefault="00000000">
            <w:r>
              <w:rPr>
                <w:rFonts w:cs="Arial"/>
                <w:color w:val="2C2A27"/>
                <w:sz w:val="19"/>
                <w:szCs w:val="19"/>
              </w:rPr>
              <w:t>Streaming means the lesson plan and assessment text appears on screen progressively as Aruvi generates it — you do not wait for the full output before seeing results. This is normal behaviour. The generation is complete when the full lesson plan and assessment have appeared and the Save and PDF buttons become active. Do not close the tab while streaming is in progress.</w:t>
            </w:r>
          </w:p>
        </w:tc>
      </w:tr>
    </w:tbl>
    <w:p w14:paraId="681D055D" w14:textId="77777777" w:rsidR="00A771BE" w:rsidRDefault="00A771BE">
      <w:pPr>
        <w:spacing w:after="80"/>
      </w:pPr>
    </w:p>
    <w:p w14:paraId="3C63A4DA" w14:textId="77777777" w:rsidR="00A771BE" w:rsidRDefault="00A771BE">
      <w:pPr>
        <w:spacing w:after="80"/>
      </w:pPr>
    </w:p>
    <w:p w14:paraId="55B81C2E" w14:textId="77777777" w:rsidR="00A771BE" w:rsidRDefault="00000000">
      <w:pPr>
        <w:pBdr>
          <w:bottom w:val="single" w:sz="8" w:space="4" w:color="2C7A7B"/>
        </w:pBdr>
        <w:spacing w:before="360" w:after="60"/>
      </w:pPr>
      <w:r>
        <w:rPr>
          <w:rFonts w:cs="Arial"/>
          <w:b/>
          <w:bCs/>
          <w:color w:val="1B2A3B"/>
          <w:sz w:val="28"/>
          <w:szCs w:val="28"/>
        </w:rPr>
        <w:t>What Aruvi cannot do</w:t>
      </w:r>
    </w:p>
    <w:p w14:paraId="131DFA83" w14:textId="77777777" w:rsidR="00A771BE" w:rsidRDefault="00000000">
      <w:pPr>
        <w:spacing w:before="40" w:after="160"/>
      </w:pPr>
      <w:r>
        <w:rPr>
          <w:rFonts w:cs="Arial"/>
          <w:color w:val="5A5754"/>
          <w:sz w:val="18"/>
          <w:szCs w:val="18"/>
        </w:rPr>
        <w:t>Scope boundaries — proactive honesty about platform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6F44E94A"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020395A" w14:textId="77777777" w:rsidR="00A771BE" w:rsidRDefault="00000000">
            <w:r>
              <w:rPr>
                <w:rFonts w:ascii="Courier New" w:eastAsia="Courier New" w:hAnsi="Courier New" w:cs="Courier New"/>
                <w:b/>
                <w:bCs/>
                <w:color w:val="2C7A7B"/>
                <w:sz w:val="17"/>
                <w:szCs w:val="17"/>
              </w:rPr>
              <w:t xml:space="preserve">E01  </w:t>
            </w:r>
            <w:r>
              <w:rPr>
                <w:rFonts w:cs="Arial"/>
                <w:b/>
                <w:bCs/>
                <w:color w:val="1B2A3B"/>
              </w:rPr>
              <w:t>Can Aruvi generate marking schemes or answer keys?</w:t>
            </w:r>
          </w:p>
        </w:tc>
      </w:tr>
      <w:tr w:rsidR="00A771BE" w14:paraId="1912C6B9"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1B6B38C" w14:textId="77777777" w:rsidR="00A771BE" w:rsidRDefault="00000000">
            <w:r>
              <w:rPr>
                <w:rFonts w:cs="Arial"/>
                <w:color w:val="2C2A27"/>
                <w:sz w:val="19"/>
                <w:szCs w:val="19"/>
              </w:rPr>
              <w:t>No. Aruvi does not generate marking schemes or answer keys. The assessment it produces is a formative professional tool for the teacher — the teacher applies marks as she chooses, based on her professional judgement of student responses. Providing a marking scheme would imply that Aruvi's assessments have a fixed right-answer structure, which is inconsistent with formative assessment philosophy. This is a deliberate design boundary.</w:t>
            </w:r>
          </w:p>
        </w:tc>
      </w:tr>
    </w:tbl>
    <w:p w14:paraId="005E57EA"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6C40A552"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E5F6208" w14:textId="77777777" w:rsidR="00A771BE" w:rsidRDefault="00000000">
            <w:r>
              <w:rPr>
                <w:rFonts w:ascii="Courier New" w:eastAsia="Courier New" w:hAnsi="Courier New" w:cs="Courier New"/>
                <w:b/>
                <w:bCs/>
                <w:color w:val="2C7A7B"/>
                <w:sz w:val="17"/>
                <w:szCs w:val="17"/>
              </w:rPr>
              <w:t xml:space="preserve">E02  </w:t>
            </w:r>
            <w:r>
              <w:rPr>
                <w:rFonts w:cs="Arial"/>
                <w:b/>
                <w:bCs/>
                <w:color w:val="1B2A3B"/>
              </w:rPr>
              <w:t>Can Aruvi track individual student performance?</w:t>
            </w:r>
          </w:p>
        </w:tc>
      </w:tr>
      <w:tr w:rsidR="00A771BE" w14:paraId="0621872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7132FE8" w14:textId="77777777" w:rsidR="00A771BE" w:rsidRDefault="00000000">
            <w:r>
              <w:rPr>
                <w:rFonts w:cs="Arial"/>
                <w:color w:val="2C2A27"/>
                <w:sz w:val="19"/>
                <w:szCs w:val="19"/>
              </w:rPr>
              <w:t>No. Aruvi does not track, record, or profile individual students. It generates teaching and assessment tools for the teacher — it does not manage student data of any kind. Individual student tracking, progress records, and performance databases are outside Aruvi's scope entirely.</w:t>
            </w:r>
          </w:p>
        </w:tc>
      </w:tr>
    </w:tbl>
    <w:p w14:paraId="4F4B0C5B"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0D377A9"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D25DE72" w14:textId="77777777" w:rsidR="00A771BE" w:rsidRDefault="00000000">
            <w:r>
              <w:rPr>
                <w:rFonts w:ascii="Courier New" w:eastAsia="Courier New" w:hAnsi="Courier New" w:cs="Courier New"/>
                <w:b/>
                <w:bCs/>
                <w:color w:val="2C7A7B"/>
                <w:sz w:val="17"/>
                <w:szCs w:val="17"/>
              </w:rPr>
              <w:t xml:space="preserve">E03  </w:t>
            </w:r>
            <w:r>
              <w:rPr>
                <w:rFonts w:cs="Arial"/>
                <w:b/>
                <w:bCs/>
                <w:color w:val="1B2A3B"/>
              </w:rPr>
              <w:t>Can Aruvi prepare students for Board exams?</w:t>
            </w:r>
          </w:p>
        </w:tc>
      </w:tr>
      <w:tr w:rsidR="00A771BE" w14:paraId="2AFF571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BA2435E" w14:textId="77777777" w:rsidR="00A771BE" w:rsidRDefault="00000000">
            <w:r>
              <w:rPr>
                <w:rFonts w:cs="Arial"/>
                <w:color w:val="2C2A27"/>
                <w:sz w:val="19"/>
                <w:szCs w:val="19"/>
              </w:rPr>
              <w:t>No. Aruvi generates chapter-scoped formative assessments aligned to NCF 2023 competencies. Board examination preparation — which involves summative testing, past paper practice, and exam-style question formats — is a different function. Aruvi is not designed for it and does not produce Board exam preparation materials.</w:t>
            </w:r>
          </w:p>
        </w:tc>
      </w:tr>
    </w:tbl>
    <w:p w14:paraId="20BD393E"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852EB69"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1649CD3A" w14:textId="77777777" w:rsidR="00A771BE" w:rsidRDefault="00000000">
            <w:r>
              <w:rPr>
                <w:rFonts w:ascii="Courier New" w:eastAsia="Courier New" w:hAnsi="Courier New" w:cs="Courier New"/>
                <w:b/>
                <w:bCs/>
                <w:color w:val="2C7A7B"/>
                <w:sz w:val="17"/>
                <w:szCs w:val="17"/>
              </w:rPr>
              <w:t xml:space="preserve">E04  </w:t>
            </w:r>
            <w:r>
              <w:rPr>
                <w:rFonts w:cs="Arial"/>
                <w:b/>
                <w:bCs/>
                <w:color w:val="1B2A3B"/>
              </w:rPr>
              <w:t>Can Aruvi generate a summative test or term-end exam?</w:t>
            </w:r>
          </w:p>
        </w:tc>
      </w:tr>
      <w:tr w:rsidR="00A771BE" w14:paraId="64CB6191"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101DDD9C" w14:textId="77777777" w:rsidR="00A771BE" w:rsidRDefault="00000000">
            <w:r>
              <w:rPr>
                <w:rFonts w:cs="Arial"/>
                <w:color w:val="2C2A27"/>
                <w:sz w:val="19"/>
                <w:szCs w:val="19"/>
              </w:rPr>
              <w:t>No. Aruvi generates formative assessments only — chapter-scoped, designed for a single session, and intended as a professional teaching tool rather than a certification instrument. Summative tests, term-end exams, half-yearly and annual examinations are outside Aruvi's scope.</w:t>
            </w:r>
          </w:p>
        </w:tc>
      </w:tr>
    </w:tbl>
    <w:p w14:paraId="696AE4D8"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7FD4394D"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44DA2542" w14:textId="77777777" w:rsidR="00A771BE" w:rsidRDefault="00000000">
            <w:r>
              <w:rPr>
                <w:rFonts w:ascii="Courier New" w:eastAsia="Courier New" w:hAnsi="Courier New" w:cs="Courier New"/>
                <w:b/>
                <w:bCs/>
                <w:color w:val="2C7A7B"/>
                <w:sz w:val="17"/>
                <w:szCs w:val="17"/>
              </w:rPr>
              <w:t xml:space="preserve">E05  </w:t>
            </w:r>
            <w:r>
              <w:rPr>
                <w:rFonts w:cs="Arial"/>
                <w:b/>
                <w:bCs/>
                <w:color w:val="1B2A3B"/>
              </w:rPr>
              <w:t>Can Aruvi suggest how to adapt an activity for a large class?</w:t>
            </w:r>
          </w:p>
        </w:tc>
      </w:tr>
      <w:tr w:rsidR="00A771BE" w14:paraId="2B6E84A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BA7477F" w14:textId="77777777" w:rsidR="00A771BE" w:rsidRDefault="00000000">
            <w:r>
              <w:rPr>
                <w:rFonts w:cs="Arial"/>
                <w:color w:val="2C2A27"/>
                <w:sz w:val="19"/>
                <w:szCs w:val="19"/>
              </w:rPr>
              <w:lastRenderedPageBreak/>
              <w:t>Ask Aruvi is a tool to help users with questions on the platform. Questions about adapting activities for specific classroom conditions are beyond the scope of Ask Aruvi. Your query will be forwarded to the Aruvi support team.</w:t>
            </w:r>
          </w:p>
        </w:tc>
      </w:tr>
    </w:tbl>
    <w:p w14:paraId="49E44A12"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02275F66"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5FA65FC" w14:textId="77777777" w:rsidR="00A771BE" w:rsidRDefault="00000000">
            <w:r>
              <w:rPr>
                <w:rFonts w:ascii="Courier New" w:eastAsia="Courier New" w:hAnsi="Courier New" w:cs="Courier New"/>
                <w:b/>
                <w:bCs/>
                <w:color w:val="2C7A7B"/>
                <w:sz w:val="17"/>
                <w:szCs w:val="17"/>
              </w:rPr>
              <w:t xml:space="preserve">E06  </w:t>
            </w:r>
            <w:r>
              <w:rPr>
                <w:rFonts w:cs="Arial"/>
                <w:b/>
                <w:bCs/>
                <w:color w:val="1B2A3B"/>
              </w:rPr>
              <w:t>Can Aruvi generate lesson plans for subjects not in NCERT — for example, a school's own curriculum?</w:t>
            </w:r>
          </w:p>
        </w:tc>
      </w:tr>
      <w:tr w:rsidR="00A771BE" w14:paraId="3EDD14CA"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3B838048" w14:textId="77777777" w:rsidR="00A771BE" w:rsidRDefault="00000000">
            <w:r>
              <w:rPr>
                <w:rFonts w:cs="Arial"/>
                <w:color w:val="2C2A27"/>
                <w:sz w:val="19"/>
                <w:szCs w:val="19"/>
              </w:rPr>
              <w:t>No. Aruvi's pipeline is built entirely on NCERT textbook content and NCF 2023 competency mapping. It requires an NCERT chapter summary as its content input. Non-NCERT curricula — school-designed courses, alternative textbooks, or international curricula — are outside Aruvi's scope.</w:t>
            </w:r>
          </w:p>
        </w:tc>
      </w:tr>
    </w:tbl>
    <w:p w14:paraId="42735091"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14B88ADB"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5CE69394" w14:textId="77777777" w:rsidR="00A771BE" w:rsidRDefault="00000000">
            <w:r>
              <w:rPr>
                <w:rFonts w:ascii="Courier New" w:eastAsia="Courier New" w:hAnsi="Courier New" w:cs="Courier New"/>
                <w:b/>
                <w:bCs/>
                <w:color w:val="2C7A7B"/>
                <w:sz w:val="17"/>
                <w:szCs w:val="17"/>
              </w:rPr>
              <w:t xml:space="preserve">E07  </w:t>
            </w:r>
            <w:r>
              <w:rPr>
                <w:rFonts w:cs="Arial"/>
                <w:b/>
                <w:bCs/>
                <w:color w:val="1B2A3B"/>
              </w:rPr>
              <w:t>Can Aruvi generate a Holistic Progress Card input?</w:t>
            </w:r>
          </w:p>
        </w:tc>
      </w:tr>
      <w:tr w:rsidR="00A771BE" w14:paraId="36A2C45B"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06B3B13A" w14:textId="77777777" w:rsidR="00A771BE" w:rsidRDefault="00000000">
            <w:r>
              <w:rPr>
                <w:rFonts w:cs="Arial"/>
                <w:color w:val="2C2A27"/>
                <w:sz w:val="19"/>
                <w:szCs w:val="19"/>
              </w:rPr>
              <w:t>No. Holistic Progress Cards are multi-dimensional, cross-subject instruments designed for whole-child reporting — they are not appropriate at the chapter level and require inputs that go beyond what a chapter-scoped assessment can provide. HPC generation is explicitly outside Aruvi's scope.</w:t>
            </w:r>
          </w:p>
        </w:tc>
      </w:tr>
    </w:tbl>
    <w:p w14:paraId="1D539913"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2446B63B"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2B24225B" w14:textId="77777777" w:rsidR="00A771BE" w:rsidRDefault="00000000">
            <w:r>
              <w:rPr>
                <w:rFonts w:ascii="Courier New" w:eastAsia="Courier New" w:hAnsi="Courier New" w:cs="Courier New"/>
                <w:b/>
                <w:bCs/>
                <w:color w:val="2C7A7B"/>
                <w:sz w:val="17"/>
                <w:szCs w:val="17"/>
              </w:rPr>
              <w:t xml:space="preserve">E08  </w:t>
            </w:r>
            <w:r>
              <w:rPr>
                <w:rFonts w:cs="Arial"/>
                <w:b/>
                <w:bCs/>
                <w:color w:val="1B2A3B"/>
              </w:rPr>
              <w:t>Can Aruvi suggest visual aids, worksheets, or physical materials for a lesson?</w:t>
            </w:r>
          </w:p>
        </w:tc>
      </w:tr>
      <w:tr w:rsidR="00A771BE" w14:paraId="21C8BD22"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47C9BF9D" w14:textId="77777777" w:rsidR="00A771BE" w:rsidRDefault="00000000">
            <w:r>
              <w:rPr>
                <w:rFonts w:cs="Arial"/>
                <w:color w:val="2C2A27"/>
                <w:sz w:val="19"/>
                <w:szCs w:val="19"/>
              </w:rPr>
              <w:t>Aruvi's lesson plan may include a visual_aids field noting when a visual reference is helpful for a particular activity. However, Aruvi does not generate visual content, design worksheets, or specify physical materials. These are teacher professional decisions. The lesson plan describes the activity and its pedagogical intent — the teacher decides how to resource it.</w:t>
            </w:r>
          </w:p>
        </w:tc>
      </w:tr>
    </w:tbl>
    <w:p w14:paraId="2D0C85B0" w14:textId="77777777" w:rsidR="00A771BE" w:rsidRDefault="00A771BE">
      <w:pPr>
        <w:spacing w:after="80"/>
      </w:pPr>
    </w:p>
    <w:p w14:paraId="15A89B39"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3ACA2A7F"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005793B5" w14:textId="77777777" w:rsidR="00A771BE" w:rsidRDefault="00000000">
            <w:r>
              <w:rPr>
                <w:rFonts w:ascii="Courier New" w:eastAsia="Courier New" w:hAnsi="Courier New" w:cs="Courier New"/>
                <w:b/>
                <w:bCs/>
                <w:color w:val="2C7A7B"/>
                <w:sz w:val="17"/>
                <w:szCs w:val="17"/>
              </w:rPr>
              <w:t xml:space="preserve">E10  </w:t>
            </w:r>
            <w:r>
              <w:rPr>
                <w:rFonts w:cs="Arial"/>
                <w:b/>
                <w:bCs/>
                <w:color w:val="1B2A3B"/>
              </w:rPr>
              <w:t>Can Aruvi tell me whether my school is NCF 2023 compliant?</w:t>
            </w:r>
          </w:p>
        </w:tc>
      </w:tr>
      <w:tr w:rsidR="00A771BE" w14:paraId="6EDC058B"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8CD1643" w14:textId="77777777" w:rsidR="00A771BE" w:rsidRDefault="00000000">
            <w:r>
              <w:rPr>
                <w:rFonts w:cs="Arial"/>
                <w:color w:val="2C2A27"/>
                <w:sz w:val="19"/>
                <w:szCs w:val="19"/>
              </w:rPr>
              <w:t>No. Aruvi is a tool for generating NCF-aligned lesson plans and assessments — it is not a compliance auditing tool. Whether a school is NCF 2023 compliant depends on many factors beyond lesson plan generation, including administrative processes, professional development, and school-wide policy. Aruvi management can discuss how the platform contributes to alignment, but compliance determination is outside the platform's scope.</w:t>
            </w:r>
          </w:p>
        </w:tc>
      </w:tr>
    </w:tbl>
    <w:p w14:paraId="09CD936B"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6013BFF7"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2E9D3555" w14:textId="77777777" w:rsidR="00A771BE" w:rsidRDefault="00000000">
            <w:r>
              <w:rPr>
                <w:rFonts w:ascii="Courier New" w:eastAsia="Courier New" w:hAnsi="Courier New" w:cs="Courier New"/>
                <w:b/>
                <w:bCs/>
                <w:color w:val="2C7A7B"/>
                <w:sz w:val="17"/>
                <w:szCs w:val="17"/>
              </w:rPr>
              <w:t xml:space="preserve">E11  </w:t>
            </w:r>
            <w:r>
              <w:rPr>
                <w:rFonts w:cs="Arial"/>
                <w:b/>
                <w:bCs/>
                <w:color w:val="1B2A3B"/>
              </w:rPr>
              <w:t>Can Aruvi generate multi-session projects or cross-subject tasks?</w:t>
            </w:r>
          </w:p>
        </w:tc>
      </w:tr>
      <w:tr w:rsidR="00A771BE" w14:paraId="68C2A500"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0B84882" w14:textId="77777777" w:rsidR="00A771BE" w:rsidRDefault="00000000">
            <w:r>
              <w:rPr>
                <w:rFonts w:cs="Arial"/>
                <w:color w:val="2C2A27"/>
                <w:sz w:val="19"/>
                <w:szCs w:val="19"/>
              </w:rPr>
              <w:t>No. Every assessment task Aruvi generates must be completable in a single session with no external coordination. Multi-session projects, cross-subject integrated tasks, and activities requiring materials or preparation outside the classroom are explicitly outside Aruvi's assessment scope. This constraint exists to ensure that the assessment is executable by every teacher, in every school, regardless of resource availability.</w:t>
            </w:r>
          </w:p>
        </w:tc>
      </w:tr>
    </w:tbl>
    <w:p w14:paraId="0E40E1EC"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1294F103"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6A27C3F1" w14:textId="77777777" w:rsidR="00A771BE" w:rsidRDefault="00000000">
            <w:r>
              <w:rPr>
                <w:rFonts w:ascii="Courier New" w:eastAsia="Courier New" w:hAnsi="Courier New" w:cs="Courier New"/>
                <w:b/>
                <w:bCs/>
                <w:color w:val="2C7A7B"/>
                <w:sz w:val="17"/>
                <w:szCs w:val="17"/>
              </w:rPr>
              <w:t xml:space="preserve">E12  </w:t>
            </w:r>
            <w:r>
              <w:rPr>
                <w:rFonts w:cs="Arial"/>
                <w:b/>
                <w:bCs/>
                <w:color w:val="1B2A3B"/>
              </w:rPr>
              <w:t>Can Aruvi generate content in regional languages?</w:t>
            </w:r>
          </w:p>
        </w:tc>
      </w:tr>
      <w:tr w:rsidR="00A771BE" w14:paraId="3CB986E0"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6EEA840" w14:textId="77777777" w:rsidR="00A771BE" w:rsidRDefault="00000000">
            <w:r>
              <w:rPr>
                <w:rFonts w:cs="Arial"/>
                <w:color w:val="2C2A27"/>
                <w:sz w:val="19"/>
                <w:szCs w:val="19"/>
              </w:rPr>
              <w:t>Aruvi's generated lesson plans and assessments are currently in English. The knowledge base and constitutions are maintained in English. Ask Aruvi — the help feature — accepts questions in any language and responds in the teacher's language. Generation of lesson plans and assessments in regional language mediums is not currently available.</w:t>
            </w:r>
          </w:p>
        </w:tc>
      </w:tr>
    </w:tbl>
    <w:p w14:paraId="3478214F"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1B7BA040"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7FA296AE" w14:textId="77777777" w:rsidR="00A771BE" w:rsidRDefault="00000000">
            <w:r>
              <w:rPr>
                <w:rFonts w:ascii="Courier New" w:eastAsia="Courier New" w:hAnsi="Courier New" w:cs="Courier New"/>
                <w:b/>
                <w:bCs/>
                <w:color w:val="2C7A7B"/>
                <w:sz w:val="17"/>
                <w:szCs w:val="17"/>
              </w:rPr>
              <w:t xml:space="preserve">E13  </w:t>
            </w:r>
            <w:r>
              <w:rPr>
                <w:rFonts w:cs="Arial"/>
                <w:b/>
                <w:bCs/>
                <w:color w:val="1B2A3B"/>
              </w:rPr>
              <w:t>Can Aruvi tell me what activities to use for a specific pedagogical goal I have in mind?</w:t>
            </w:r>
          </w:p>
        </w:tc>
      </w:tr>
      <w:tr w:rsidR="00A771BE" w14:paraId="7EC3C152"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70BF87A5" w14:textId="77777777" w:rsidR="00A771BE" w:rsidRDefault="00000000">
            <w:r>
              <w:rPr>
                <w:rFonts w:cs="Arial"/>
                <w:color w:val="2C2A27"/>
                <w:sz w:val="19"/>
                <w:szCs w:val="19"/>
              </w:rPr>
              <w:t>Ask Aruvi is a tool to help users with questions on the platform. Questions about selecting activities for specific pedagogical goals are beyond the scope of Ask Aruvi. Aruvi's Generate tab produces activities derived from chapter content and NCF pedagogy — the platform does not offer a reverse lookup from pedagogical goal to activity. Your query will be forwarded to the Aruvi support team.</w:t>
            </w:r>
          </w:p>
        </w:tc>
      </w:tr>
    </w:tbl>
    <w:p w14:paraId="36DC54B6" w14:textId="77777777" w:rsidR="00A771BE" w:rsidRDefault="00A771B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71BE" w14:paraId="5352E2DA" w14:textId="77777777">
        <w:tc>
          <w:tcPr>
            <w:tcW w:w="0" w:type="auto"/>
            <w:tcBorders>
              <w:top w:val="single" w:sz="1" w:space="0" w:color="2C7A7B"/>
              <w:left w:val="single" w:sz="10" w:space="0" w:color="2C7A7B"/>
              <w:bottom w:val="none" w:sz="0" w:space="0" w:color="FFFFFF"/>
              <w:right w:val="single" w:sz="1" w:space="0" w:color="D9D6D0"/>
            </w:tcBorders>
            <w:shd w:val="clear" w:color="auto" w:fill="EAF4F4"/>
            <w:tcMar>
              <w:top w:w="80" w:type="dxa"/>
              <w:left w:w="160" w:type="dxa"/>
              <w:bottom w:w="60" w:type="dxa"/>
              <w:right w:w="140" w:type="dxa"/>
            </w:tcMar>
          </w:tcPr>
          <w:p w14:paraId="3DAA8F94" w14:textId="77777777" w:rsidR="00A771BE" w:rsidRDefault="00000000">
            <w:r>
              <w:rPr>
                <w:rFonts w:ascii="Courier New" w:eastAsia="Courier New" w:hAnsi="Courier New" w:cs="Courier New"/>
                <w:b/>
                <w:bCs/>
                <w:color w:val="2C7A7B"/>
                <w:sz w:val="17"/>
                <w:szCs w:val="17"/>
              </w:rPr>
              <w:t xml:space="preserve">E14  </w:t>
            </w:r>
            <w:r>
              <w:rPr>
                <w:rFonts w:cs="Arial"/>
                <w:b/>
                <w:bCs/>
                <w:color w:val="1B2A3B"/>
              </w:rPr>
              <w:t>Can I use Aruvi for professional development or teacher training?</w:t>
            </w:r>
          </w:p>
        </w:tc>
      </w:tr>
      <w:tr w:rsidR="00A771BE" w14:paraId="7873A03B" w14:textId="77777777">
        <w:tc>
          <w:tcPr>
            <w:tcW w:w="0" w:type="auto"/>
            <w:tcBorders>
              <w:top w:val="none" w:sz="0" w:space="0" w:color="FFFFFF"/>
              <w:left w:val="single" w:sz="10" w:space="0" w:color="2C7A7B"/>
              <w:bottom w:val="single" w:sz="1" w:space="0" w:color="D9D6D0"/>
              <w:right w:val="single" w:sz="1" w:space="0" w:color="D9D6D0"/>
            </w:tcBorders>
            <w:shd w:val="clear" w:color="auto" w:fill="FAFAF8"/>
            <w:tcMar>
              <w:top w:w="80" w:type="dxa"/>
              <w:left w:w="160" w:type="dxa"/>
              <w:bottom w:w="100" w:type="dxa"/>
              <w:right w:w="140" w:type="dxa"/>
            </w:tcMar>
          </w:tcPr>
          <w:p w14:paraId="2DD5A6FA" w14:textId="77777777" w:rsidR="00A771BE" w:rsidRDefault="00000000">
            <w:r>
              <w:rPr>
                <w:rFonts w:cs="Arial"/>
                <w:color w:val="2C2A27"/>
                <w:sz w:val="19"/>
                <w:szCs w:val="19"/>
              </w:rPr>
              <w:t>Aruvi's outputs — lesson plans with annotated competency chains and diagnostically designed assessments — can be valuable references in professional development contexts, particularly for understanding how NCF 2023 competency alignment works in practice. However, Aruvi is not a professional development platform and does not generate training materials, session plans, or teacher observation frameworks.</w:t>
            </w:r>
          </w:p>
        </w:tc>
      </w:tr>
    </w:tbl>
    <w:p w14:paraId="06D6E85B" w14:textId="77777777" w:rsidR="00A771BE" w:rsidRDefault="00A771BE">
      <w:pPr>
        <w:spacing w:after="80"/>
      </w:pPr>
    </w:p>
    <w:p w14:paraId="7D9C9457" w14:textId="77777777" w:rsidR="00A771BE" w:rsidRDefault="00A771BE">
      <w:pPr>
        <w:pBdr>
          <w:bottom w:val="single" w:sz="4" w:space="1" w:color="D9D6D0"/>
        </w:pBdr>
        <w:spacing w:before="80" w:after="80"/>
      </w:pPr>
    </w:p>
    <w:p w14:paraId="7AF3D107" w14:textId="77777777" w:rsidR="00A771BE" w:rsidRDefault="00000000">
      <w:pPr>
        <w:spacing w:before="120" w:after="80"/>
        <w:jc w:val="center"/>
      </w:pPr>
      <w:r>
        <w:rPr>
          <w:rFonts w:cs="Arial"/>
          <w:color w:val="5A5754"/>
          <w:sz w:val="17"/>
          <w:szCs w:val="17"/>
        </w:rPr>
        <w:t>Aruvi Knowledge Commons  |  Ask Aruvi Q&amp;A Knowledge Base  |  Draft V1.0  |  March 2026  |  Internal Document</w:t>
      </w:r>
    </w:p>
    <w:sectPr w:rsidR="00A771B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C3652" w14:textId="77777777" w:rsidR="00423DEF" w:rsidRDefault="00423DEF">
      <w:r>
        <w:separator/>
      </w:r>
    </w:p>
  </w:endnote>
  <w:endnote w:type="continuationSeparator" w:id="0">
    <w:p w14:paraId="3EA93688" w14:textId="77777777" w:rsidR="00423DEF" w:rsidRDefault="00423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44E2" w14:textId="77777777" w:rsidR="00A771BE" w:rsidRDefault="00000000">
    <w:pPr>
      <w:pBdr>
        <w:top w:val="single" w:sz="4" w:space="4" w:color="D9D6D0"/>
      </w:pBdr>
      <w:jc w:val="center"/>
    </w:pPr>
    <w:r>
      <w:rPr>
        <w:rFonts w:cs="Arial"/>
        <w:color w:val="5A5754"/>
        <w:sz w:val="16"/>
        <w:szCs w:val="16"/>
      </w:rPr>
      <w:t>Aruvi Knowledge Commons  |  Internal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A78BB" w14:textId="77777777" w:rsidR="00423DEF" w:rsidRDefault="00423DEF">
      <w:r>
        <w:separator/>
      </w:r>
    </w:p>
  </w:footnote>
  <w:footnote w:type="continuationSeparator" w:id="0">
    <w:p w14:paraId="49945625" w14:textId="77777777" w:rsidR="00423DEF" w:rsidRDefault="00423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77E1" w14:textId="77777777" w:rsidR="00A771BE" w:rsidRDefault="00000000">
    <w:pPr>
      <w:pBdr>
        <w:bottom w:val="single" w:sz="4" w:space="4" w:color="D9D6D0"/>
      </w:pBdr>
      <w:jc w:val="right"/>
    </w:pPr>
    <w:r>
      <w:rPr>
        <w:rFonts w:cs="Arial"/>
        <w:color w:val="5A5754"/>
        <w:sz w:val="16"/>
        <w:szCs w:val="16"/>
      </w:rPr>
      <w:t>Aruvi  |  Ask Aruvi Q&amp;A Knowledge Base  |  Draft V1.0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70243"/>
    <w:multiLevelType w:val="hybridMultilevel"/>
    <w:tmpl w:val="C186EA2E"/>
    <w:lvl w:ilvl="0" w:tplc="680031C4">
      <w:start w:val="1"/>
      <w:numFmt w:val="bullet"/>
      <w:lvlText w:val="●"/>
      <w:lvlJc w:val="left"/>
      <w:pPr>
        <w:ind w:left="720" w:hanging="360"/>
      </w:pPr>
    </w:lvl>
    <w:lvl w:ilvl="1" w:tplc="ACDE3DFA">
      <w:start w:val="1"/>
      <w:numFmt w:val="bullet"/>
      <w:lvlText w:val="○"/>
      <w:lvlJc w:val="left"/>
      <w:pPr>
        <w:ind w:left="1440" w:hanging="360"/>
      </w:pPr>
    </w:lvl>
    <w:lvl w:ilvl="2" w:tplc="0E68F0AC">
      <w:start w:val="1"/>
      <w:numFmt w:val="bullet"/>
      <w:lvlText w:val="■"/>
      <w:lvlJc w:val="left"/>
      <w:pPr>
        <w:ind w:left="2160" w:hanging="360"/>
      </w:pPr>
    </w:lvl>
    <w:lvl w:ilvl="3" w:tplc="AFB06A96">
      <w:start w:val="1"/>
      <w:numFmt w:val="bullet"/>
      <w:lvlText w:val="●"/>
      <w:lvlJc w:val="left"/>
      <w:pPr>
        <w:ind w:left="2880" w:hanging="360"/>
      </w:pPr>
    </w:lvl>
    <w:lvl w:ilvl="4" w:tplc="9912ED66">
      <w:start w:val="1"/>
      <w:numFmt w:val="bullet"/>
      <w:lvlText w:val="○"/>
      <w:lvlJc w:val="left"/>
      <w:pPr>
        <w:ind w:left="3600" w:hanging="360"/>
      </w:pPr>
    </w:lvl>
    <w:lvl w:ilvl="5" w:tplc="EC04F424">
      <w:start w:val="1"/>
      <w:numFmt w:val="bullet"/>
      <w:lvlText w:val="■"/>
      <w:lvlJc w:val="left"/>
      <w:pPr>
        <w:ind w:left="4320" w:hanging="360"/>
      </w:pPr>
    </w:lvl>
    <w:lvl w:ilvl="6" w:tplc="8FD66CAA">
      <w:start w:val="1"/>
      <w:numFmt w:val="bullet"/>
      <w:lvlText w:val="●"/>
      <w:lvlJc w:val="left"/>
      <w:pPr>
        <w:ind w:left="5040" w:hanging="360"/>
      </w:pPr>
    </w:lvl>
    <w:lvl w:ilvl="7" w:tplc="1756AB02">
      <w:start w:val="1"/>
      <w:numFmt w:val="bullet"/>
      <w:lvlText w:val="●"/>
      <w:lvlJc w:val="left"/>
      <w:pPr>
        <w:ind w:left="5760" w:hanging="360"/>
      </w:pPr>
    </w:lvl>
    <w:lvl w:ilvl="8" w:tplc="1C2059A4">
      <w:start w:val="1"/>
      <w:numFmt w:val="bullet"/>
      <w:lvlText w:val="●"/>
      <w:lvlJc w:val="left"/>
      <w:pPr>
        <w:ind w:left="6480" w:hanging="360"/>
      </w:pPr>
    </w:lvl>
  </w:abstractNum>
  <w:num w:numId="1" w16cid:durableId="2010594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1BE"/>
    <w:rsid w:val="0000561E"/>
    <w:rsid w:val="000541A1"/>
    <w:rsid w:val="0007033F"/>
    <w:rsid w:val="000F2C5C"/>
    <w:rsid w:val="0011420E"/>
    <w:rsid w:val="00196240"/>
    <w:rsid w:val="00423DEF"/>
    <w:rsid w:val="004F61F4"/>
    <w:rsid w:val="00594CAD"/>
    <w:rsid w:val="005C62A6"/>
    <w:rsid w:val="006C7814"/>
    <w:rsid w:val="0074099D"/>
    <w:rsid w:val="00852D29"/>
    <w:rsid w:val="00A771BE"/>
    <w:rsid w:val="00B01B2B"/>
    <w:rsid w:val="00B61974"/>
    <w:rsid w:val="00C7439B"/>
    <w:rsid w:val="00D12631"/>
    <w:rsid w:val="00FD3C63"/>
    <w:rsid w:val="00FE5A85"/>
    <w:rsid w:val="00FE6D4E"/>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7F3AF5D9"/>
  <w15:docId w15:val="{A6ABA4ED-C910-E348-A8BF-21E6A804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5301</Words>
  <Characters>30220</Characters>
  <Application>Microsoft Office Word</Application>
  <DocSecurity>0</DocSecurity>
  <Lines>251</Lines>
  <Paragraphs>70</Paragraphs>
  <ScaleCrop>false</ScaleCrop>
  <Company/>
  <LinksUpToDate>false</LinksUpToDate>
  <CharactersWithSpaces>35451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15</cp:revision>
  <dcterms:created xsi:type="dcterms:W3CDTF">2026-03-28T08:59:00Z</dcterms:created>
  <dcterms:modified xsi:type="dcterms:W3CDTF">2026-03-30T08:38:00Z</dcterms:modified>
</cp:coreProperties>
</file>