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Arial" w:cs="Arial" w:eastAsia="Arial" w:hAnsi="Arial"/>
          <w:b/>
          <w:bCs/>
          <w:color w:val="1F4E79"/>
          <w:sz w:val="36"/>
          <w:szCs w:val="36"/>
        </w:rPr>
        <w:t xml:space="preserve">ARUVI</w:t>
      </w:r>
    </w:p>
    <w:p>
      <w:pPr>
        <w:spacing w:after="60" w:before="0"/>
        <w:jc w:val="center"/>
      </w:pPr>
      <w:r>
        <w:rPr>
          <w:rFonts w:ascii="Arial" w:cs="Arial" w:eastAsia="Arial" w:hAnsi="Arial"/>
          <w:b/>
          <w:bCs/>
          <w:color w:val="2E75B6"/>
          <w:sz w:val="28"/>
          <w:szCs w:val="28"/>
        </w:rPr>
        <w:t xml:space="preserve">Science Competency Mapping Constitution</w:t>
      </w:r>
    </w:p>
    <w:p>
      <w:pPr>
        <w:spacing w:after="240" w:before="0"/>
        <w:jc w:val="center"/>
      </w:pPr>
      <w:r>
        <w:rPr>
          <w:rFonts w:ascii="Arial" w:cs="Arial" w:eastAsia="Arial" w:hAnsi="Arial"/>
          <w:i/>
          <w:iCs/>
          <w:sz w:val="22"/>
          <w:szCs w:val="22"/>
        </w:rPr>
        <w:t xml:space="preserve">Knowledge Commons · Chapter-to-Competency Mapping · Version 1.0 · Middle Stage · Secondary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Subject group</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science</w:t>
            </w:r>
          </w:p>
        </w:tc>
      </w:tr>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Stages</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Stage · Secondary Stage</w:t>
            </w:r>
          </w:p>
        </w:tc>
      </w:tr>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chapter_to_competency_mapping</w:t>
            </w:r>
          </w:p>
        </w:tc>
      </w:tr>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Fetch key</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competency_constitution_science</w:t>
            </w:r>
          </w:p>
        </w:tc>
      </w:tr>
      <w:tr>
        <w:tc>
          <w:tcPr>
            <w:tcW w:type="dxa" w:w="205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Downstream</w:t>
            </w:r>
          </w:p>
        </w:tc>
        <w:tc>
          <w:tcPr>
            <w:tcW w:type="dxa" w:w="730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lesson_plan_constitution_science_mathematics · assessment_constitution_science_mathematics</w:t>
            </w:r>
          </w:p>
        </w:tc>
      </w:tr>
    </w:tbl>
    <w:p>
      <w:pPr>
        <w:spacing w:after="0" w:before="60"/>
      </w:pPr>
    </w:p>
    <w:p>
      <w:pPr>
        <w:spacing w:after="80" w:before="60"/>
      </w:pPr>
      <w:r>
        <w:rPr>
          <w:rFonts w:ascii="Arial" w:cs="Arial" w:eastAsia="Arial" w:hAnsi="Arial"/>
          <w:i/>
          <w:iCs/>
          <w:sz w:val="22"/>
          <w:szCs w:val="22"/>
        </w:rPr>
        <w:t xml:space="preserve">Call 1 reads the chapter PDF, produces the chapter summary, and computes effort index signal values passed in memory to Call 2. Call 2 reads the summary, the signals, this constitution, and the NCF Curricular Goals document, and writes the competency mapping JSON to mirror.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8798"/>
      </w:tblGrid>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Call 1 — Evidence base. </w:t>
            </w:r>
            <w:r>
              <w:rPr>
                <w:rFonts w:ascii="Arial" w:cs="Arial" w:eastAsia="Arial" w:hAnsi="Arial"/>
                <w:sz w:val="22"/>
                <w:szCs w:val="22"/>
              </w:rPr>
              <w:t xml:space="preserve">The system SHALL read the full chapter PDF. The evidence base comprises four elements: (a) </w:t>
            </w:r>
            <w:r>
              <w:rPr>
                <w:rFonts w:ascii="Arial" w:cs="Arial" w:eastAsia="Arial" w:hAnsi="Arial"/>
                <w:b/>
                <w:bCs/>
                <w:sz w:val="22"/>
                <w:szCs w:val="22"/>
              </w:rPr>
              <w:t xml:space="preserve">embedded student activities</w:t>
            </w:r>
            <w:r>
              <w:rPr>
                <w:rFonts w:ascii="Arial" w:cs="Arial" w:eastAsia="Arial" w:hAnsi="Arial"/>
                <w:sz w:val="22"/>
                <w:szCs w:val="22"/>
              </w:rPr>
              <w:t xml:space="preserve"> — boxed tasks labelled "Let us explore / investigate / construct / experiment" and equivalents, classified as student-executed or teacher-demonstrated; (b) </w:t>
            </w:r>
            <w:r>
              <w:rPr>
                <w:rFonts w:ascii="Arial" w:cs="Arial" w:eastAsia="Arial" w:hAnsi="Arial"/>
                <w:b/>
                <w:bCs/>
                <w:sz w:val="22"/>
                <w:szCs w:val="22"/>
              </w:rPr>
              <w:t xml:space="preserve">end-of-chapter exercises</w:t>
            </w:r>
            <w:r>
              <w:rPr>
                <w:rFonts w:ascii="Arial" w:cs="Arial" w:eastAsia="Arial" w:hAnsi="Arial"/>
                <w:sz w:val="22"/>
                <w:szCs w:val="22"/>
              </w:rPr>
              <w:t xml:space="preserve"> ("Let Us Enhance Our Learning"); (c) </w:t>
            </w:r>
            <w:r>
              <w:rPr>
                <w:rFonts w:ascii="Arial" w:cs="Arial" w:eastAsia="Arial" w:hAnsi="Arial"/>
                <w:b/>
                <w:bCs/>
                <w:sz w:val="22"/>
                <w:szCs w:val="22"/>
              </w:rPr>
              <w:t xml:space="preserve">embedded diagram tasks</w:t>
            </w:r>
            <w:r>
              <w:rPr>
                <w:rFonts w:ascii="Arial" w:cs="Arial" w:eastAsia="Arial" w:hAnsi="Arial"/>
                <w:sz w:val="22"/>
                <w:szCs w:val="22"/>
              </w:rPr>
              <w:t xml:space="preserve"> — questions placed beneath body-text figures requiring the student to read or reason from the diagram; (d) </w:t>
            </w:r>
            <w:r>
              <w:rPr>
                <w:rFonts w:ascii="Arial" w:cs="Arial" w:eastAsia="Arial" w:hAnsi="Arial"/>
                <w:b/>
                <w:bCs/>
                <w:sz w:val="22"/>
                <w:szCs w:val="22"/>
              </w:rPr>
              <w:t xml:space="preserve">body-text thought prompts</w:t>
            </w:r>
            <w:r>
              <w:rPr>
                <w:rFonts w:ascii="Arial" w:cs="Arial" w:eastAsia="Arial" w:hAnsi="Arial"/>
                <w:sz w:val="22"/>
                <w:szCs w:val="22"/>
              </w:rPr>
              <w:t xml:space="preserve"> — italicised questions or "can you think of" invitations in the explanatory text. Explanatory prose with no accompanying student task and informational sidebar boxes with no student task are excluded.</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Call 1 — Effort index computation. </w:t>
            </w:r>
            <w:r>
              <w:rPr>
                <w:rFonts w:ascii="Arial" w:cs="Arial" w:eastAsia="Arial" w:hAnsi="Arial"/>
                <w:sz w:val="22"/>
                <w:szCs w:val="22"/>
              </w:rPr>
              <w:t xml:space="preserve">The system SHALL compute four signal values from the evidence base and pass them in memory to Call 2. </w:t>
            </w:r>
            <w:r>
              <w:rPr>
                <w:rFonts w:ascii="Arial" w:cs="Arial" w:eastAsia="Arial" w:hAnsi="Arial"/>
                <w:b/>
                <w:bCs/>
                <w:sz w:val="22"/>
                <w:szCs w:val="22"/>
              </w:rPr>
              <w:t xml:space="preserve">conceptual_demand (1–3): </w:t>
            </w:r>
            <w:r>
              <w:rPr>
                <w:rFonts w:ascii="Arial" w:cs="Arial" w:eastAsia="Arial" w:hAnsi="Arial"/>
                <w:sz w:val="22"/>
                <w:szCs w:val="22"/>
              </w:rPr>
              <w:t xml:space="preserve">score 1 if recall and familiar-context questions dominate the exercise (&gt;60%); score 2 if causal explanation or application to familiar context dominates or demand is evenly spread; score 3 if unfamiliar-context transfer, multi-step causal chain reasoning, or investigative design questions constitute 30% or more of the exercise. </w:t>
            </w:r>
            <w:r>
              <w:rPr>
                <w:rFonts w:ascii="Arial" w:cs="Arial" w:eastAsia="Arial" w:hAnsi="Arial"/>
                <w:b/>
                <w:bCs/>
                <w:sz w:val="22"/>
                <w:szCs w:val="22"/>
              </w:rPr>
              <w:t xml:space="preserve">activity_count (integer): </w:t>
            </w:r>
            <w:r>
              <w:rPr>
                <w:rFonts w:ascii="Arial" w:cs="Arial" w:eastAsia="Arial" w:hAnsi="Arial"/>
                <w:sz w:val="22"/>
                <w:szCs w:val="22"/>
              </w:rPr>
              <w:t xml:space="preserve">count student-executed physical activities only; exclude teacher demonstrations and discussion tasks. </w:t>
            </w:r>
            <w:r>
              <w:rPr>
                <w:rFonts w:ascii="Arial" w:cs="Arial" w:eastAsia="Arial" w:hAnsi="Arial"/>
                <w:b/>
                <w:bCs/>
                <w:sz w:val="22"/>
                <w:szCs w:val="22"/>
              </w:rPr>
              <w:t xml:space="preserve">demo_count (integer): </w:t>
            </w:r>
            <w:r>
              <w:rPr>
                <w:rFonts w:ascii="Arial" w:cs="Arial" w:eastAsia="Arial" w:hAnsi="Arial"/>
                <w:sz w:val="22"/>
                <w:szCs w:val="22"/>
              </w:rPr>
              <w:t xml:space="preserve">count teacher-performed demonstrations. </w:t>
            </w:r>
            <w:r>
              <w:rPr>
                <w:rFonts w:ascii="Arial" w:cs="Arial" w:eastAsia="Arial" w:hAnsi="Arial"/>
                <w:b/>
                <w:bCs/>
                <w:sz w:val="22"/>
                <w:szCs w:val="22"/>
              </w:rPr>
              <w:t xml:space="preserve">exec_load (0–2): </w:t>
            </w:r>
            <w:r>
              <w:rPr>
                <w:rFonts w:ascii="Arial" w:cs="Arial" w:eastAsia="Arial" w:hAnsi="Arial"/>
                <w:sz w:val="22"/>
                <w:szCs w:val="22"/>
              </w:rPr>
              <w:t xml:space="preserve">score 0 if exercise is predominantly written reasoning; score 1 if multi-step calculation or diagram production is 30–60% of questions; score 2 if &gt;60%. </w:t>
            </w:r>
            <w:r>
              <w:rPr>
                <w:rFonts w:ascii="Arial" w:cs="Arial" w:eastAsia="Arial" w:hAnsi="Arial"/>
                <w:b/>
                <w:bCs/>
                <w:sz w:val="22"/>
                <w:szCs w:val="22"/>
              </w:rPr>
              <w:t xml:space="preserve">effort_index </w:t>
            </w:r>
            <w:r>
              <w:rPr>
                <w:rFonts w:ascii="Arial" w:cs="Arial" w:eastAsia="Arial" w:hAnsi="Arial"/>
                <w:sz w:val="22"/>
                <w:szCs w:val="22"/>
              </w:rPr>
              <w:t xml:space="preserve">= (conceptual_demand × 2) + (activity_count × 1) + (demo_count × 1.5) + (exec_load × 2). This is the sole period allocation input for the Planning Tool.</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Call 1 — Chapter summary. </w:t>
            </w:r>
            <w:r>
              <w:rPr>
                <w:rFonts w:ascii="Arial" w:cs="Arial" w:eastAsia="Arial" w:hAnsi="Arial"/>
                <w:sz w:val="22"/>
                <w:szCs w:val="22"/>
              </w:rPr>
              <w:t xml:space="preserve">The system SHALL produce a chapter summary of 600–900 words mirroring the textbook's section headings in order. The summary describes what the chapter teaches — its concepts, phenomena, and content organisation. It notes the existence of activities without elaborating them. It does not describe exercises. Written to mirror as ch_NN_summary.txt.</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Call 1 — Chapter 1 flag. </w:t>
            </w:r>
            <w:r>
              <w:rPr>
                <w:rFonts w:ascii="Arial" w:cs="Arial" w:eastAsia="Arial" w:hAnsi="Arial"/>
                <w:sz w:val="22"/>
                <w:szCs w:val="22"/>
              </w:rPr>
              <w:t xml:space="preserve">Chapter 1 (The Ever-Evolving World of Science) is an orientation chapter with no exercise and no content domain. It goes through the standard pipeline. The mapper assigns the closest available C-code and sets </w:t>
            </w:r>
            <w:r>
              <w:rPr>
                <w:rFonts w:ascii="Arial" w:cs="Arial" w:eastAsia="Arial" w:hAnsi="Arial"/>
                <w:b/>
                <w:bCs/>
                <w:sz w:val="22"/>
                <w:szCs w:val="22"/>
              </w:rPr>
              <w:t xml:space="preserve">orientation_chapter: true</w:t>
            </w:r>
            <w:r>
              <w:rPr>
                <w:rFonts w:ascii="Arial" w:cs="Arial" w:eastAsia="Arial" w:hAnsi="Arial"/>
                <w:sz w:val="22"/>
                <w:szCs w:val="22"/>
              </w:rPr>
              <w:t xml:space="preserve"> in the JSON. The Planning Tool ignores the effort index for this chapter and assigns a fixed 3 periods.</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Call 2 — Pass 1: Dissolution test (C-code blind). </w:t>
            </w:r>
            <w:r>
              <w:rPr>
                <w:rFonts w:ascii="Arial" w:cs="Arial" w:eastAsia="Arial" w:hAnsi="Arial"/>
                <w:sz w:val="22"/>
                <w:szCs w:val="22"/>
              </w:rPr>
              <w:t xml:space="preserve">Before opening the CG document, the system MUST read the chapter summary and state the central cognitive operation as one precise sentence: </w:t>
            </w:r>
            <w:r>
              <w:rPr>
                <w:rFonts w:ascii="Arial" w:cs="Arial" w:eastAsia="Arial" w:hAnsi="Arial"/>
                <w:i/>
                <w:iCs/>
                <w:sz w:val="22"/>
                <w:szCs w:val="22"/>
              </w:rPr>
              <w:t xml:space="preserve">"This chapter builds the student's ability to [verb] [object] by [cognitive mechanism]." </w:t>
            </w:r>
            <w:r>
              <w:rPr>
                <w:rFonts w:ascii="Arial" w:cs="Arial" w:eastAsia="Arial" w:hAnsi="Arial"/>
                <w:sz w:val="22"/>
                <w:szCs w:val="22"/>
              </w:rPr>
              <w:t xml:space="preserve">This is the dissolution test result. It is recorded before any C-code is consulted. The system MUST NOT name more than one operation unless the chapter's task architecture provides genuinely equal structural weight to two distinct operations across both the activity layer and the exercise layer — both conditions must be satisfied simultaneously. Where two operations qualify, both are recorded and </w:t>
            </w:r>
            <w:r>
              <w:rPr>
                <w:rFonts w:ascii="Arial" w:cs="Arial" w:eastAsia="Arial" w:hAnsi="Arial"/>
                <w:b/>
                <w:bCs/>
                <w:sz w:val="22"/>
                <w:szCs w:val="22"/>
              </w:rPr>
              <w:t xml:space="preserve">co_central</w:t>
            </w:r>
            <w:r>
              <w:rPr>
                <w:rFonts w:ascii="Arial" w:cs="Arial" w:eastAsia="Arial" w:hAnsi="Arial"/>
                <w:sz w:val="22"/>
                <w:szCs w:val="22"/>
              </w:rPr>
              <w:t xml:space="preserve"> is set to true.</w:t>
            </w:r>
          </w:p>
        </w:tc>
      </w:tr>
      <w:tr>
        <w:tc>
          <w:tcPr>
            <w:tcW w:type="dxa" w:w="56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87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Call 2 — Pass 2: C-code matching. </w:t>
            </w:r>
            <w:r>
              <w:rPr>
                <w:rFonts w:ascii="Arial" w:cs="Arial" w:eastAsia="Arial" w:hAnsi="Arial"/>
                <w:sz w:val="22"/>
                <w:szCs w:val="22"/>
              </w:rPr>
              <w:t xml:space="preserve">Pass 2 opens the NCF Curricular Goals document. The system MUST read the full C-code definition for every candidate; verify that the dissolution test operation structurally mirrors the verb and cognitive demand of the C-code — shared vocabulary or shared subject matter is not sufficient; select the C-code whose full definition most precisely corresponds to the dissolution test operation; record its parent CG. Direction is always: chapter operation first, then C-code verification. A C-code that requires cognitive demands the chapter's task architecture does not build MUST be rejected.</w:t>
            </w:r>
          </w:p>
        </w:tc>
      </w:tr>
    </w:tbl>
    <w:p>
      <w:pPr>
        <w:spacing w:after="0" w:before="60"/>
      </w:pPr>
    </w:p>
    <w:p>
      <w:pPr>
        <w:spacing w:after="0" w:before="60"/>
      </w:pPr>
    </w:p>
    <w:p>
      <w:pPr>
        <w:spacing w:after="60" w:before="60"/>
      </w:pPr>
      <w:r>
        <w:rPr>
          <w:rFonts w:ascii="Arial" w:cs="Arial" w:eastAsia="Arial" w:hAnsi="Arial"/>
          <w:b/>
          <w:bCs/>
          <w:sz w:val="22"/>
          <w:szCs w:val="22"/>
        </w:rPr>
        <w:t xml:space="preserve">Competency mapping JSON schema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123"/>
        <w:gridCol w:w="5616"/>
      </w:tblGrid>
      <w:tr>
        <w:tc>
          <w:tcPr>
            <w:tcW w:type="dxa" w:w="262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12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1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2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"middle" — fixed token</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"science" — fixed token</w:t>
            </w:r>
          </w:p>
        </w:tc>
      </w:tr>
      <w:tr>
        <w:tc>
          <w:tcPr>
            <w:tcW w:type="dxa" w:w="262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grade</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"vii" — Roman numeral, no prefix inside JSON</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chapter_number</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NCERT chapter number</w:t>
            </w:r>
          </w:p>
        </w:tc>
      </w:tr>
      <w:tr>
        <w:tc>
          <w:tcPr>
            <w:tcW w:type="dxa" w:w="262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chapter_title</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chapter title as it appears in the textbook</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summary_path</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 path to ch_NN_summary.txt in mirror</w:t>
            </w:r>
          </w:p>
        </w:tc>
      </w:tr>
      <w:tr>
        <w:tc>
          <w:tcPr>
            <w:tcW w:type="dxa" w:w="262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orientation_chapter</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boolean</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 for Chapter 1 only; false for all others</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co_central</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only when Rule 5 co-central conditions are both satisfied</w:t>
            </w:r>
          </w:p>
        </w:tc>
      </w:tr>
      <w:tr>
        <w:tc>
          <w:tcPr>
            <w:tcW w:type="dxa" w:w="262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primary</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array</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cg, c_code, justification } — one object normally; two when co_central is true. No weight field.</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dissolution_test</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one-sentence Pass 1 result — the auditable reasoning chain from chapter to C-code.</w:t>
            </w:r>
          </w:p>
        </w:tc>
      </w:tr>
      <w:tr>
        <w:tc>
          <w:tcPr>
            <w:tcW w:type="dxa" w:w="262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conceptual_demand</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 1–3</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Effort index signal. Computed in Call 1 per Rule 2.</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activity_count</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 index signal. Student-executed activities. Computed in Call 1.</w:t>
            </w:r>
          </w:p>
        </w:tc>
      </w:tr>
      <w:tr>
        <w:tc>
          <w:tcPr>
            <w:tcW w:type="dxa" w:w="262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demo_count</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integer</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Effort index signal. Teacher demonstrations. Computed in Call 1.</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exec_load</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0–2</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Effort index signal. Exercise execution load. Computed in Call 1.</w:t>
            </w:r>
          </w:p>
        </w:tc>
      </w:tr>
      <w:tr>
        <w:tc>
          <w:tcPr>
            <w:tcW w:type="dxa" w:w="262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effort_index</w:t>
            </w:r>
          </w:p>
        </w:tc>
        <w:tc>
          <w:tcPr>
            <w:tcW w:type="dxa" w:w="112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w:t>
            </w:r>
          </w:p>
        </w:tc>
        <w:tc>
          <w:tcPr>
            <w:tcW w:type="dxa" w:w="561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(conceptual_demand×2)+(activity_count×1)+(demo_count×1.5)+(exec_load×2). Planning Tool input only.</w:t>
            </w:r>
          </w:p>
        </w:tc>
      </w:tr>
      <w:tr>
        <w:tc>
          <w:tcPr>
            <w:tcW w:type="dxa" w:w="26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min_viable_periods</w:t>
            </w:r>
          </w:p>
        </w:tc>
        <w:tc>
          <w:tcPr>
            <w:tcW w:type="dxa" w:w="112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periods floor for Planning Tool. Default 0.</w:t>
            </w:r>
          </w:p>
        </w:tc>
      </w:tr>
    </w:tbl>
    <w:p>
      <w:pPr>
        <w:spacing w:after="0" w:before="60"/>
      </w:pPr>
    </w:p>
    <w:p>
      <w:pPr>
        <w:pBdr>
          <w:top w:val="single" w:color="1F4E79" w:sz="4" w:space="4"/>
        </w:pBdr>
        <w:spacing w:after="60" w:before="120"/>
      </w:pPr>
      <w:r>
        <w:rPr>
          <w:rFonts w:ascii="Arial" w:cs="Arial" w:eastAsia="Arial" w:hAnsi="Arial"/>
          <w:i/>
          <w:iCs/>
          <w:sz w:val="22"/>
          <w:szCs w:val="22"/>
        </w:rPr>
        <w:t xml:space="preserve">Aruvi · NCF 2023-Aligned Pedagogical Platform · Knowledge Commons · Science Competency Mapping Constitution · Version 1.0 · Internal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888888"/>
        <w:sz w:val="16"/>
        <w:szCs w:val="16"/>
      </w:rPr>
      <w:t xml:space="preserve">Aruvi · Science Competency Mapping Constitution · Version 1.0 · Middle Stage · Internal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2026-04-03T16:13:23.249Z</dcterms:created>
  <dcterms:modified xsi:type="dcterms:W3CDTF">2026-04-03T16:13:23.250Z</dcterms:modified>
</cp:coreProperties>
</file>

<file path=docProps/custom.xml><?xml version="1.0" encoding="utf-8"?>
<Properties xmlns="http://schemas.openxmlformats.org/officeDocument/2006/custom-properties" xmlns:vt="http://schemas.openxmlformats.org/officeDocument/2006/docPropsVTypes"/>
</file>