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F6506" w14:textId="77777777" w:rsidR="00DC158D" w:rsidRDefault="00000000">
      <w:pPr>
        <w:spacing w:before="480" w:after="80"/>
        <w:jc w:val="center"/>
      </w:pPr>
      <w:r>
        <w:rPr>
          <w:rFonts w:cs="Arial"/>
          <w:b/>
          <w:bCs/>
          <w:color w:val="2E4057"/>
          <w:sz w:val="48"/>
          <w:szCs w:val="48"/>
        </w:rPr>
        <w:t>ARUVI · அருவி</w:t>
      </w:r>
    </w:p>
    <w:p w14:paraId="1A037418" w14:textId="77777777" w:rsidR="00DC158D" w:rsidRDefault="00000000">
      <w:pPr>
        <w:spacing w:after="80"/>
        <w:jc w:val="center"/>
      </w:pPr>
      <w:r>
        <w:rPr>
          <w:rFonts w:cs="Arial"/>
          <w:color w:val="4472C4"/>
          <w:sz w:val="26"/>
          <w:szCs w:val="26"/>
        </w:rPr>
        <w:t>An NCF 2023-Aligned Pedagogical Platform for Indian Schools</w:t>
      </w:r>
    </w:p>
    <w:p w14:paraId="11897930" w14:textId="77777777" w:rsidR="00DC158D" w:rsidRDefault="00000000">
      <w:pPr>
        <w:spacing w:after="480"/>
        <w:jc w:val="center"/>
      </w:pPr>
      <w:r>
        <w:rPr>
          <w:rFonts w:cs="Arial"/>
          <w:i/>
          <w:iCs/>
        </w:rPr>
        <w:t>Project Report · Version 6 · Internal Document</w:t>
      </w:r>
    </w:p>
    <w:p w14:paraId="61FAF051" w14:textId="77777777" w:rsidR="00DC158D" w:rsidRDefault="00DC158D">
      <w:pPr>
        <w:pBdr>
          <w:bottom w:val="single" w:sz="4" w:space="1" w:color="CCCCCC"/>
        </w:pBdr>
        <w:spacing w:before="160" w:after="160"/>
      </w:pPr>
    </w:p>
    <w:p w14:paraId="72E23102" w14:textId="77777777" w:rsidR="00DC158D" w:rsidRDefault="00000000">
      <w:pPr>
        <w:pStyle w:val="Heading1"/>
      </w:pPr>
      <w:r>
        <w:t>1 · What Aruvi Is</w:t>
      </w:r>
    </w:p>
    <w:p w14:paraId="6A7F14E8" w14:textId="77777777" w:rsidR="00DC158D" w:rsidRDefault="00000000">
      <w:pPr>
        <w:spacing w:before="80" w:after="120"/>
      </w:pPr>
      <w:r>
        <w:rPr>
          <w:rFonts w:cs="Arial"/>
        </w:rPr>
        <w:t>NCF 2023 is a genuine shift — from chapter completion to competency development. Most Indian schools accept the shift in principle and struggle to execute it in practice. The gap is not motivation. It is the absence of a translation layer between policy and daily classroom work.</w:t>
      </w:r>
    </w:p>
    <w:p w14:paraId="2851F9CD" w14:textId="77777777" w:rsidR="00DC158D" w:rsidRDefault="00000000">
      <w:pPr>
        <w:spacing w:before="80" w:after="120"/>
      </w:pPr>
      <w:r>
        <w:rPr>
          <w:rFonts w:cs="Arial"/>
        </w:rPr>
        <w:t>Aruvi is that translation layer. It maps NCERT chapters to NCF Curricular Goals and competency codes, generates period-constrained lesson plans grounded in actual textbook content, creates aligned chapter assessments, and produces a whole-school annual plan that allocates teaching time proportionately across chapters. Every output is traceable, auditable, and ready to use.</w:t>
      </w:r>
    </w:p>
    <w:p w14:paraId="6BE8E810" w14:textId="77777777" w:rsidR="00DC158D" w:rsidRDefault="00000000">
      <w:pPr>
        <w:pStyle w:val="Heading2"/>
      </w:pPr>
      <w:r>
        <w:t>Two users, two problems</w:t>
      </w:r>
    </w:p>
    <w:p w14:paraId="611BAFA9" w14:textId="77777777" w:rsidR="00DC158D" w:rsidRDefault="00000000">
      <w:pPr>
        <w:spacing w:before="120" w:after="60"/>
      </w:pPr>
      <w:r>
        <w:rPr>
          <w:rFonts w:cs="Arial"/>
          <w:b/>
          <w:bCs/>
          <w:color w:val="4472C4"/>
          <w:sz w:val="20"/>
          <w:szCs w:val="20"/>
        </w:rPr>
        <w:t>Table 1: Users and what Aruvi gives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C158D" w14:paraId="2FCC1008" w14:textId="77777777">
        <w:tblPrEx>
          <w:tblCellMar>
            <w:top w:w="0" w:type="dxa"/>
            <w:bottom w:w="0" w:type="dxa"/>
          </w:tblCellMar>
        </w:tblPrEx>
        <w:tc>
          <w:tcPr>
            <w:tcW w:w="2340"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7E2EDE5A" w14:textId="77777777" w:rsidR="00DC158D" w:rsidRDefault="00000000">
            <w:r>
              <w:rPr>
                <w:rFonts w:cs="Arial"/>
                <w:b/>
                <w:bCs/>
                <w:color w:val="FFFFFF"/>
                <w:sz w:val="20"/>
                <w:szCs w:val="20"/>
              </w:rPr>
              <w:t>User</w:t>
            </w:r>
          </w:p>
        </w:tc>
        <w:tc>
          <w:tcPr>
            <w:tcW w:w="7020"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67151B7A" w14:textId="77777777" w:rsidR="00DC158D" w:rsidRDefault="00000000">
            <w:r>
              <w:rPr>
                <w:rFonts w:cs="Arial"/>
                <w:b/>
                <w:bCs/>
                <w:color w:val="FFFFFF"/>
                <w:sz w:val="20"/>
                <w:szCs w:val="20"/>
              </w:rPr>
              <w:t>What Aruvi gives them</w:t>
            </w:r>
          </w:p>
        </w:tc>
      </w:tr>
      <w:tr w:rsidR="00DC158D" w14:paraId="192D0C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428FCE49" w14:textId="77777777" w:rsidR="00DC158D" w:rsidRDefault="00000000">
            <w:r>
              <w:rPr>
                <w:rFonts w:cs="Arial"/>
                <w:b/>
                <w:bCs/>
              </w:rPr>
              <w:t>Teacher</w:t>
            </w:r>
            <w:r>
              <w:rPr>
                <w:rFonts w:cs="Arial"/>
              </w:rPr>
              <w:t xml:space="preserve"> — knows her chapter; does not have time to map competencies, design activities, allocate periods, and document</w:t>
            </w:r>
          </w:p>
        </w:tc>
        <w:tc>
          <w:tcPr>
            <w:tcW w:w="70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21E99605" w14:textId="77777777" w:rsidR="00DC158D" w:rsidRDefault="00000000">
            <w:r>
              <w:rPr>
                <w:rFonts w:cs="Arial"/>
                <w:sz w:val="20"/>
                <w:szCs w:val="20"/>
              </w:rPr>
              <w:t>Generates a complete lesson plan and assessment for any chapter, scaled to her available period count. The pedagogical reasoning from chapter content to competency development is visible and auditable.</w:t>
            </w:r>
          </w:p>
        </w:tc>
      </w:tr>
      <w:tr w:rsidR="00DC158D" w14:paraId="166124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564C32" w14:textId="77777777" w:rsidR="00DC158D" w:rsidRDefault="00000000">
            <w:r>
              <w:rPr>
                <w:rFonts w:cs="Arial"/>
                <w:b/>
                <w:bCs/>
              </w:rPr>
              <w:t>Principal</w:t>
            </w:r>
            <w:r>
              <w:rPr>
                <w:rFonts w:cs="Arial"/>
              </w:rPr>
              <w:t xml:space="preserve"> — responsible for competency achievement across the school; has no tool to ensure NCF alignment holds across every grade and subject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B6016A" w14:textId="77777777" w:rsidR="00DC158D" w:rsidRDefault="00000000">
            <w:r>
              <w:rPr>
                <w:rFonts w:cs="Arial"/>
                <w:sz w:val="20"/>
                <w:szCs w:val="20"/>
              </w:rPr>
              <w:t>Generates a whole-school annual plan that allocates periods proportionately across chapters and flags any Curricular Goal underrepresented in the year's teaching.</w:t>
            </w:r>
          </w:p>
        </w:tc>
      </w:tr>
    </w:tbl>
    <w:p w14:paraId="27D0E917" w14:textId="77777777" w:rsidR="00DC158D" w:rsidRDefault="00DC158D">
      <w:pPr>
        <w:spacing w:before="80"/>
      </w:pPr>
    </w:p>
    <w:p w14:paraId="148ADBEB" w14:textId="77777777" w:rsidR="00DC158D" w:rsidRDefault="00000000">
      <w:pPr>
        <w:pStyle w:val="Heading2"/>
      </w:pPr>
      <w:r>
        <w:t>What makes this defensible</w:t>
      </w:r>
    </w:p>
    <w:p w14:paraId="2E238191" w14:textId="77777777" w:rsidR="00DC158D" w:rsidRDefault="00000000">
      <w:pPr>
        <w:spacing w:before="80" w:after="120"/>
      </w:pPr>
      <w:r>
        <w:rPr>
          <w:rFonts w:cs="Arial"/>
        </w:rPr>
        <w:lastRenderedPageBreak/>
        <w:t>Every AI decision in Aruvi is governed by a constitution — a versioned rule document that specifying what inputs are permitted, what the AI must produce, and what it is explicitly prohibited from doing. The outputs are not black boxes. Every mapping decision, activity choice, LO derivation, and assessment question is traceable to a named constitutional rule.</w:t>
      </w:r>
    </w:p>
    <w:p w14:paraId="232E5E2F" w14:textId="77777777" w:rsidR="00DC158D" w:rsidRDefault="00DC158D">
      <w:pPr>
        <w:pBdr>
          <w:bottom w:val="single" w:sz="4" w:space="1" w:color="CCCCCC"/>
        </w:pBdr>
        <w:spacing w:before="160" w:after="160"/>
      </w:pPr>
    </w:p>
    <w:p w14:paraId="44E007FE" w14:textId="77777777" w:rsidR="00DC158D" w:rsidRDefault="00000000">
      <w:pPr>
        <w:pStyle w:val="Heading1"/>
      </w:pPr>
      <w:r>
        <w:t>2 · The Pedagogical Pipeline</w:t>
      </w:r>
    </w:p>
    <w:p w14:paraId="619F69B9" w14:textId="77777777" w:rsidR="00DC158D" w:rsidRDefault="00000000">
      <w:pPr>
        <w:spacing w:before="80" w:after="120"/>
      </w:pPr>
      <w:r>
        <w:rPr>
          <w:rFonts w:cs="Arial"/>
        </w:rPr>
        <w:t xml:space="preserve">Aruvi's pipeline is organised around a single principle: </w:t>
      </w:r>
      <w:r>
        <w:rPr>
          <w:rFonts w:cs="Arial"/>
          <w:b/>
          <w:bCs/>
        </w:rPr>
        <w:t>unidirectional forward flow.</w:t>
      </w:r>
      <w:r>
        <w:rPr>
          <w:rFonts w:cs="Arial"/>
        </w:rPr>
        <w:t xml:space="preserve"> The pipeline moves from chapter content through competency mapping, lesson plan design, and assessment generation. Each stage receives only the outputs of the stage before it. Nothing flows backward.</w:t>
      </w:r>
    </w:p>
    <w:p w14:paraId="3BA7BEDD" w14:textId="77777777" w:rsidR="00DC158D" w:rsidRDefault="00000000">
      <w:pPr>
        <w:spacing w:before="80" w:after="120"/>
      </w:pPr>
      <w:r>
        <w:rPr>
          <w:rFonts w:cs="Arial"/>
        </w:rPr>
        <w:t>The pipeline is implemented differently for different subject groups, because the cognitive architecture of NCERT chapters differs fundamentally across subjects. A single universal pipeline would require rules that flatten genuine structural differences. Aruvi instead implements two pipeline variants, each grounded in how the subject group actually organises its chapters.</w:t>
      </w:r>
    </w:p>
    <w:p w14:paraId="2D520A44" w14:textId="77777777" w:rsidR="00DC158D" w:rsidRDefault="00000000">
      <w:pPr>
        <w:pStyle w:val="Heading2"/>
      </w:pPr>
      <w:r>
        <w:t>Pipeline Variant A — Social Sciences and Languages</w:t>
      </w:r>
    </w:p>
    <w:p w14:paraId="3F608E59" w14:textId="77777777" w:rsidR="00DC158D" w:rsidRDefault="00000000">
      <w:pPr>
        <w:spacing w:before="80" w:after="120"/>
      </w:pPr>
      <w:r>
        <w:rPr>
          <w:rFonts w:cs="Arial"/>
        </w:rPr>
        <w:t>In Social Sciences and Languages, a single chapter can develop multiple competencies across its sections, and the same competency can be developed across multiple chapters in the year. The chapter's section architecture is the unit of analysis. The pipeline question at each stage is: what does this section require the student to do, and to which NCF competency does that transformation map?</w:t>
      </w:r>
    </w:p>
    <w:p w14:paraId="7641B649" w14:textId="77777777" w:rsidR="00DC158D" w:rsidRDefault="00000000">
      <w:pPr>
        <w:spacing w:before="120" w:after="60"/>
      </w:pPr>
      <w:r>
        <w:rPr>
          <w:rFonts w:cs="Arial"/>
          <w:b/>
          <w:bCs/>
          <w:color w:val="4472C4"/>
          <w:sz w:val="20"/>
          <w:szCs w:val="20"/>
        </w:rPr>
        <w:t>Table 2: Pipeline Variant A — Social Sciences and Languages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2621"/>
        <w:gridCol w:w="2527"/>
        <w:gridCol w:w="2527"/>
      </w:tblGrid>
      <w:tr w:rsidR="00DC158D" w14:paraId="0F015394" w14:textId="77777777">
        <w:tblPrEx>
          <w:tblCellMar>
            <w:top w:w="0" w:type="dxa"/>
            <w:bottom w:w="0" w:type="dxa"/>
          </w:tblCellMar>
        </w:tblPrEx>
        <w:tc>
          <w:tcPr>
            <w:tcW w:w="1685"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51FAF313" w14:textId="77777777" w:rsidR="00DC158D" w:rsidRDefault="00000000">
            <w:r>
              <w:rPr>
                <w:rFonts w:cs="Arial"/>
                <w:b/>
                <w:bCs/>
                <w:color w:val="FFFFFF"/>
                <w:sz w:val="20"/>
                <w:szCs w:val="20"/>
              </w:rPr>
              <w:t>Stage</w:t>
            </w:r>
          </w:p>
        </w:tc>
        <w:tc>
          <w:tcPr>
            <w:tcW w:w="2621"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234BF09A" w14:textId="77777777" w:rsidR="00DC158D" w:rsidRDefault="00000000">
            <w:r>
              <w:rPr>
                <w:rFonts w:cs="Arial"/>
                <w:b/>
                <w:bCs/>
                <w:color w:val="FFFFFF"/>
                <w:sz w:val="20"/>
                <w:szCs w:val="20"/>
              </w:rPr>
              <w:t>Process question</w:t>
            </w:r>
          </w:p>
        </w:tc>
        <w:tc>
          <w:tcPr>
            <w:tcW w:w="2527"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335A0F79" w14:textId="77777777" w:rsidR="00DC158D" w:rsidRDefault="00000000">
            <w:r>
              <w:rPr>
                <w:rFonts w:cs="Arial"/>
                <w:b/>
                <w:bCs/>
                <w:color w:val="FFFFFF"/>
                <w:sz w:val="20"/>
                <w:szCs w:val="20"/>
              </w:rPr>
              <w:t>Inputs</w:t>
            </w:r>
          </w:p>
        </w:tc>
        <w:tc>
          <w:tcPr>
            <w:tcW w:w="2527"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21107265" w14:textId="77777777" w:rsidR="00DC158D" w:rsidRDefault="00000000">
            <w:r>
              <w:rPr>
                <w:rFonts w:cs="Arial"/>
                <w:b/>
                <w:bCs/>
                <w:color w:val="FFFFFF"/>
                <w:sz w:val="20"/>
                <w:szCs w:val="20"/>
              </w:rPr>
              <w:t>Outputs</w:t>
            </w:r>
          </w:p>
        </w:tc>
      </w:tr>
      <w:tr w:rsidR="00DC158D" w14:paraId="7453A194" w14:textId="77777777">
        <w:tblPrEx>
          <w:tblCellMar>
            <w:top w:w="0" w:type="dxa"/>
            <w:bottom w:w="0" w:type="dxa"/>
          </w:tblCellMar>
        </w:tblPrEx>
        <w:tc>
          <w:tcPr>
            <w:tcW w:w="1685"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40F001CC" w14:textId="77777777" w:rsidR="00DC158D" w:rsidRDefault="00000000">
            <w:r>
              <w:rPr>
                <w:rFonts w:cs="Arial"/>
                <w:b/>
                <w:bCs/>
              </w:rPr>
              <w:t>Competency mapping</w:t>
            </w:r>
          </w:p>
        </w:tc>
        <w:tc>
          <w:tcPr>
            <w:tcW w:w="2621"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5281CF51" w14:textId="77777777" w:rsidR="00DC158D" w:rsidRDefault="00000000">
            <w:r>
              <w:rPr>
                <w:rFonts w:cs="Arial"/>
                <w:sz w:val="20"/>
                <w:szCs w:val="20"/>
              </w:rPr>
              <w:t>What cognitive transformation does each section of the chapter require the student to perform — independent of the NCF competency list? To which NCF competency does each transformation match?</w:t>
            </w:r>
          </w:p>
        </w:tc>
        <w:tc>
          <w:tcPr>
            <w:tcW w:w="2527"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58FB38F5" w14:textId="77777777" w:rsidR="00DC158D" w:rsidRDefault="00000000">
            <w:r>
              <w:rPr>
                <w:rFonts w:cs="Arial"/>
              </w:rPr>
              <w:t>1. NCERT chapter summary 2. NCF Curricular Goals document</w:t>
            </w:r>
          </w:p>
        </w:tc>
        <w:tc>
          <w:tcPr>
            <w:tcW w:w="2527"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38C4E360" w14:textId="77777777" w:rsidR="00DC158D" w:rsidRDefault="00000000">
            <w:r>
              <w:rPr>
                <w:rFonts w:cs="Arial"/>
              </w:rPr>
              <w:t>1. Competency mapping with weights (Central / Substantive / Present) 2. Chapter summary</w:t>
            </w:r>
          </w:p>
        </w:tc>
      </w:tr>
      <w:tr w:rsidR="00DC158D" w14:paraId="338A7A11" w14:textId="77777777">
        <w:tblPrEx>
          <w:tblCellMar>
            <w:top w:w="0" w:type="dxa"/>
            <w:bottom w:w="0" w:type="dxa"/>
          </w:tblCellMar>
        </w:tblPrEx>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6AA473" w14:textId="77777777" w:rsidR="00DC158D" w:rsidRDefault="00000000">
            <w:r>
              <w:rPr>
                <w:rFonts w:cs="Arial"/>
                <w:b/>
                <w:bCs/>
              </w:rPr>
              <w:t>Lesson plan generation</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33A904" w14:textId="77777777" w:rsidR="00DC158D" w:rsidRDefault="00000000">
            <w:r>
              <w:rPr>
                <w:rFonts w:cs="Arial"/>
                <w:sz w:val="20"/>
                <w:szCs w:val="20"/>
              </w:rPr>
              <w:t>What activity, anchored to a named chapter section, develops the mapped transformation?</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E7E51C" w14:textId="30710E7F" w:rsidR="00DC158D" w:rsidRDefault="00000000">
            <w:r>
              <w:rPr>
                <w:rFonts w:cs="Arial"/>
              </w:rPr>
              <w:t xml:space="preserve">1. Chapter mapping JSON </w:t>
            </w:r>
            <w:r w:rsidR="00CB3E3D">
              <w:rPr>
                <w:rFonts w:cs="Arial"/>
              </w:rPr>
              <w:t>2. Chapter summary 3</w:t>
            </w:r>
            <w:r>
              <w:rPr>
                <w:rFonts w:cs="Arial"/>
              </w:rPr>
              <w:t xml:space="preserve">. Stage pedagogy document </w:t>
            </w:r>
            <w:r w:rsidR="00CB3E3D">
              <w:rPr>
                <w:rFonts w:cs="Arial"/>
              </w:rPr>
              <w:t>4</w:t>
            </w:r>
            <w:r>
              <w:rPr>
                <w:rFonts w:cs="Arial"/>
              </w:rPr>
              <w:t>. Teacher period schedule</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4D10CD" w14:textId="77777777" w:rsidR="00DC158D" w:rsidRDefault="00000000">
            <w:r>
              <w:rPr>
                <w:rFonts w:cs="Arial"/>
              </w:rPr>
              <w:t>1. Period-by-period lesson plan 2. Implied Learning Outcomes 3. Structured LO Handoff (JSON)</w:t>
            </w:r>
          </w:p>
        </w:tc>
      </w:tr>
      <w:tr w:rsidR="00DC158D" w14:paraId="7DAF7247" w14:textId="77777777">
        <w:tblPrEx>
          <w:tblCellMar>
            <w:top w:w="0" w:type="dxa"/>
            <w:bottom w:w="0" w:type="dxa"/>
          </w:tblCellMar>
        </w:tblPrEx>
        <w:tc>
          <w:tcPr>
            <w:tcW w:w="1685"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62799FBC" w14:textId="77777777" w:rsidR="00DC158D" w:rsidRDefault="00000000">
            <w:r>
              <w:rPr>
                <w:rFonts w:cs="Arial"/>
                <w:b/>
                <w:bCs/>
              </w:rPr>
              <w:t>Assessment generation</w:t>
            </w:r>
          </w:p>
        </w:tc>
        <w:tc>
          <w:tcPr>
            <w:tcW w:w="2621"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6EF1ED06" w14:textId="77777777" w:rsidR="00DC158D" w:rsidRDefault="00000000">
            <w:r>
              <w:rPr>
                <w:rFonts w:cs="Arial"/>
                <w:sz w:val="20"/>
                <w:szCs w:val="20"/>
              </w:rPr>
              <w:t>What question tests the implied LO, at the depth the competency weight demands?</w:t>
            </w:r>
          </w:p>
        </w:tc>
        <w:tc>
          <w:tcPr>
            <w:tcW w:w="2527"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521EF770" w14:textId="77777777" w:rsidR="00DC158D" w:rsidRDefault="00000000">
            <w:r>
              <w:rPr>
                <w:rFonts w:cs="Arial"/>
              </w:rPr>
              <w:t>1. LO Handoff 2. Chapter summary</w:t>
            </w:r>
          </w:p>
        </w:tc>
        <w:tc>
          <w:tcPr>
            <w:tcW w:w="2527"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09077210" w14:textId="77777777" w:rsidR="00DC158D" w:rsidRDefault="00000000">
            <w:r>
              <w:rPr>
                <w:rFonts w:cs="Arial"/>
              </w:rPr>
              <w:t>1. Weight-structured assessment 2. Teacher guide</w:t>
            </w:r>
          </w:p>
        </w:tc>
      </w:tr>
    </w:tbl>
    <w:p w14:paraId="4EBFFCE9" w14:textId="77777777" w:rsidR="00DC158D" w:rsidRDefault="00000000">
      <w:pPr>
        <w:spacing w:before="60" w:after="140"/>
      </w:pPr>
      <w:r>
        <w:rPr>
          <w:rFonts w:cs="Arial"/>
          <w:i/>
          <w:iCs/>
          <w:color w:val="666666"/>
          <w:sz w:val="18"/>
          <w:szCs w:val="18"/>
        </w:rPr>
        <w:lastRenderedPageBreak/>
        <w:t>Competency weights (Central / Substantive / Present) serve two functions in this variant: they drive proportional period allocation across chapters in the Planning Tool, and they govern assessment depth and question type. For details refer to Table 4.</w:t>
      </w:r>
    </w:p>
    <w:p w14:paraId="36565EDF" w14:textId="77777777" w:rsidR="00DC158D" w:rsidRDefault="00DC158D">
      <w:pPr>
        <w:spacing w:before="80"/>
      </w:pPr>
    </w:p>
    <w:p w14:paraId="2A825DE4" w14:textId="77777777" w:rsidR="00DC158D" w:rsidRDefault="00000000">
      <w:pPr>
        <w:pStyle w:val="Heading2"/>
      </w:pPr>
      <w:r>
        <w:t>Pipeline Variant B — Science and Mathematics</w:t>
      </w:r>
    </w:p>
    <w:p w14:paraId="6658B53D" w14:textId="77777777" w:rsidR="00DC158D" w:rsidRDefault="00000000">
      <w:pPr>
        <w:spacing w:before="80" w:after="120"/>
      </w:pPr>
      <w:r>
        <w:rPr>
          <w:rFonts w:cs="Arial"/>
        </w:rPr>
        <w:t xml:space="preserve">In Science and Mathematics, NCERT chapters are structurally self-contained competency units. Each chapter develops one central competency — or in rare cases two co-central competencies of equal structural weight. Aruvi's pipeline for these subject groups is therefore reorganised around two governing concepts: the </w:t>
      </w:r>
      <w:r>
        <w:rPr>
          <w:rFonts w:cs="Arial"/>
          <w:b/>
          <w:bCs/>
        </w:rPr>
        <w:t>cognitive progression</w:t>
      </w:r>
      <w:r>
        <w:rPr>
          <w:rFonts w:cs="Arial"/>
        </w:rPr>
        <w:t xml:space="preserve"> and the </w:t>
      </w:r>
      <w:r>
        <w:rPr>
          <w:rFonts w:cs="Arial"/>
          <w:b/>
          <w:bCs/>
        </w:rPr>
        <w:t>effort index.</w:t>
      </w:r>
    </w:p>
    <w:p w14:paraId="742DD4F3" w14:textId="77777777" w:rsidR="00DC158D" w:rsidRDefault="00000000">
      <w:pPr>
        <w:spacing w:before="120" w:after="60"/>
      </w:pPr>
      <w:r>
        <w:rPr>
          <w:rFonts w:cs="Arial"/>
          <w:b/>
          <w:bCs/>
          <w:color w:val="4472C4"/>
          <w:sz w:val="20"/>
          <w:szCs w:val="20"/>
        </w:rPr>
        <w:t>Table 3: Pipeline Variant B — Science and Mathematics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2621"/>
        <w:gridCol w:w="2527"/>
        <w:gridCol w:w="2527"/>
      </w:tblGrid>
      <w:tr w:rsidR="00DC158D" w14:paraId="3650ABCC" w14:textId="77777777">
        <w:tblPrEx>
          <w:tblCellMar>
            <w:top w:w="0" w:type="dxa"/>
            <w:bottom w:w="0" w:type="dxa"/>
          </w:tblCellMar>
        </w:tblPrEx>
        <w:tc>
          <w:tcPr>
            <w:tcW w:w="1685"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1D4F6EC8" w14:textId="77777777" w:rsidR="00DC158D" w:rsidRDefault="00000000">
            <w:r>
              <w:rPr>
                <w:rFonts w:cs="Arial"/>
                <w:b/>
                <w:bCs/>
                <w:color w:val="FFFFFF"/>
                <w:sz w:val="20"/>
                <w:szCs w:val="20"/>
              </w:rPr>
              <w:t>Stage</w:t>
            </w:r>
          </w:p>
        </w:tc>
        <w:tc>
          <w:tcPr>
            <w:tcW w:w="2621"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0B59B5EB" w14:textId="77777777" w:rsidR="00DC158D" w:rsidRDefault="00000000">
            <w:r>
              <w:rPr>
                <w:rFonts w:cs="Arial"/>
                <w:b/>
                <w:bCs/>
                <w:color w:val="FFFFFF"/>
                <w:sz w:val="20"/>
                <w:szCs w:val="20"/>
              </w:rPr>
              <w:t>Process question</w:t>
            </w:r>
          </w:p>
        </w:tc>
        <w:tc>
          <w:tcPr>
            <w:tcW w:w="2527"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0BA4A1E3" w14:textId="77777777" w:rsidR="00DC158D" w:rsidRDefault="00000000">
            <w:r>
              <w:rPr>
                <w:rFonts w:cs="Arial"/>
                <w:b/>
                <w:bCs/>
                <w:color w:val="FFFFFF"/>
                <w:sz w:val="20"/>
                <w:szCs w:val="20"/>
              </w:rPr>
              <w:t>Inputs</w:t>
            </w:r>
          </w:p>
        </w:tc>
        <w:tc>
          <w:tcPr>
            <w:tcW w:w="2527"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45E326B4" w14:textId="77777777" w:rsidR="00DC158D" w:rsidRDefault="00000000">
            <w:r>
              <w:rPr>
                <w:rFonts w:cs="Arial"/>
                <w:b/>
                <w:bCs/>
                <w:color w:val="FFFFFF"/>
                <w:sz w:val="20"/>
                <w:szCs w:val="20"/>
              </w:rPr>
              <w:t>Outputs</w:t>
            </w:r>
          </w:p>
        </w:tc>
      </w:tr>
      <w:tr w:rsidR="00DC158D" w14:paraId="4DD5666F" w14:textId="77777777">
        <w:tblPrEx>
          <w:tblCellMar>
            <w:top w:w="0" w:type="dxa"/>
            <w:bottom w:w="0" w:type="dxa"/>
          </w:tblCellMar>
        </w:tblPrEx>
        <w:tc>
          <w:tcPr>
            <w:tcW w:w="1685"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4FDB73DF" w14:textId="77777777" w:rsidR="00DC158D" w:rsidRDefault="00000000">
            <w:r>
              <w:rPr>
                <w:rFonts w:cs="Arial"/>
                <w:b/>
                <w:bCs/>
              </w:rPr>
              <w:t>Competency identification</w:t>
            </w:r>
          </w:p>
        </w:tc>
        <w:tc>
          <w:tcPr>
            <w:tcW w:w="2621"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30F905C8" w14:textId="77777777" w:rsidR="00DC158D" w:rsidRDefault="00000000">
            <w:r>
              <w:rPr>
                <w:rFonts w:cs="Arial"/>
              </w:rPr>
              <w:t>What is the central cognitive operation this chapter builds, as identified by the dissolution test (refer to Table 5)? To which NCF Curricular Goal and competency code does it match?</w:t>
            </w:r>
          </w:p>
        </w:tc>
        <w:tc>
          <w:tcPr>
            <w:tcW w:w="2527"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5C5FA657" w14:textId="77777777" w:rsidR="00DC158D" w:rsidRDefault="00000000">
            <w:r>
              <w:rPr>
                <w:rFonts w:cs="Arial"/>
              </w:rPr>
              <w:t>1. NCERT chapter (full text) 2. NCF Curricular Goals document</w:t>
            </w:r>
          </w:p>
        </w:tc>
        <w:tc>
          <w:tcPr>
            <w:tcW w:w="2527"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5C7D4BE5" w14:textId="77777777" w:rsidR="00DC158D" w:rsidRDefault="00000000">
            <w:r>
              <w:rPr>
                <w:rFonts w:cs="Arial"/>
              </w:rPr>
              <w:t>1. Competency mapping 2. Chapter summary 3. Effort index</w:t>
            </w:r>
          </w:p>
        </w:tc>
      </w:tr>
      <w:tr w:rsidR="00DC158D" w14:paraId="2C1072E7" w14:textId="77777777">
        <w:tblPrEx>
          <w:tblCellMar>
            <w:top w:w="0" w:type="dxa"/>
            <w:bottom w:w="0" w:type="dxa"/>
          </w:tblCellMar>
        </w:tblPrEx>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C78CCA" w14:textId="77777777" w:rsidR="00DC158D" w:rsidRDefault="00000000">
            <w:r>
              <w:rPr>
                <w:rFonts w:cs="Arial"/>
                <w:b/>
                <w:bCs/>
              </w:rPr>
              <w:t>Lesson plan generation</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70DA68" w14:textId="77777777" w:rsidR="00DC158D" w:rsidRDefault="00000000">
            <w:r>
              <w:rPr>
                <w:rFonts w:cs="Arial"/>
                <w:sz w:val="20"/>
                <w:szCs w:val="20"/>
              </w:rPr>
              <w:t>What is the chapter's cognitive progression, and what activity at each progression stage develops it within the teacher's period budget?</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778406" w14:textId="0EE69377" w:rsidR="00DC158D" w:rsidRDefault="00000000">
            <w:r>
              <w:rPr>
                <w:rFonts w:cs="Arial"/>
              </w:rPr>
              <w:t xml:space="preserve">1. Competency mapping </w:t>
            </w:r>
            <w:r w:rsidR="00CB3E3D">
              <w:rPr>
                <w:rFonts w:cs="Arial"/>
              </w:rPr>
              <w:t>2. Chapter summary 3</w:t>
            </w:r>
            <w:r>
              <w:rPr>
                <w:rFonts w:cs="Arial"/>
              </w:rPr>
              <w:t xml:space="preserve">. Stage pedagogy document </w:t>
            </w:r>
            <w:r w:rsidR="00CB3E3D">
              <w:rPr>
                <w:rFonts w:cs="Arial"/>
              </w:rPr>
              <w:t>4</w:t>
            </w:r>
            <w:r>
              <w:rPr>
                <w:rFonts w:cs="Arial"/>
              </w:rPr>
              <w:t>. Teacher period schedule</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10B584" w14:textId="77777777" w:rsidR="00DC158D" w:rsidRDefault="00000000">
            <w:r>
              <w:rPr>
                <w:rFonts w:cs="Arial"/>
              </w:rPr>
              <w:t>1. Cognitive progression 2. Period-by-period lesson plan 3. Implied LO per progression stage 4. Structured LO Handoff (JSON)</w:t>
            </w:r>
          </w:p>
        </w:tc>
      </w:tr>
      <w:tr w:rsidR="00DC158D" w14:paraId="2FF0AFD3" w14:textId="77777777">
        <w:tblPrEx>
          <w:tblCellMar>
            <w:top w:w="0" w:type="dxa"/>
            <w:bottom w:w="0" w:type="dxa"/>
          </w:tblCellMar>
        </w:tblPrEx>
        <w:tc>
          <w:tcPr>
            <w:tcW w:w="1685"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0E14DB9E" w14:textId="77777777" w:rsidR="00DC158D" w:rsidRDefault="00000000">
            <w:r>
              <w:rPr>
                <w:rFonts w:cs="Arial"/>
                <w:b/>
                <w:bCs/>
              </w:rPr>
              <w:t>Assessment generation</w:t>
            </w:r>
          </w:p>
        </w:tc>
        <w:tc>
          <w:tcPr>
            <w:tcW w:w="2621"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5139EBC1" w14:textId="77777777" w:rsidR="00DC158D" w:rsidRDefault="00000000">
            <w:r>
              <w:rPr>
                <w:rFonts w:cs="Arial"/>
                <w:sz w:val="20"/>
                <w:szCs w:val="20"/>
              </w:rPr>
              <w:t>What question tests each implied LO, with question type scaled to the LO's position in the cognitive progression?</w:t>
            </w:r>
          </w:p>
        </w:tc>
        <w:tc>
          <w:tcPr>
            <w:tcW w:w="2527"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36161D29" w14:textId="77777777" w:rsidR="00DC158D" w:rsidRDefault="00000000">
            <w:r>
              <w:rPr>
                <w:rFonts w:cs="Arial"/>
              </w:rPr>
              <w:t>1. LO Handoff 2. Chapter summary</w:t>
            </w:r>
          </w:p>
        </w:tc>
        <w:tc>
          <w:tcPr>
            <w:tcW w:w="2527"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096983C4" w14:textId="77777777" w:rsidR="00DC158D" w:rsidRDefault="00000000">
            <w:r>
              <w:rPr>
                <w:rFonts w:cs="Arial"/>
              </w:rPr>
              <w:t>1. Progression-scaled assessment 2. Teacher guide</w:t>
            </w:r>
          </w:p>
        </w:tc>
      </w:tr>
    </w:tbl>
    <w:p w14:paraId="3F95FF47" w14:textId="77777777" w:rsidR="00DC158D" w:rsidRDefault="00000000">
      <w:pPr>
        <w:spacing w:before="60" w:after="140"/>
      </w:pPr>
      <w:r>
        <w:rPr>
          <w:rFonts w:cs="Arial"/>
          <w:i/>
          <w:iCs/>
          <w:color w:val="666666"/>
          <w:sz w:val="18"/>
          <w:szCs w:val="18"/>
        </w:rPr>
        <w:t>Competency identification for NCF auditability is preserved in Variant B — the principal can see which CG each chapter contributes to. Competency weight is not computed and plays no downstream role. Period allocation and assessment depth are governed by subject-specific signals.</w:t>
      </w:r>
    </w:p>
    <w:p w14:paraId="786F2786" w14:textId="77777777" w:rsidR="00DC158D" w:rsidRDefault="00DC158D">
      <w:pPr>
        <w:spacing w:before="80"/>
      </w:pPr>
    </w:p>
    <w:p w14:paraId="5B4C2CA0" w14:textId="77777777" w:rsidR="00DC158D" w:rsidRDefault="00DC158D">
      <w:pPr>
        <w:pBdr>
          <w:bottom w:val="single" w:sz="4" w:space="1" w:color="CCCCCC"/>
        </w:pBdr>
        <w:spacing w:before="160" w:after="160"/>
      </w:pPr>
    </w:p>
    <w:p w14:paraId="1458D403" w14:textId="77777777" w:rsidR="00DC158D" w:rsidRDefault="00000000">
      <w:pPr>
        <w:pStyle w:val="Heading1"/>
      </w:pPr>
      <w:r>
        <w:t>3 · The Constitutions</w:t>
      </w:r>
    </w:p>
    <w:p w14:paraId="2ECA416C" w14:textId="77777777" w:rsidR="00DC158D" w:rsidRDefault="00000000">
      <w:pPr>
        <w:spacing w:before="80" w:after="120"/>
      </w:pPr>
      <w:r>
        <w:rPr>
          <w:rFonts w:cs="Arial"/>
        </w:rPr>
        <w:t>Each stage of each pipeline variant is governed by a constitution — a versioned rule document specifying permitted inputs, required outputs, and explicit prohibitions. The constitution is the mechanism that ensures unidirectional flow: each stage is prohibited from reading documents that belong to earlier or later stages, preventing backward derivation.</w:t>
      </w:r>
    </w:p>
    <w:p w14:paraId="203C86E8" w14:textId="77777777" w:rsidR="00DC158D" w:rsidRDefault="00000000">
      <w:pPr>
        <w:pStyle w:val="Heading2"/>
      </w:pPr>
      <w:r>
        <w:lastRenderedPageBreak/>
        <w:t>3.1 Competency Mapping — Social Sciences and Languages</w:t>
      </w:r>
    </w:p>
    <w:p w14:paraId="4D102E60" w14:textId="77777777" w:rsidR="00DC158D" w:rsidRDefault="00000000">
      <w:pPr>
        <w:spacing w:before="80" w:after="120"/>
      </w:pPr>
      <w:r>
        <w:rPr>
          <w:rFonts w:cs="Arial"/>
        </w:rPr>
        <w:t>The mapping constitutions for Social Sciences and Languages share the same two-pass structure but differ in their governing logic, because the cognitive architecture of each subject is genuinely different.</w:t>
      </w:r>
    </w:p>
    <w:p w14:paraId="00CFE648" w14:textId="77777777" w:rsidR="00DC158D" w:rsidRDefault="00000000">
      <w:pPr>
        <w:spacing w:before="120" w:after="60"/>
      </w:pPr>
      <w:r>
        <w:rPr>
          <w:rFonts w:cs="Arial"/>
          <w:b/>
          <w:bCs/>
          <w:color w:val="4472C4"/>
          <w:sz w:val="20"/>
          <w:szCs w:val="20"/>
        </w:rPr>
        <w:t>Table 4: Competency mapping governing logic — Social Sciences and Languages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7488"/>
      </w:tblGrid>
      <w:tr w:rsidR="00DC158D" w14:paraId="4D34FAFB" w14:textId="77777777">
        <w:tblPrEx>
          <w:tblCellMar>
            <w:top w:w="0" w:type="dxa"/>
            <w:bottom w:w="0" w:type="dxa"/>
          </w:tblCellMar>
        </w:tblPrEx>
        <w:tc>
          <w:tcPr>
            <w:tcW w:w="1872"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42C1FD9F" w14:textId="77777777" w:rsidR="00DC158D" w:rsidRDefault="00000000">
            <w:r>
              <w:rPr>
                <w:rFonts w:cs="Arial"/>
                <w:b/>
                <w:bCs/>
                <w:color w:val="FFFFFF"/>
                <w:sz w:val="20"/>
                <w:szCs w:val="20"/>
              </w:rPr>
              <w:t>Subject Group</w:t>
            </w:r>
          </w:p>
        </w:tc>
        <w:tc>
          <w:tcPr>
            <w:tcW w:w="7488"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272B8FB6" w14:textId="77777777" w:rsidR="00DC158D" w:rsidRDefault="00000000">
            <w:r>
              <w:rPr>
                <w:rFonts w:cs="Arial"/>
                <w:b/>
                <w:bCs/>
                <w:color w:val="FFFFFF"/>
                <w:sz w:val="20"/>
                <w:szCs w:val="20"/>
              </w:rPr>
              <w:t>Governing Logic</w:t>
            </w:r>
          </w:p>
        </w:tc>
      </w:tr>
      <w:tr w:rsidR="00DC158D" w14:paraId="4B90C18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048D3C10" w14:textId="77777777" w:rsidR="00DC158D" w:rsidRDefault="00000000">
            <w:r>
              <w:rPr>
                <w:rFonts w:cs="Arial"/>
                <w:b/>
                <w:bCs/>
              </w:rPr>
              <w:t>Social Sciences</w:t>
            </w:r>
          </w:p>
        </w:tc>
        <w:tc>
          <w:tcPr>
            <w:tcW w:w="7488"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3945F33A" w14:textId="77777777" w:rsidR="00DC158D" w:rsidRDefault="00000000">
            <w:r>
              <w:rPr>
                <w:rFonts w:cs="Arial"/>
                <w:sz w:val="20"/>
                <w:szCs w:val="20"/>
              </w:rPr>
              <w:t>Content-bound cognitive transformation. Primary inquiry: what does the chapter's structural architecture require the student to do? Mapping proceeds section by section. Sub-discipline disambiguation rules apply across History, Geography, Political Science, and Economics.</w:t>
            </w:r>
          </w:p>
        </w:tc>
      </w:tr>
      <w:tr w:rsidR="00DC158D" w14:paraId="10C1C0C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5C25A4" w14:textId="77777777" w:rsidR="00DC158D" w:rsidRDefault="00000000">
            <w:r>
              <w:rPr>
                <w:rFonts w:cs="Arial"/>
                <w:b/>
                <w:bCs/>
              </w:rPr>
              <w:t>Languages</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1CCBC2" w14:textId="77777777" w:rsidR="00DC158D" w:rsidRDefault="00000000">
            <w:r>
              <w:rPr>
                <w:rFonts w:cs="Arial"/>
                <w:sz w:val="20"/>
                <w:szCs w:val="20"/>
              </w:rPr>
              <w:t>Process-bound language acts. Primary inquiry: what specific language act is the student required to perform? Mapping proceeds from task structure, not thematic content. Explicit task instruction is the minimum evidence bar.</w:t>
            </w:r>
          </w:p>
        </w:tc>
      </w:tr>
    </w:tbl>
    <w:p w14:paraId="740C2F1C" w14:textId="77777777" w:rsidR="00DC158D" w:rsidRDefault="00DC158D">
      <w:pPr>
        <w:spacing w:before="80"/>
      </w:pPr>
    </w:p>
    <w:p w14:paraId="12782934" w14:textId="77777777" w:rsidR="00DC158D" w:rsidRDefault="00000000">
      <w:pPr>
        <w:spacing w:before="200" w:after="80"/>
      </w:pPr>
      <w:r>
        <w:rPr>
          <w:rFonts w:cs="Arial"/>
          <w:b/>
          <w:bCs/>
          <w:color w:val="2E4057"/>
          <w:sz w:val="24"/>
          <w:szCs w:val="24"/>
        </w:rPr>
        <w:t>Competency weights — Social Sciences and Languages only</w:t>
      </w:r>
    </w:p>
    <w:p w14:paraId="26D17640" w14:textId="77777777" w:rsidR="00DC158D" w:rsidRDefault="00000000">
      <w:pPr>
        <w:spacing w:before="80" w:after="120"/>
      </w:pPr>
      <w:r>
        <w:rPr>
          <w:rFonts w:cs="Arial"/>
        </w:rPr>
        <w:t>Every mapped competency is assigned a weight — determined by the constitutional dissolution test and structural presence rules, not by content importance or difficulty. Weights serve two downstream functions: they drive the Planning Tool's period allocation, and they govern assessment question type and depth. For details refer to Table 4.</w:t>
      </w:r>
    </w:p>
    <w:p w14:paraId="4CB23E3B" w14:textId="77777777" w:rsidR="00DC158D" w:rsidRDefault="00000000">
      <w:pPr>
        <w:spacing w:before="120" w:after="60"/>
      </w:pPr>
      <w:r>
        <w:rPr>
          <w:rFonts w:cs="Arial"/>
          <w:b/>
          <w:bCs/>
          <w:color w:val="4472C4"/>
          <w:sz w:val="20"/>
          <w:szCs w:val="20"/>
        </w:rPr>
        <w:t>Table 5: Competency weight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7"/>
        <w:gridCol w:w="1404"/>
        <w:gridCol w:w="3458"/>
        <w:gridCol w:w="3551"/>
      </w:tblGrid>
      <w:tr w:rsidR="00DC158D" w14:paraId="47454359" w14:textId="77777777">
        <w:tblPrEx>
          <w:tblCellMar>
            <w:top w:w="0" w:type="dxa"/>
            <w:bottom w:w="0" w:type="dxa"/>
          </w:tblCellMar>
        </w:tblPrEx>
        <w:tc>
          <w:tcPr>
            <w:tcW w:w="936"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6D0A3420" w14:textId="77777777" w:rsidR="00DC158D" w:rsidRDefault="00000000">
            <w:r>
              <w:rPr>
                <w:rFonts w:cs="Arial"/>
                <w:b/>
                <w:bCs/>
                <w:color w:val="FFFFFF"/>
                <w:sz w:val="20"/>
                <w:szCs w:val="20"/>
              </w:rPr>
              <w:t>Weight</w:t>
            </w:r>
          </w:p>
        </w:tc>
        <w:tc>
          <w:tcPr>
            <w:tcW w:w="1404"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3B7E8F89" w14:textId="77777777" w:rsidR="00DC158D" w:rsidRDefault="00000000">
            <w:r>
              <w:rPr>
                <w:rFonts w:cs="Arial"/>
                <w:b/>
                <w:bCs/>
                <w:color w:val="FFFFFF"/>
                <w:sz w:val="20"/>
                <w:szCs w:val="20"/>
              </w:rPr>
              <w:t>Name</w:t>
            </w:r>
          </w:p>
        </w:tc>
        <w:tc>
          <w:tcPr>
            <w:tcW w:w="3463"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0155416E" w14:textId="77777777" w:rsidR="00DC158D" w:rsidRDefault="00000000">
            <w:r>
              <w:rPr>
                <w:rFonts w:cs="Arial"/>
                <w:b/>
                <w:bCs/>
                <w:color w:val="FFFFFF"/>
                <w:sz w:val="20"/>
                <w:szCs w:val="20"/>
              </w:rPr>
              <w:t>Constitutional test</w:t>
            </w:r>
          </w:p>
        </w:tc>
        <w:tc>
          <w:tcPr>
            <w:tcW w:w="3557"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3EBBD774" w14:textId="77777777" w:rsidR="00DC158D" w:rsidRDefault="00000000">
            <w:r>
              <w:rPr>
                <w:rFonts w:cs="Arial"/>
                <w:b/>
                <w:bCs/>
                <w:color w:val="FFFFFF"/>
                <w:sz w:val="20"/>
                <w:szCs w:val="20"/>
              </w:rPr>
              <w:t>Meaning</w:t>
            </w:r>
          </w:p>
        </w:tc>
      </w:tr>
      <w:tr w:rsidR="00DC158D" w14:paraId="7B82ED36"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47359A34" w14:textId="77777777" w:rsidR="00DC158D" w:rsidRDefault="00000000">
            <w:r>
              <w:rPr>
                <w:rFonts w:cs="Arial"/>
                <w:b/>
                <w:bCs/>
              </w:rPr>
              <w:t>3</w:t>
            </w:r>
          </w:p>
        </w:tc>
        <w:tc>
          <w:tcPr>
            <w:tcW w:w="1404"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6E6993CE" w14:textId="77777777" w:rsidR="00DC158D" w:rsidRDefault="00000000">
            <w:r>
              <w:rPr>
                <w:rFonts w:cs="Arial"/>
                <w:sz w:val="20"/>
                <w:szCs w:val="20"/>
              </w:rPr>
              <w:t>Central</w:t>
            </w:r>
          </w:p>
        </w:tc>
        <w:tc>
          <w:tcPr>
            <w:tcW w:w="3463"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63583AA6" w14:textId="77777777" w:rsidR="00DC158D" w:rsidRDefault="00000000">
            <w:r>
              <w:rPr>
                <w:rFonts w:cs="Arial"/>
                <w:sz w:val="20"/>
                <w:szCs w:val="20"/>
              </w:rPr>
              <w:t>Dissolution test: would removing this competency dissolve the chapter's fundamental organising purpose?</w:t>
            </w:r>
          </w:p>
        </w:tc>
        <w:tc>
          <w:tcPr>
            <w:tcW w:w="3557"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4ACED309" w14:textId="77777777" w:rsidR="00DC158D" w:rsidRDefault="00000000">
            <w:r>
              <w:rPr>
                <w:rFonts w:cs="Arial"/>
                <w:sz w:val="20"/>
                <w:szCs w:val="20"/>
              </w:rPr>
              <w:t>The chapter's reason for existing. Remove it and the chapter loses its structural logic.</w:t>
            </w:r>
          </w:p>
        </w:tc>
      </w:tr>
      <w:tr w:rsidR="00DC158D" w14:paraId="49DD6645"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D334DD" w14:textId="77777777" w:rsidR="00DC158D" w:rsidRDefault="00000000">
            <w:r>
              <w:rPr>
                <w:rFonts w:cs="Arial"/>
                <w:b/>
                <w:bCs/>
              </w:rPr>
              <w:t>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9FF30E" w14:textId="77777777" w:rsidR="00DC158D" w:rsidRDefault="00000000">
            <w:r>
              <w:rPr>
                <w:rFonts w:cs="Arial"/>
                <w:sz w:val="20"/>
                <w:szCs w:val="20"/>
              </w:rPr>
              <w:t>Substantive</w:t>
            </w:r>
          </w:p>
        </w:tc>
        <w:tc>
          <w:tcPr>
            <w:tcW w:w="34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3C21B9" w14:textId="77777777" w:rsidR="00DC158D" w:rsidRDefault="00000000">
            <w:r>
              <w:rPr>
                <w:rFonts w:cs="Arial"/>
                <w:sz w:val="20"/>
                <w:szCs w:val="20"/>
              </w:rPr>
              <w:t>Dedicated named section, or deliberately developed across multiple sections with evident continuity.</w:t>
            </w:r>
          </w:p>
        </w:tc>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E6948B" w14:textId="77777777" w:rsidR="00DC158D" w:rsidRDefault="00000000">
            <w:r>
              <w:rPr>
                <w:rFonts w:cs="Arial"/>
                <w:sz w:val="20"/>
                <w:szCs w:val="20"/>
              </w:rPr>
              <w:t>Shares the chapter with other significant competencies. Has architectural presence.</w:t>
            </w:r>
          </w:p>
        </w:tc>
      </w:tr>
      <w:tr w:rsidR="00DC158D" w14:paraId="637CC2A1"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4DA953BC" w14:textId="77777777" w:rsidR="00DC158D" w:rsidRDefault="00000000">
            <w:r>
              <w:rPr>
                <w:rFonts w:cs="Arial"/>
                <w:b/>
                <w:bCs/>
              </w:rPr>
              <w:t>1</w:t>
            </w:r>
          </w:p>
        </w:tc>
        <w:tc>
          <w:tcPr>
            <w:tcW w:w="1404"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73FE37FF" w14:textId="77777777" w:rsidR="00DC158D" w:rsidRDefault="00000000">
            <w:r>
              <w:rPr>
                <w:rFonts w:cs="Arial"/>
                <w:sz w:val="20"/>
                <w:szCs w:val="20"/>
              </w:rPr>
              <w:t>Present</w:t>
            </w:r>
          </w:p>
        </w:tc>
        <w:tc>
          <w:tcPr>
            <w:tcW w:w="3463"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7AB736A2" w14:textId="77777777" w:rsidR="00DC158D" w:rsidRDefault="00000000">
            <w:r>
              <w:rPr>
                <w:rFonts w:cs="Arial"/>
                <w:sz w:val="20"/>
                <w:szCs w:val="20"/>
              </w:rPr>
              <w:t>At least one explicitly designated structural element organised around its development.</w:t>
            </w:r>
          </w:p>
        </w:tc>
        <w:tc>
          <w:tcPr>
            <w:tcW w:w="3557"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61B7CE93" w14:textId="77777777" w:rsidR="00DC158D" w:rsidRDefault="00000000">
            <w:r>
              <w:rPr>
                <w:rFonts w:cs="Arial"/>
                <w:sz w:val="20"/>
                <w:szCs w:val="20"/>
              </w:rPr>
              <w:t>Genuinely taught through a single activity or question. Not a primary focus.</w:t>
            </w:r>
          </w:p>
        </w:tc>
      </w:tr>
    </w:tbl>
    <w:p w14:paraId="4443838A" w14:textId="77777777" w:rsidR="00DC158D" w:rsidRDefault="00000000">
      <w:pPr>
        <w:spacing w:before="60" w:after="140"/>
      </w:pPr>
      <w:r>
        <w:rPr>
          <w:rFonts w:cs="Arial"/>
          <w:i/>
          <w:iCs/>
          <w:color w:val="666666"/>
          <w:sz w:val="18"/>
          <w:szCs w:val="18"/>
        </w:rPr>
        <w:t>chapter_weight = sum of all primary weights. The Planning Tool uses chapter_weight to allocate periods proportionately. Incidental competencies are noted in the mapping but not weighted and not assessed.</w:t>
      </w:r>
    </w:p>
    <w:p w14:paraId="6D1A11EF" w14:textId="77777777" w:rsidR="00DC158D" w:rsidRDefault="00DC158D">
      <w:pPr>
        <w:spacing w:before="80"/>
      </w:pPr>
    </w:p>
    <w:p w14:paraId="1C2EDEA2" w14:textId="77777777" w:rsidR="00DC158D" w:rsidRDefault="00000000">
      <w:pPr>
        <w:pStyle w:val="Heading2"/>
      </w:pPr>
      <w:r>
        <w:t>3.2 Competency Identification — Science and Mathematics</w:t>
      </w:r>
    </w:p>
    <w:p w14:paraId="4D1FBA67" w14:textId="77777777" w:rsidR="00DC158D" w:rsidRDefault="00000000">
      <w:pPr>
        <w:spacing w:before="80" w:after="120"/>
      </w:pPr>
      <w:r>
        <w:rPr>
          <w:rFonts w:cs="Arial"/>
        </w:rPr>
        <w:t>For Science and Mathematics, the mapping stage identifies the chapter's central competency without assigning weights. The dissolution test is the primary instrument: what is the cognitive operation whose removal would dissolve this chapter's reason for existing as a teaching unit? The identified operation is matched to an NCF Curricular Goal and C-code for auditability.</w:t>
      </w:r>
    </w:p>
    <w:p w14:paraId="553EDB2E" w14:textId="77777777" w:rsidR="00DC158D" w:rsidRDefault="00000000">
      <w:pPr>
        <w:spacing w:before="120" w:after="60"/>
      </w:pPr>
      <w:r>
        <w:rPr>
          <w:rFonts w:cs="Arial"/>
          <w:b/>
          <w:bCs/>
          <w:color w:val="4472C4"/>
          <w:sz w:val="20"/>
          <w:szCs w:val="20"/>
        </w:rPr>
        <w:t>Table 6: Competency identification governing logic — Science and Mathematics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7488"/>
      </w:tblGrid>
      <w:tr w:rsidR="00DC158D" w14:paraId="67CCC3AF" w14:textId="77777777">
        <w:tblPrEx>
          <w:tblCellMar>
            <w:top w:w="0" w:type="dxa"/>
            <w:bottom w:w="0" w:type="dxa"/>
          </w:tblCellMar>
        </w:tblPrEx>
        <w:tc>
          <w:tcPr>
            <w:tcW w:w="1872"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676B64C7" w14:textId="77777777" w:rsidR="00DC158D" w:rsidRDefault="00000000">
            <w:r>
              <w:rPr>
                <w:rFonts w:cs="Arial"/>
                <w:b/>
                <w:bCs/>
                <w:color w:val="FFFFFF"/>
                <w:sz w:val="20"/>
                <w:szCs w:val="20"/>
              </w:rPr>
              <w:lastRenderedPageBreak/>
              <w:t>Subject Group</w:t>
            </w:r>
          </w:p>
        </w:tc>
        <w:tc>
          <w:tcPr>
            <w:tcW w:w="7488"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1E0603CE" w14:textId="77777777" w:rsidR="00DC158D" w:rsidRDefault="00000000">
            <w:r>
              <w:rPr>
                <w:rFonts w:cs="Arial"/>
                <w:b/>
                <w:bCs/>
                <w:color w:val="FFFFFF"/>
                <w:sz w:val="20"/>
                <w:szCs w:val="20"/>
              </w:rPr>
              <w:t>Governing Logic</w:t>
            </w:r>
          </w:p>
        </w:tc>
      </w:tr>
      <w:tr w:rsidR="00DC158D" w14:paraId="1751518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357C0636" w14:textId="77777777" w:rsidR="00DC158D" w:rsidRDefault="00000000">
            <w:r>
              <w:rPr>
                <w:rFonts w:cs="Arial"/>
                <w:b/>
                <w:bCs/>
              </w:rPr>
              <w:t>Science</w:t>
            </w:r>
          </w:p>
        </w:tc>
        <w:tc>
          <w:tcPr>
            <w:tcW w:w="7488"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72072632" w14:textId="77777777" w:rsidR="00DC158D" w:rsidRDefault="00000000">
            <w:r>
              <w:rPr>
                <w:rFonts w:cs="Arial"/>
                <w:sz w:val="20"/>
                <w:szCs w:val="20"/>
              </w:rPr>
              <w:t>Dissolution-test first. The chapter is read as a whole — activities, exercises, embedded diagram tasks, and body-text thought prompts together constitute the evidence base. The central cognitive operation is named before any C-code is consulted. Co-central competencies are permitted where the chapter's task architecture is structurally equal across two distinct operations. No competency weights are assigned.</w:t>
            </w:r>
          </w:p>
        </w:tc>
      </w:tr>
      <w:tr w:rsidR="00DC158D" w14:paraId="0B78C76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B1DAE6" w14:textId="77777777" w:rsidR="00DC158D" w:rsidRDefault="00000000">
            <w:r>
              <w:rPr>
                <w:rFonts w:cs="Arial"/>
                <w:b/>
                <w:bCs/>
              </w:rPr>
              <w:t>Mathematics</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277323" w14:textId="77777777" w:rsidR="00DC158D" w:rsidRDefault="00000000">
            <w:r>
              <w:rPr>
                <w:rFonts w:cs="Arial"/>
                <w:sz w:val="20"/>
                <w:szCs w:val="20"/>
              </w:rPr>
              <w:t>Exercise progression architecture. Primary inquiry: what new cognitive mathematical operation does the graded exercise set build? Built targets are distinguished from infrastructural tools by whether the chapter provides graded developmental progression. No competency weights are assigned.</w:t>
            </w:r>
          </w:p>
        </w:tc>
      </w:tr>
    </w:tbl>
    <w:p w14:paraId="338785E7" w14:textId="77777777" w:rsidR="00DC158D" w:rsidRDefault="00000000">
      <w:pPr>
        <w:spacing w:before="60" w:after="140"/>
      </w:pPr>
      <w:r>
        <w:rPr>
          <w:rFonts w:cs="Arial"/>
          <w:i/>
          <w:iCs/>
          <w:color w:val="666666"/>
          <w:sz w:val="18"/>
          <w:szCs w:val="18"/>
        </w:rPr>
        <w:t>The competency identification output carries CG and C-code for NCF auditability. It does not carry weights. The downstream Planning Tool and assessment generator use subject-specific signals — not weight — for these subject groups.</w:t>
      </w:r>
    </w:p>
    <w:p w14:paraId="7128B892" w14:textId="77777777" w:rsidR="00DC158D" w:rsidRDefault="00DC158D">
      <w:pPr>
        <w:spacing w:before="80"/>
      </w:pPr>
    </w:p>
    <w:p w14:paraId="423DA815" w14:textId="77777777" w:rsidR="00DC158D" w:rsidRDefault="00000000">
      <w:pPr>
        <w:pStyle w:val="Heading2"/>
      </w:pPr>
      <w:r>
        <w:t>3.3 Lesson Plan Generation</w:t>
      </w:r>
    </w:p>
    <w:p w14:paraId="52660ECF" w14:textId="77777777" w:rsidR="00DC158D" w:rsidRDefault="00000000">
      <w:pPr>
        <w:spacing w:before="80" w:after="120"/>
      </w:pPr>
      <w:r>
        <w:rPr>
          <w:rFonts w:cs="Arial"/>
        </w:rPr>
        <w:t>The lesson plan constitution is generic across all subjects in its core rules: the teacher's period count is entirely available for teaching; every activity is anchored to chapter content; one observable implied Learning Outcome is derived per activity; the structured LO Handoff is the sole bridge to assessment generation. These rules apply without exception.</w:t>
      </w:r>
    </w:p>
    <w:p w14:paraId="30530B98" w14:textId="77777777" w:rsidR="00DC158D" w:rsidRDefault="00000000">
      <w:pPr>
        <w:spacing w:before="80" w:after="120"/>
      </w:pPr>
      <w:r>
        <w:rPr>
          <w:rFonts w:cs="Arial"/>
        </w:rPr>
        <w:t xml:space="preserve">The lesson plan constitution differs between subject groups in one respect: the </w:t>
      </w:r>
      <w:r>
        <w:rPr>
          <w:rFonts w:cs="Arial"/>
          <w:b/>
          <w:bCs/>
        </w:rPr>
        <w:t>organising principle</w:t>
      </w:r>
      <w:r>
        <w:rPr>
          <w:rFonts w:cs="Arial"/>
        </w:rPr>
        <w:t xml:space="preserve"> by which periods are structured.</w:t>
      </w:r>
    </w:p>
    <w:p w14:paraId="7CF08B60" w14:textId="77777777" w:rsidR="00DC158D" w:rsidRDefault="00000000">
      <w:pPr>
        <w:spacing w:before="120" w:after="60"/>
      </w:pPr>
      <w:r>
        <w:rPr>
          <w:rFonts w:cs="Arial"/>
          <w:b/>
          <w:bCs/>
          <w:color w:val="4472C4"/>
          <w:sz w:val="20"/>
          <w:szCs w:val="20"/>
        </w:rPr>
        <w:t>Table 7: Lesson plan organising principle by subject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301"/>
      </w:tblGrid>
      <w:tr w:rsidR="00DC158D" w14:paraId="56029BEE" w14:textId="77777777">
        <w:tblPrEx>
          <w:tblCellMar>
            <w:top w:w="0" w:type="dxa"/>
            <w:bottom w:w="0" w:type="dxa"/>
          </w:tblCellMar>
        </w:tblPrEx>
        <w:tc>
          <w:tcPr>
            <w:tcW w:w="2059"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331FD4D1" w14:textId="77777777" w:rsidR="00DC158D" w:rsidRDefault="00000000">
            <w:r>
              <w:rPr>
                <w:rFonts w:cs="Arial"/>
                <w:b/>
                <w:bCs/>
                <w:color w:val="FFFFFF"/>
                <w:sz w:val="20"/>
                <w:szCs w:val="20"/>
              </w:rPr>
              <w:t>Subject group</w:t>
            </w:r>
          </w:p>
        </w:tc>
        <w:tc>
          <w:tcPr>
            <w:tcW w:w="7301"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673421D3" w14:textId="77777777" w:rsidR="00DC158D" w:rsidRDefault="00000000">
            <w:r>
              <w:rPr>
                <w:rFonts w:cs="Arial"/>
                <w:b/>
                <w:bCs/>
                <w:color w:val="FFFFFF"/>
                <w:sz w:val="20"/>
                <w:szCs w:val="20"/>
              </w:rPr>
              <w:t>Organising principle</w:t>
            </w:r>
          </w:p>
        </w:tc>
      </w:tr>
      <w:tr w:rsidR="00DC158D" w14:paraId="4ACAAF14"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3D24D21A" w14:textId="77777777" w:rsidR="00DC158D" w:rsidRDefault="00000000">
            <w:r>
              <w:rPr>
                <w:rFonts w:cs="Arial"/>
                <w:sz w:val="20"/>
                <w:szCs w:val="20"/>
              </w:rPr>
              <w:t>Social Sciences · Languages</w:t>
            </w:r>
          </w:p>
        </w:tc>
        <w:tc>
          <w:tcPr>
            <w:tcW w:w="7301"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489D04B7" w14:textId="77777777" w:rsidR="00DC158D" w:rsidRDefault="00000000">
            <w:r>
              <w:rPr>
                <w:rFonts w:cs="Arial"/>
                <w:sz w:val="20"/>
                <w:szCs w:val="20"/>
              </w:rPr>
              <w:t>Section anchoring. Each activity is anchored to a named section of the chapter. The plan traverses the chapter's sections in order, ensuring all primary competencies receive at least one activity. Competency weight governs the depth and number of activities per competency.</w:t>
            </w:r>
          </w:p>
        </w:tc>
      </w:tr>
      <w:tr w:rsidR="00DC158D" w14:paraId="2891F0CA"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AB80DC" w14:textId="77777777" w:rsidR="00DC158D" w:rsidRDefault="00000000">
            <w:r>
              <w:rPr>
                <w:rFonts w:cs="Arial"/>
                <w:sz w:val="20"/>
                <w:szCs w:val="20"/>
              </w:rPr>
              <w:t>Science · Mathematics</w:t>
            </w:r>
          </w:p>
        </w:tc>
        <w:tc>
          <w:tcPr>
            <w:tcW w:w="73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7B55A8" w14:textId="77777777" w:rsidR="00DC158D" w:rsidRDefault="00000000">
            <w:r>
              <w:rPr>
                <w:rFonts w:cs="Arial"/>
                <w:b/>
                <w:bCs/>
              </w:rPr>
              <w:t>Cognitive progression.</w:t>
            </w:r>
            <w:r>
              <w:rPr>
                <w:rFonts w:cs="Arial"/>
              </w:rPr>
              <w:t xml:space="preserve"> Activities are assigned to progression stages derived from the chapter's own content. One implied LO is derived per progression stage. Activities are sourced exclusively from the chapter — its embedded activities, body text phenomena, exercise questions, and exploratory projects. Aruvi co-opts the textbook; it does not compete with it.</w:t>
            </w:r>
          </w:p>
        </w:tc>
      </w:tr>
    </w:tbl>
    <w:p w14:paraId="01CF384C" w14:textId="77777777" w:rsidR="00DC158D" w:rsidRDefault="00DC158D">
      <w:pPr>
        <w:spacing w:before="80"/>
      </w:pPr>
    </w:p>
    <w:p w14:paraId="05AF76F5" w14:textId="77777777" w:rsidR="00DC158D" w:rsidRDefault="00000000">
      <w:pPr>
        <w:pStyle w:val="Heading2"/>
      </w:pPr>
      <w:r>
        <w:t>3.4 Assessment Generation</w:t>
      </w:r>
    </w:p>
    <w:p w14:paraId="37734317" w14:textId="77777777" w:rsidR="00DC158D" w:rsidRDefault="00000000">
      <w:pPr>
        <w:spacing w:before="80" w:after="120"/>
      </w:pPr>
      <w:r>
        <w:rPr>
          <w:rFonts w:cs="Arial"/>
        </w:rPr>
        <w:t>The assessment constitution is generic across all subjects in its core structure: the LO Handoff and the chapter summary are the only inputs; the CG document and chapter mapping JSON are explicitly excluded; every question cites the implied LO it tests; every MCQ distractor is diagnostically intentional; a teacher guide is produced for every question.</w:t>
      </w:r>
    </w:p>
    <w:p w14:paraId="5BE188AA" w14:textId="77777777" w:rsidR="00DC158D" w:rsidRDefault="00000000">
      <w:pPr>
        <w:spacing w:before="80" w:after="120"/>
      </w:pPr>
      <w:r>
        <w:rPr>
          <w:rFonts w:cs="Arial"/>
        </w:rPr>
        <w:t>Assessment depth and question type are governed by different signals depending on the subject group.</w:t>
      </w:r>
    </w:p>
    <w:p w14:paraId="7644C69C" w14:textId="77777777" w:rsidR="00DC158D" w:rsidRDefault="00000000">
      <w:pPr>
        <w:spacing w:before="120" w:after="60"/>
      </w:pPr>
      <w:r>
        <w:rPr>
          <w:rFonts w:cs="Arial"/>
          <w:b/>
          <w:bCs/>
          <w:color w:val="4472C4"/>
          <w:sz w:val="20"/>
          <w:szCs w:val="20"/>
        </w:rPr>
        <w:lastRenderedPageBreak/>
        <w:t>Table 8: Assessment structure by subject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301"/>
      </w:tblGrid>
      <w:tr w:rsidR="00DC158D" w14:paraId="08045B45" w14:textId="77777777">
        <w:tblPrEx>
          <w:tblCellMar>
            <w:top w:w="0" w:type="dxa"/>
            <w:bottom w:w="0" w:type="dxa"/>
          </w:tblCellMar>
        </w:tblPrEx>
        <w:tc>
          <w:tcPr>
            <w:tcW w:w="2059"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47843B3E" w14:textId="77777777" w:rsidR="00DC158D" w:rsidRDefault="00000000">
            <w:r>
              <w:rPr>
                <w:rFonts w:cs="Arial"/>
                <w:b/>
                <w:bCs/>
                <w:color w:val="FFFFFF"/>
                <w:sz w:val="20"/>
                <w:szCs w:val="20"/>
              </w:rPr>
              <w:t>Subject group</w:t>
            </w:r>
          </w:p>
        </w:tc>
        <w:tc>
          <w:tcPr>
            <w:tcW w:w="7301"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36E19B02" w14:textId="77777777" w:rsidR="00DC158D" w:rsidRDefault="00000000">
            <w:r>
              <w:rPr>
                <w:rFonts w:cs="Arial"/>
                <w:b/>
                <w:bCs/>
                <w:color w:val="FFFFFF"/>
                <w:sz w:val="20"/>
                <w:szCs w:val="20"/>
              </w:rPr>
              <w:t>Assessment structure</w:t>
            </w:r>
          </w:p>
        </w:tc>
      </w:tr>
      <w:tr w:rsidR="00DC158D" w14:paraId="26FDD843"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2A2E1ABE" w14:textId="77777777" w:rsidR="00DC158D" w:rsidRDefault="00000000">
            <w:r>
              <w:rPr>
                <w:rFonts w:cs="Arial"/>
                <w:sz w:val="20"/>
                <w:szCs w:val="20"/>
              </w:rPr>
              <w:t>Social Sciences · Languages</w:t>
            </w:r>
          </w:p>
        </w:tc>
        <w:tc>
          <w:tcPr>
            <w:tcW w:w="7301"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45C4B919" w14:textId="77777777" w:rsidR="00DC158D" w:rsidRDefault="00000000">
            <w:r>
              <w:rPr>
                <w:rFonts w:cs="Arial"/>
                <w:b/>
                <w:bCs/>
              </w:rPr>
              <w:t>Competency weight</w:t>
            </w:r>
            <w:r>
              <w:rPr>
                <w:rFonts w:cs="Arial"/>
              </w:rPr>
              <w:t xml:space="preserve"> from the LO Handoff governs question type and depth. Central (weight 3): MCQs with diagnostic distractors + short and extended constructed responses + one open task + teacher guide. Substantive (weight 2): MCQs with diagnostic distractors + short constructed response + teacher guide. Present (weight 1): MCQs with diagnostic distractors + teacher guide.</w:t>
            </w:r>
          </w:p>
        </w:tc>
      </w:tr>
      <w:tr w:rsidR="00DC158D" w14:paraId="72A9DD43"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5E568E" w14:textId="77777777" w:rsidR="00DC158D" w:rsidRDefault="00000000">
            <w:r>
              <w:rPr>
                <w:rFonts w:cs="Arial"/>
                <w:sz w:val="20"/>
                <w:szCs w:val="20"/>
              </w:rPr>
              <w:t>Science · Mathematics</w:t>
            </w:r>
          </w:p>
        </w:tc>
        <w:tc>
          <w:tcPr>
            <w:tcW w:w="73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2B8C16" w14:textId="77777777" w:rsidR="00DC158D" w:rsidRDefault="00000000">
            <w:r>
              <w:rPr>
                <w:rFonts w:cs="Arial"/>
                <w:b/>
                <w:bCs/>
              </w:rPr>
              <w:t>Progression stage position</w:t>
            </w:r>
            <w:r>
              <w:rPr>
                <w:rFonts w:cs="Arial"/>
              </w:rPr>
              <w:t xml:space="preserve"> from the LO Handoff governs question type and depth. Final stage (highest-order LO): 2 MCQs with diagnostic distractors + open task or extended constructed response + teacher guide. Middle stages: 2 MCQs with diagnostic distractors + short constructed response + teacher guide. First stage (foundational LO): 2 MCQs with diagnostic distractors + teacher guide.</w:t>
            </w:r>
          </w:p>
        </w:tc>
      </w:tr>
    </w:tbl>
    <w:p w14:paraId="799A5929" w14:textId="77777777" w:rsidR="00DC158D" w:rsidRDefault="00DC158D">
      <w:pPr>
        <w:spacing w:before="80"/>
      </w:pPr>
    </w:p>
    <w:p w14:paraId="315B6378" w14:textId="77777777" w:rsidR="00DC158D" w:rsidRDefault="00DC158D">
      <w:pPr>
        <w:pBdr>
          <w:bottom w:val="single" w:sz="4" w:space="1" w:color="CCCCCC"/>
        </w:pBdr>
        <w:spacing w:before="160" w:after="160"/>
      </w:pPr>
    </w:p>
    <w:p w14:paraId="1A03C9E3" w14:textId="77777777" w:rsidR="00DC158D" w:rsidRDefault="00000000">
      <w:pPr>
        <w:pStyle w:val="Heading1"/>
      </w:pPr>
      <w:r>
        <w:t>4 · The Planning Tool</w:t>
      </w:r>
    </w:p>
    <w:p w14:paraId="1E64D465" w14:textId="77777777" w:rsidR="00DC158D" w:rsidRDefault="00000000">
      <w:pPr>
        <w:spacing w:before="80" w:after="120"/>
      </w:pPr>
      <w:r>
        <w:rPr>
          <w:rFonts w:cs="Arial"/>
        </w:rPr>
        <w:t>The Planning Tool allocates teaching periods proportionately across chapters within a subject and grade. A teacher uses it to plan a term; a principal uses it to plan the full year. In both cases the question is the same: given a fixed total of available periods, how should they be distributed across chapters so that chapters requiring more classroom effort receive more time?</w:t>
      </w:r>
    </w:p>
    <w:p w14:paraId="1D34F2BF" w14:textId="77777777" w:rsidR="00DC158D" w:rsidRDefault="00000000">
      <w:pPr>
        <w:pStyle w:val="Heading2"/>
      </w:pPr>
      <w:r>
        <w:t>4.1 Social Sciences and Languages — Competency Weight</w:t>
      </w:r>
    </w:p>
    <w:p w14:paraId="13514AE1" w14:textId="77777777" w:rsidR="00DC158D" w:rsidRDefault="00000000">
      <w:pPr>
        <w:spacing w:before="80" w:after="120"/>
      </w:pPr>
      <w:r>
        <w:rPr>
          <w:rFonts w:cs="Arial"/>
        </w:rPr>
        <w:t xml:space="preserve">For Social Sciences and Languages, the proportional input is the </w:t>
      </w:r>
      <w:r>
        <w:rPr>
          <w:rFonts w:cs="Arial"/>
          <w:b/>
          <w:bCs/>
        </w:rPr>
        <w:t>chapter weight</w:t>
      </w:r>
      <w:r>
        <w:rPr>
          <w:rFonts w:cs="Arial"/>
        </w:rPr>
        <w:t xml:space="preserve"> — the sum of all primary competency weights in the chapter mapping JSON. Chapters that develop more competencies, or develop them at greater structural depth, receive more periods. This reflects the governing logic that chapters delivering more competency heft deserve more teaching time.</w:t>
      </w:r>
    </w:p>
    <w:p w14:paraId="30B243C6" w14:textId="77777777" w:rsidR="00DC158D" w:rsidRDefault="00000000">
      <w:pPr>
        <w:pStyle w:val="Heading2"/>
      </w:pPr>
      <w:r>
        <w:t>4.2 Science and Mathematics — Effort Index</w:t>
      </w:r>
    </w:p>
    <w:p w14:paraId="41DED8F3" w14:textId="77777777" w:rsidR="00DC158D" w:rsidRDefault="00000000">
      <w:pPr>
        <w:spacing w:before="80" w:after="120"/>
      </w:pPr>
      <w:r>
        <w:rPr>
          <w:rFonts w:cs="Arial"/>
        </w:rPr>
        <w:t xml:space="preserve">For Science and Mathematics, the proportional input is the </w:t>
      </w:r>
      <w:r>
        <w:rPr>
          <w:rFonts w:cs="Arial"/>
          <w:b/>
          <w:bCs/>
        </w:rPr>
        <w:t>effort index</w:t>
      </w:r>
      <w:r>
        <w:rPr>
          <w:rFonts w:cs="Arial"/>
        </w:rPr>
        <w:t xml:space="preserve"> — a composite measure of the classroom effort a chapter requires, computed from four structural signals read directly from the chapter's task architecture.</w:t>
      </w:r>
    </w:p>
    <w:p w14:paraId="1D35A9D6" w14:textId="77777777" w:rsidR="00DC158D" w:rsidRDefault="00000000">
      <w:pPr>
        <w:spacing w:before="120" w:after="60"/>
      </w:pPr>
      <w:r>
        <w:rPr>
          <w:rFonts w:cs="Arial"/>
          <w:b/>
          <w:bCs/>
          <w:color w:val="4472C4"/>
          <w:sz w:val="20"/>
          <w:szCs w:val="20"/>
        </w:rPr>
        <w:t>Table 9: Effort index signals — Science and Mathematics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2"/>
        <w:gridCol w:w="1169"/>
        <w:gridCol w:w="5579"/>
      </w:tblGrid>
      <w:tr w:rsidR="00DC158D" w14:paraId="2955AF28" w14:textId="77777777">
        <w:tblPrEx>
          <w:tblCellMar>
            <w:top w:w="0" w:type="dxa"/>
            <w:bottom w:w="0" w:type="dxa"/>
          </w:tblCellMar>
        </w:tblPrEx>
        <w:tc>
          <w:tcPr>
            <w:tcW w:w="2621"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2EC13C21" w14:textId="77777777" w:rsidR="00DC158D" w:rsidRDefault="00000000">
            <w:r>
              <w:rPr>
                <w:rFonts w:cs="Arial"/>
                <w:b/>
                <w:bCs/>
                <w:color w:val="FFFFFF"/>
                <w:sz w:val="20"/>
                <w:szCs w:val="20"/>
              </w:rPr>
              <w:t>Signal</w:t>
            </w:r>
          </w:p>
        </w:tc>
        <w:tc>
          <w:tcPr>
            <w:tcW w:w="1123"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462C791B" w14:textId="77777777" w:rsidR="00DC158D" w:rsidRDefault="00000000">
            <w:r>
              <w:rPr>
                <w:rFonts w:cs="Arial"/>
                <w:b/>
                <w:bCs/>
                <w:color w:val="FFFFFF"/>
                <w:sz w:val="20"/>
                <w:szCs w:val="20"/>
              </w:rPr>
              <w:t>Multiplier</w:t>
            </w:r>
          </w:p>
        </w:tc>
        <w:tc>
          <w:tcPr>
            <w:tcW w:w="5616" w:type="dxa"/>
            <w:tcBorders>
              <w:top w:val="single" w:sz="1" w:space="0" w:color="4472C4"/>
              <w:left w:val="single" w:sz="1" w:space="0" w:color="4472C4"/>
              <w:bottom w:val="single" w:sz="1" w:space="0" w:color="4472C4"/>
              <w:right w:val="single" w:sz="1" w:space="0" w:color="4472C4"/>
            </w:tcBorders>
            <w:shd w:val="clear" w:color="auto" w:fill="2E4057"/>
            <w:tcMar>
              <w:top w:w="100" w:type="dxa"/>
              <w:left w:w="140" w:type="dxa"/>
              <w:bottom w:w="100" w:type="dxa"/>
              <w:right w:w="140" w:type="dxa"/>
            </w:tcMar>
          </w:tcPr>
          <w:p w14:paraId="332EE6B6" w14:textId="77777777" w:rsidR="00DC158D" w:rsidRDefault="00000000">
            <w:r>
              <w:rPr>
                <w:rFonts w:cs="Arial"/>
                <w:b/>
                <w:bCs/>
                <w:color w:val="FFFFFF"/>
                <w:sz w:val="20"/>
                <w:szCs w:val="20"/>
              </w:rPr>
              <w:t>What it captures</w:t>
            </w:r>
          </w:p>
        </w:tc>
      </w:tr>
      <w:tr w:rsidR="00DC158D" w14:paraId="73725C9F"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572D5F9B" w14:textId="77777777" w:rsidR="00DC158D" w:rsidRDefault="00000000">
            <w:r>
              <w:rPr>
                <w:rFonts w:cs="Arial"/>
                <w:sz w:val="20"/>
                <w:szCs w:val="20"/>
              </w:rPr>
              <w:t>Conceptual demand (1–3)</w:t>
            </w:r>
          </w:p>
        </w:tc>
        <w:tc>
          <w:tcPr>
            <w:tcW w:w="1123"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02B9A17E" w14:textId="77777777" w:rsidR="00DC158D" w:rsidRDefault="00000000">
            <w:r>
              <w:rPr>
                <w:rFonts w:cs="Arial"/>
                <w:sz w:val="20"/>
                <w:szCs w:val="20"/>
              </w:rPr>
              <w:t>×2</w:t>
            </w:r>
          </w:p>
        </w:tc>
        <w:tc>
          <w:tcPr>
            <w:tcW w:w="5616"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26750CA2" w14:textId="77777777" w:rsidR="00DC158D" w:rsidRDefault="00000000">
            <w:r>
              <w:rPr>
                <w:rFonts w:cs="Arial"/>
                <w:sz w:val="20"/>
                <w:szCs w:val="20"/>
              </w:rPr>
              <w:t>Proportion of exercise questions requiring causal reasoning, application to unfamiliar contexts, or multi-step reasoning — as distinct from recall or procedural calculation.</w:t>
            </w:r>
          </w:p>
        </w:tc>
      </w:tr>
      <w:tr w:rsidR="00DC158D" w14:paraId="4579D869"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583255" w14:textId="77777777" w:rsidR="00DC158D" w:rsidRDefault="00000000">
            <w:r>
              <w:rPr>
                <w:rFonts w:cs="Arial"/>
                <w:sz w:val="20"/>
                <w:szCs w:val="20"/>
              </w:rPr>
              <w:t>Student-executed activities</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8F9004" w14:textId="77777777" w:rsidR="00DC158D" w:rsidRDefault="00000000">
            <w:r>
              <w:rPr>
                <w:rFonts w:cs="Arial"/>
                <w:sz w:val="20"/>
                <w:szCs w:val="20"/>
              </w:rPr>
              <w:t>×1</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94B894" w14:textId="77777777" w:rsidR="00DC158D" w:rsidRDefault="00000000">
            <w:r>
              <w:rPr>
                <w:rFonts w:cs="Arial"/>
                <w:sz w:val="20"/>
                <w:szCs w:val="20"/>
              </w:rPr>
              <w:t>Number of embedded activities requiring physical execution by the student. Teacher demonstrations excluded — they have a different classroom time profile.</w:t>
            </w:r>
          </w:p>
        </w:tc>
      </w:tr>
      <w:tr w:rsidR="00DC158D" w14:paraId="2E5D55B0"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6E701B65" w14:textId="77777777" w:rsidR="00DC158D" w:rsidRDefault="00000000">
            <w:r>
              <w:rPr>
                <w:rFonts w:cs="Arial"/>
                <w:sz w:val="20"/>
                <w:szCs w:val="20"/>
              </w:rPr>
              <w:lastRenderedPageBreak/>
              <w:t>Teacher demonstrations</w:t>
            </w:r>
          </w:p>
        </w:tc>
        <w:tc>
          <w:tcPr>
            <w:tcW w:w="1123"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5DD7D711" w14:textId="77777777" w:rsidR="00DC158D" w:rsidRDefault="00000000">
            <w:r>
              <w:rPr>
                <w:rFonts w:cs="Arial"/>
                <w:sz w:val="20"/>
                <w:szCs w:val="20"/>
              </w:rPr>
              <w:t>×1.5</w:t>
            </w:r>
          </w:p>
        </w:tc>
        <w:tc>
          <w:tcPr>
            <w:tcW w:w="5616"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40" w:type="dxa"/>
              <w:bottom w:w="100" w:type="dxa"/>
              <w:right w:w="140" w:type="dxa"/>
            </w:tcMar>
          </w:tcPr>
          <w:p w14:paraId="3C629E3D" w14:textId="77777777" w:rsidR="00DC158D" w:rsidRDefault="00000000">
            <w:r>
              <w:rPr>
                <w:rFonts w:cs="Arial"/>
                <w:sz w:val="20"/>
                <w:szCs w:val="20"/>
              </w:rPr>
              <w:t>Number of activities requiring advance teacher preparation and execution. The higher multiplier reflects preparation overhead invisible in period count.</w:t>
            </w:r>
          </w:p>
        </w:tc>
      </w:tr>
      <w:tr w:rsidR="00DC158D" w14:paraId="1BCE4339"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AD1E5F" w14:textId="77777777" w:rsidR="00DC158D" w:rsidRDefault="00000000">
            <w:r>
              <w:rPr>
                <w:rFonts w:cs="Arial"/>
                <w:sz w:val="20"/>
                <w:szCs w:val="20"/>
              </w:rPr>
              <w:t>Exercise execution load (0–2)</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730FC3" w14:textId="77777777" w:rsidR="00DC158D" w:rsidRDefault="00000000">
            <w:r>
              <w:rPr>
                <w:rFonts w:cs="Arial"/>
                <w:sz w:val="20"/>
                <w:szCs w:val="20"/>
              </w:rPr>
              <w:t>×2</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3058E0" w14:textId="77777777" w:rsidR="00DC158D" w:rsidRDefault="00000000">
            <w:r>
              <w:rPr>
                <w:rFonts w:cs="Arial"/>
                <w:sz w:val="20"/>
                <w:szCs w:val="20"/>
              </w:rPr>
              <w:t>Present when the exercise is dominated by multi-step calculation or diagram production rather than written reasoning.</w:t>
            </w:r>
          </w:p>
        </w:tc>
      </w:tr>
    </w:tbl>
    <w:p w14:paraId="52F59DE0" w14:textId="77777777" w:rsidR="00DC158D" w:rsidRDefault="00000000">
      <w:pPr>
        <w:spacing w:before="60" w:after="140"/>
      </w:pPr>
      <w:r>
        <w:rPr>
          <w:rFonts w:cs="Arial"/>
          <w:i/>
          <w:iCs/>
          <w:color w:val="666666"/>
          <w:sz w:val="18"/>
          <w:szCs w:val="18"/>
        </w:rPr>
        <w:t>Effort index = (Conceptual demand × 2) + (Student activities × 1) + (Demonstrations × 1.5) + (Exercise execution load × 2). The four signals and the computed index are stored in the chapter mapping record for auditability. A teacher or principal who clicks a chapter in the Planning Tool sees the signal breakdown — not an opaque number.</w:t>
      </w:r>
    </w:p>
    <w:p w14:paraId="33B66EBF" w14:textId="77777777" w:rsidR="00DC158D" w:rsidRDefault="00DC158D">
      <w:pPr>
        <w:spacing w:before="80"/>
      </w:pPr>
    </w:p>
    <w:p w14:paraId="78C35D17" w14:textId="77777777" w:rsidR="00DC158D" w:rsidRDefault="00000000">
      <w:pPr>
        <w:spacing w:before="80" w:after="120"/>
      </w:pPr>
      <w:r>
        <w:rPr>
          <w:rFonts w:cs="Arial"/>
        </w:rPr>
        <w:t xml:space="preserve">The effort index reflects the question a teacher naturally asks: </w:t>
      </w:r>
      <w:r>
        <w:rPr>
          <w:rFonts w:cs="Arial"/>
          <w:i/>
          <w:iCs/>
        </w:rPr>
        <w:t>how much classroom effort does this chapter require?</w:t>
      </w:r>
      <w:r>
        <w:rPr>
          <w:rFonts w:cs="Arial"/>
        </w:rPr>
        <w:t xml:space="preserve"> The Planning Tool provides a defensible default; the teacher owns the final number and may override any chapter's allocation when entering the Generate tab.</w:t>
      </w:r>
    </w:p>
    <w:p w14:paraId="79D73509" w14:textId="77777777" w:rsidR="00DC158D" w:rsidRDefault="00DC158D">
      <w:pPr>
        <w:pBdr>
          <w:bottom w:val="single" w:sz="4" w:space="1" w:color="CCCCCC"/>
        </w:pBdr>
        <w:spacing w:before="160" w:after="160"/>
      </w:pPr>
    </w:p>
    <w:p w14:paraId="501A99DF" w14:textId="77777777" w:rsidR="00DC158D" w:rsidRDefault="00000000">
      <w:pPr>
        <w:spacing w:before="40" w:after="40"/>
      </w:pPr>
      <w:r>
        <w:rPr>
          <w:rFonts w:cs="Arial"/>
          <w:i/>
          <w:iCs/>
          <w:color w:val="666666"/>
          <w:sz w:val="18"/>
          <w:szCs w:val="18"/>
        </w:rPr>
        <w:t>Aruvi · NCF 2023-Aligned Pedagogical Platform · Project Report Version 6 · Internal Document</w:t>
      </w:r>
    </w:p>
    <w:sectPr w:rsidR="00DC158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43CFB" w14:textId="77777777" w:rsidR="00D27E93" w:rsidRDefault="00D27E93">
      <w:r>
        <w:separator/>
      </w:r>
    </w:p>
  </w:endnote>
  <w:endnote w:type="continuationSeparator" w:id="0">
    <w:p w14:paraId="42C59CD2" w14:textId="77777777" w:rsidR="00D27E93" w:rsidRDefault="00D27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73D5A" w14:textId="77777777" w:rsidR="00DC158D" w:rsidRDefault="00000000">
    <w:pPr>
      <w:jc w:val="center"/>
    </w:pPr>
    <w:r>
      <w:rPr>
        <w:rFonts w:cs="Arial"/>
        <w:i/>
        <w:iCs/>
        <w:color w:val="888888"/>
        <w:sz w:val="16"/>
        <w:szCs w:val="16"/>
      </w:rPr>
      <w:t>Aruvi · NCF 2023-Aligned Pedagogical Platform · Project Report Version 6 · Internal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0637E" w14:textId="77777777" w:rsidR="00D27E93" w:rsidRDefault="00D27E93">
      <w:r>
        <w:separator/>
      </w:r>
    </w:p>
  </w:footnote>
  <w:footnote w:type="continuationSeparator" w:id="0">
    <w:p w14:paraId="62381977" w14:textId="77777777" w:rsidR="00D27E93" w:rsidRDefault="00D27E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71E37"/>
    <w:multiLevelType w:val="hybridMultilevel"/>
    <w:tmpl w:val="B41E7AC4"/>
    <w:lvl w:ilvl="0" w:tplc="3DC29CBC">
      <w:start w:val="1"/>
      <w:numFmt w:val="bullet"/>
      <w:lvlText w:val="●"/>
      <w:lvlJc w:val="left"/>
      <w:pPr>
        <w:ind w:left="720" w:hanging="360"/>
      </w:pPr>
    </w:lvl>
    <w:lvl w:ilvl="1" w:tplc="7A044B46">
      <w:start w:val="1"/>
      <w:numFmt w:val="bullet"/>
      <w:lvlText w:val="○"/>
      <w:lvlJc w:val="left"/>
      <w:pPr>
        <w:ind w:left="1440" w:hanging="360"/>
      </w:pPr>
    </w:lvl>
    <w:lvl w:ilvl="2" w:tplc="161ED926">
      <w:start w:val="1"/>
      <w:numFmt w:val="bullet"/>
      <w:lvlText w:val="■"/>
      <w:lvlJc w:val="left"/>
      <w:pPr>
        <w:ind w:left="2160" w:hanging="360"/>
      </w:pPr>
    </w:lvl>
    <w:lvl w:ilvl="3" w:tplc="076615D0">
      <w:start w:val="1"/>
      <w:numFmt w:val="bullet"/>
      <w:lvlText w:val="●"/>
      <w:lvlJc w:val="left"/>
      <w:pPr>
        <w:ind w:left="2880" w:hanging="360"/>
      </w:pPr>
    </w:lvl>
    <w:lvl w:ilvl="4" w:tplc="44A85F7E">
      <w:start w:val="1"/>
      <w:numFmt w:val="bullet"/>
      <w:lvlText w:val="○"/>
      <w:lvlJc w:val="left"/>
      <w:pPr>
        <w:ind w:left="3600" w:hanging="360"/>
      </w:pPr>
    </w:lvl>
    <w:lvl w:ilvl="5" w:tplc="F16085BE">
      <w:start w:val="1"/>
      <w:numFmt w:val="bullet"/>
      <w:lvlText w:val="■"/>
      <w:lvlJc w:val="left"/>
      <w:pPr>
        <w:ind w:left="4320" w:hanging="360"/>
      </w:pPr>
    </w:lvl>
    <w:lvl w:ilvl="6" w:tplc="2F2E6B7E">
      <w:start w:val="1"/>
      <w:numFmt w:val="bullet"/>
      <w:lvlText w:val="●"/>
      <w:lvlJc w:val="left"/>
      <w:pPr>
        <w:ind w:left="5040" w:hanging="360"/>
      </w:pPr>
    </w:lvl>
    <w:lvl w:ilvl="7" w:tplc="217E3EC4">
      <w:start w:val="1"/>
      <w:numFmt w:val="bullet"/>
      <w:lvlText w:val="●"/>
      <w:lvlJc w:val="left"/>
      <w:pPr>
        <w:ind w:left="5760" w:hanging="360"/>
      </w:pPr>
    </w:lvl>
    <w:lvl w:ilvl="8" w:tplc="70EA58EE">
      <w:start w:val="1"/>
      <w:numFmt w:val="bullet"/>
      <w:lvlText w:val="●"/>
      <w:lvlJc w:val="left"/>
      <w:pPr>
        <w:ind w:left="6480" w:hanging="360"/>
      </w:pPr>
    </w:lvl>
  </w:abstractNum>
  <w:num w:numId="1" w16cid:durableId="1796361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58D"/>
    <w:rsid w:val="008D7259"/>
    <w:rsid w:val="00CB3E3D"/>
    <w:rsid w:val="00D27E93"/>
    <w:rsid w:val="00DC158D"/>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7FEAA400"/>
  <w15:docId w15:val="{ADA5302E-0065-AA4A-A47F-D510916D9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60"/>
      <w:outlineLvl w:val="0"/>
    </w:pPr>
    <w:rPr>
      <w:b/>
      <w:bCs/>
      <w:color w:val="2E4057"/>
      <w:sz w:val="32"/>
      <w:szCs w:val="32"/>
    </w:rPr>
  </w:style>
  <w:style w:type="paragraph" w:styleId="Heading2">
    <w:name w:val="heading 2"/>
    <w:uiPriority w:val="9"/>
    <w:unhideWhenUsed/>
    <w:qFormat/>
    <w:pPr>
      <w:spacing w:before="280" w:after="120"/>
      <w:outlineLvl w:val="1"/>
    </w:pPr>
    <w:rPr>
      <w:b/>
      <w:bCs/>
      <w:color w:val="4472C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2280</Words>
  <Characters>12999</Characters>
  <Application>Microsoft Office Word</Application>
  <DocSecurity>0</DocSecurity>
  <Lines>108</Lines>
  <Paragraphs>30</Paragraphs>
  <ScaleCrop>false</ScaleCrop>
  <Company/>
  <LinksUpToDate>false</LinksUpToDate>
  <CharactersWithSpaces>15249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2</cp:revision>
  <dcterms:created xsi:type="dcterms:W3CDTF">2026-04-03T15:12:00Z</dcterms:created>
  <dcterms:modified xsi:type="dcterms:W3CDTF">2026-04-03T15:27:00Z</dcterms:modified>
</cp:coreProperties>
</file>