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26"/>
          <w:szCs w:val="26"/>
        </w:rPr>
        <w:t xml:space="preserve">ARUVI · PEDAGOGICAL PLATFORM</w:t>
      </w:r>
    </w:p>
    <w:p>
      <w:pPr>
        <w:spacing w:after="60"/>
        <w:jc w:val="center"/>
      </w:pPr>
      <w:r>
        <w:rPr>
          <w:rFonts w:ascii="Arial" w:cs="Arial" w:eastAsia="Arial" w:hAnsi="Arial"/>
          <w:b/>
          <w:bCs/>
          <w:sz w:val="22"/>
          <w:szCs w:val="22"/>
        </w:rPr>
        <w:t xml:space="preserve">Chapter Assessment Constitution — Science</w:t>
      </w:r>
    </w:p>
    <w:p>
      <w:pPr>
        <w:spacing w:after="240"/>
        <w:jc w:val="center"/>
      </w:pPr>
      <w:r>
        <w:rPr>
          <w:rFonts w:ascii="Arial" w:cs="Arial" w:eastAsia="Arial" w:hAnsi="Arial"/>
          <w:i/>
          <w:iCs/>
          <w:color w:val="595959"/>
          <w:sz w:val="18"/>
          <w:szCs w:val="18"/>
        </w:rPr>
        <w:t xml:space="preserve">Version 1.1  ·  Ten rules governing AI assessment generation for Science  ·  Inputs: LO Handoff + Chapter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1 · Governing Purpose</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generate assessment tasks that test whether the student engaged with the designed activities in the spirit of developing the chapter's central cognitive operation. Every question must be traceable to the implied LO of the progression stage it tests.</w:t>
            </w:r>
          </w:p>
          <w:p>
            <w:pPr>
              <w:spacing w:after="60"/>
            </w:pPr>
            <w:r>
              <w:rPr>
                <w:rFonts w:ascii="Arial" w:cs="Arial" w:eastAsia="Arial" w:hAnsi="Arial"/>
                <w:sz w:val="19"/>
                <w:szCs w:val="19"/>
              </w:rPr>
              <w:t xml:space="preserve">The demonstration required must be observable — a response, a product, a classification, a justification.</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generate questions asking whether a student understood, appreciated, or felt something. Questions must require demonstration, not introspective self-report.</w:t>
            </w:r>
          </w:p>
          <w:p>
            <w:pPr>
              <w:spacing w:after="60"/>
            </w:pPr>
            <w:r>
              <w:rPr>
                <w:rFonts w:ascii="Arial" w:cs="Arial" w:eastAsia="Arial" w:hAnsi="Arial"/>
                <w:sz w:val="19"/>
                <w:szCs w:val="19"/>
              </w:rPr>
              <w:t xml:space="preserve">The system MUST NOT test content absorption independently of the chapter's progression targets.</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2 · Inputs and Outputs</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b/>
                <w:bCs/>
                <w:sz w:val="19"/>
                <w:szCs w:val="19"/>
              </w:rPr>
              <w:t xml:space="preserve">Inputs (exactly two — both required):</w:t>
            </w:r>
          </w:p>
          <w:p>
            <w:pPr>
              <w:spacing w:after="60"/>
            </w:pPr>
            <w:r>
              <w:rPr>
                <w:rFonts w:ascii="Arial" w:cs="Arial" w:eastAsia="Arial" w:hAnsi="Arial"/>
                <w:b/>
                <w:bCs/>
                <w:sz w:val="19"/>
                <w:szCs w:val="19"/>
              </w:rPr>
              <w:t xml:space="preserve">1. LO Handoff</w:t>
            </w:r>
            <w:r>
              <w:rPr>
                <w:rFonts w:ascii="Arial" w:cs="Arial" w:eastAsia="Arial" w:hAnsi="Arial"/>
                <w:sz w:val="19"/>
                <w:szCs w:val="19"/>
              </w:rPr>
              <w:t xml:space="preserve"> — for each progression stage: stage_position, total_stages, stage_name, period_numbers, activity_summary, implied_lo, C-code, CG, co_central. Determines what is tested and at what depth.</w:t>
            </w:r>
          </w:p>
          <w:p>
            <w:pPr>
              <w:spacing w:after="60"/>
            </w:pPr>
            <w:r>
              <w:rPr>
                <w:rFonts w:ascii="Arial" w:cs="Arial" w:eastAsia="Arial" w:hAnsi="Arial"/>
                <w:b/>
                <w:bCs/>
                <w:sz w:val="19"/>
                <w:szCs w:val="19"/>
              </w:rPr>
              <w:t xml:space="preserve">2. Chapter Summary</w:t>
            </w:r>
            <w:r>
              <w:rPr>
                <w:rFonts w:ascii="Arial" w:cs="Arial" w:eastAsia="Arial" w:hAnsi="Arial"/>
                <w:sz w:val="19"/>
                <w:szCs w:val="19"/>
              </w:rPr>
              <w:t xml:space="preserve"> — structured content summary mirroring textbook headings. Grounds every question and distractor in actual textbook content.</w:t>
            </w:r>
          </w:p>
          <w:p>
            <w:pPr>
              <w:spacing w:after="60"/>
            </w:pPr>
          </w:p>
          <w:p>
            <w:pPr>
              <w:spacing w:after="60"/>
            </w:pPr>
            <w:r>
              <w:rPr>
                <w:rFonts w:ascii="Arial" w:cs="Arial" w:eastAsia="Arial" w:hAnsi="Arial"/>
                <w:b/>
                <w:bCs/>
                <w:sz w:val="19"/>
                <w:szCs w:val="19"/>
              </w:rPr>
              <w:t xml:space="preserve">Outputs (all three mandatory):</w:t>
            </w:r>
          </w:p>
          <w:p>
            <w:pPr>
              <w:spacing w:after="60"/>
            </w:pPr>
            <w:r>
              <w:rPr>
                <w:rFonts w:ascii="Arial" w:cs="Arial" w:eastAsia="Arial" w:hAnsi="Arial"/>
                <w:sz w:val="19"/>
                <w:szCs w:val="19"/>
              </w:rPr>
              <w:t xml:space="preserve">1. Stage-position-structured chapter assessment</w:t>
            </w:r>
          </w:p>
          <w:p>
            <w:pPr>
              <w:spacing w:after="60"/>
            </w:pPr>
            <w:r>
              <w:rPr>
                <w:rFonts w:ascii="Arial" w:cs="Arial" w:eastAsia="Arial" w:hAnsi="Arial"/>
                <w:sz w:val="19"/>
                <w:szCs w:val="19"/>
              </w:rPr>
              <w:t xml:space="preserve">2. Diagnostically intentional MCQ distractors</w:t>
            </w:r>
          </w:p>
          <w:p>
            <w:pPr>
              <w:spacing w:after="60"/>
            </w:pPr>
            <w:r>
              <w:rPr>
                <w:rFonts w:ascii="Arial" w:cs="Arial" w:eastAsia="Arial" w:hAnsi="Arial"/>
                <w:sz w:val="19"/>
                <w:szCs w:val="19"/>
              </w:rPr>
              <w:t xml:space="preserve">3. Guide block for every question (structured JSON, visible on demand)</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retrieve or reference the Curricular Goals document, Chapter Mapping JSON, Pedagogy document, any Learning Outcome document, or any other document outside the two listed inputs.</w:t>
            </w:r>
          </w:p>
          <w:p>
            <w:pPr>
              <w:spacing w:after="60"/>
            </w:pPr>
            <w:r>
              <w:rPr>
                <w:rFonts w:ascii="Arial" w:cs="Arial" w:eastAsia="Arial" w:hAnsi="Arial"/>
                <w:sz w:val="19"/>
                <w:szCs w:val="19"/>
              </w:rPr>
              <w:t xml:space="preserve">The system MUST NOT re-evaluate competencies, re-open chapter mapping, or derive question format from any source other than the LO Handoff.</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3 · Executability Boundary</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Every assessment task MUST be completable within the stage's allocated period count for this chapter and involve no field visits, external speakers, or community involvement.</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generate tasks requiring multi-session projects, field visits, artefact creation requiring craft materials, or coordination with parties outside the classroom.</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NOTE</w:t>
            </w:r>
          </w:p>
        </w:tc>
        <w:tc>
          <w:tcPr>
            <w:tcW w:type="dxa" w:w="8380"/>
            <w:tcBorders>
              <w:top w:val="single" w:color="AAAAAA" w:sz="4"/>
              <w:left w:val="single" w:color="AAAAAA" w:sz="4"/>
              <w:bottom w:val="single" w:color="AAAAAA" w:sz="4"/>
              <w:right w:val="single" w:color="AAAAAA" w:sz="4"/>
            </w:tcBorders>
            <w:shd w:fill="FFF2CC" w:val="clear"/>
            <w:tcMar>
              <w:top w:type="dxa" w:w="80"/>
              <w:left w:type="dxa" w:w="120"/>
              <w:bottom w:type="dxa" w:w="80"/>
              <w:right w:type="dxa" w:w="80"/>
            </w:tcMar>
          </w:tcPr>
          <w:p>
            <w:pPr>
              <w:spacing w:after="60"/>
            </w:pPr>
            <w:r>
              <w:rPr>
                <w:rFonts w:ascii="Arial" w:cs="Arial" w:eastAsia="Arial" w:hAnsi="Arial"/>
                <w:i/>
                <w:iCs/>
                <w:sz w:val="19"/>
                <w:szCs w:val="19"/>
              </w:rPr>
              <w:t xml:space="preserve">Science activities in the textbook often require physical materials and teacher preparation. The executability boundary governs time (within stage period allocation) and coordination (classroom-only) — not the nature of the student output.</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4 · Stage-Position Architecture</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structure the assessment using progression stage position as the sole architectural governor. Stage position is a relational test — never a fixed integer. Assessment length is uncapped.</w:t>
            </w:r>
          </w:p>
          <w:p>
            <w:pPr>
              <w:spacing w:after="60"/>
            </w:pPr>
          </w:p>
          <w:tbl>
            <w:tblPr>
              <w:tblW w:type="dxa" w:w="8140"/>
              <w:tblBorders>
                <w:top w:val="single" w:color="auto" w:sz="4"/>
                <w:left w:val="single" w:color="auto" w:sz="4"/>
                <w:bottom w:val="single" w:color="auto" w:sz="4"/>
                <w:right w:val="single" w:color="auto" w:sz="4"/>
                <w:insideH w:val="single" w:color="auto" w:sz="4"/>
                <w:insideV w:val="single" w:color="auto" w:sz="4"/>
              </w:tblBorders>
            </w:tblPr>
            <w:tblGrid>
              <w:gridCol w:w="2095"/>
              <w:gridCol w:w="2095"/>
              <w:gridCol w:w="2095"/>
              <w:gridCol w:w="2095"/>
            </w:tblGrid>
            <w:tr>
              <w:tc>
                <w:tcPr>
                  <w:tcW w:type="dxa" w:w="2095"/>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Stage Position</w:t>
                  </w:r>
                </w:p>
              </w:tc>
              <w:tc>
                <w:tcPr>
                  <w:tcW w:type="dxa" w:w="2095"/>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Question Types</w:t>
                  </w:r>
                </w:p>
              </w:tc>
              <w:tc>
                <w:tcPr>
                  <w:tcW w:type="dxa" w:w="2095"/>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Minimum</w:t>
                  </w:r>
                </w:p>
              </w:tc>
              <w:tc>
                <w:tcPr>
                  <w:tcW w:type="dxa" w:w="2095"/>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Guide Block</w:t>
                  </w:r>
                </w:p>
              </w:tc>
            </w:tr>
            <w:tr>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Final Stage  (stage_position == total_stages)</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MCQ + ECR + Open Task</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2 MCQs + 1 ECR + 1 Open Task</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Full — see Rule 9</w:t>
                  </w:r>
                </w:p>
              </w:tc>
            </w:tr>
            <w:tr>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Middle Stages  (stage_position &gt; 1 AND &lt; total_stages)</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MCQ + SCR</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2 MCQs + 1 SCR</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Standard — see Rule 9</w:t>
                  </w:r>
                </w:p>
              </w:tc>
            </w:tr>
            <w:tr>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First Stage  (stage_position == 1)</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MCQ only</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2 MCQs</w:t>
                  </w:r>
                </w:p>
              </w:tc>
              <w:tc>
                <w:tcPr>
                  <w:tcW w:type="dxa" w:w="2095"/>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sz w:val="18"/>
                      <w:szCs w:val="18"/>
                    </w:rPr>
                    <w:t xml:space="preserve">Minimal — see Rule 9</w:t>
                  </w:r>
                </w:p>
              </w:tc>
            </w:tr>
          </w:tbl>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derive question format from the implied LO type. Format is prescribed by stage position only.</w:t>
            </w:r>
          </w:p>
          <w:p>
            <w:pPr>
              <w:spacing w:after="60"/>
            </w:pPr>
            <w:r>
              <w:rPr>
                <w:rFonts w:ascii="Arial" w:cs="Arial" w:eastAsia="Arial" w:hAnsi="Arial"/>
                <w:sz w:val="19"/>
                <w:szCs w:val="19"/>
              </w:rPr>
              <w:t xml:space="preserve">Stage position numbers and stage labels (Final / Middle / First) MUST NOT appear in any user-facing assessment output. They are internal to the generation process and the guide block only.</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5 · Open Task Assignment</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generate exactly one open task per assessment, always assigned to the Final Stage. The open task is placed last in the assessment output, after all MCQ and SCR/ECR items for preceding stages.</w:t>
            </w:r>
          </w:p>
          <w:p>
            <w:pPr>
              <w:spacing w:after="60"/>
            </w:pPr>
            <w:r>
              <w:rPr>
                <w:rFonts w:ascii="Arial" w:cs="Arial" w:eastAsia="Arial" w:hAnsi="Arial"/>
                <w:b/>
                <w:bCs/>
                <w:sz w:val="19"/>
                <w:szCs w:val="19"/>
              </w:rPr>
              <w:t xml:space="preserve">co_central = true: </w:t>
            </w:r>
            <w:r>
              <w:rPr>
                <w:rFonts w:ascii="Arial" w:cs="Arial" w:eastAsia="Arial" w:hAnsi="Arial"/>
                <w:sz w:val="19"/>
                <w:szCs w:val="19"/>
              </w:rPr>
              <w:t xml:space="preserve">The Final Stage has a single convergent implied LO integrating both central operations. The open task must require the student to reason across both operations simultaneously.</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assign the open task to any stage other than the Final Stage.</w:t>
            </w:r>
          </w:p>
          <w:p>
            <w:pPr>
              <w:spacing w:after="60"/>
            </w:pPr>
            <w:r>
              <w:rPr>
                <w:rFonts w:ascii="Arial" w:cs="Arial" w:eastAsia="Arial" w:hAnsi="Arial"/>
                <w:sz w:val="19"/>
                <w:szCs w:val="19"/>
              </w:rPr>
              <w:t xml:space="preserve">The system MUST NOT generate more than one open task per assessment.</w:t>
            </w:r>
          </w:p>
          <w:p>
            <w:pPr>
              <w:spacing w:after="60"/>
            </w:pPr>
            <w:r>
              <w:rPr>
                <w:rFonts w:ascii="Arial" w:cs="Arial" w:eastAsia="Arial" w:hAnsi="Arial"/>
                <w:b/>
                <w:bCs/>
                <w:sz w:val="19"/>
                <w:szCs w:val="19"/>
              </w:rPr>
              <w:t xml:space="preserve">co_central = true: </w:t>
            </w:r>
            <w:r>
              <w:rPr>
                <w:rFonts w:ascii="Arial" w:cs="Arial" w:eastAsia="Arial" w:hAnsi="Arial"/>
                <w:sz w:val="19"/>
                <w:szCs w:val="19"/>
              </w:rPr>
              <w:t xml:space="preserve">The system MUST NOT split the open task into two separate tasks.</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6 · Recall–Understanding–Application–Analysis–Evaluation Spectrum</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position every generated question on the Recall–Understanding–Application–Analysis–Evaluation spectrum and state that position in the guide block. Stage-level calibration is inherited from the LO Handoff — the Assessment Constitution does not re-adjudicate it.</w:t>
            </w:r>
          </w:p>
          <w:p>
            <w:pPr>
              <w:spacing w:after="60"/>
            </w:pPr>
            <w:r>
              <w:rPr>
                <w:rFonts w:ascii="Arial" w:cs="Arial" w:eastAsia="Arial" w:hAnsi="Arial"/>
                <w:i/>
                <w:iCs/>
                <w:sz w:val="19"/>
                <w:szCs w:val="19"/>
              </w:rPr>
              <w:t xml:space="preserve">Calibration guidance: Final Stage questions sit toward the Analysis–Evaluation end; First Stage questions sit toward the Recall–Understanding end.</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independently retrieve stage-level learning outcome documents to recalibrate question demand.</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7 · MCQ Distractor Design</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Every MCQ MUST have exactly three diagnostically intentional distractors (four options total). Each distractor must represent one specific, nameable engagement failure:</w:t>
            </w:r>
          </w:p>
          <w:p>
            <w:pPr>
              <w:spacing w:after="60"/>
            </w:pPr>
            <w:r>
              <w:rPr>
                <w:rFonts w:ascii="Arial" w:cs="Arial" w:eastAsia="Arial" w:hAnsi="Arial"/>
                <w:sz w:val="19"/>
                <w:szCs w:val="19"/>
              </w:rPr>
              <w:t xml:space="preserve">· a misconception about the chapter section</w:t>
            </w:r>
          </w:p>
          <w:p>
            <w:pPr>
              <w:spacing w:after="60"/>
            </w:pPr>
            <w:r>
              <w:rPr>
                <w:rFonts w:ascii="Arial" w:cs="Arial" w:eastAsia="Arial" w:hAnsi="Arial"/>
                <w:sz w:val="19"/>
                <w:szCs w:val="19"/>
              </w:rPr>
              <w:t xml:space="preserve">· a confusion between two concepts in the same chapter</w:t>
            </w:r>
          </w:p>
          <w:p>
            <w:pPr>
              <w:spacing w:after="60"/>
            </w:pPr>
            <w:r>
              <w:rPr>
                <w:rFonts w:ascii="Arial" w:cs="Arial" w:eastAsia="Arial" w:hAnsi="Arial"/>
                <w:sz w:val="19"/>
                <w:szCs w:val="19"/>
              </w:rPr>
              <w:t xml:space="preserve">· recall of a related but incorrect detail from the same chapter section</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use true/false format. The system MUST NOT generate distractors that are implausible, arbitrary, or sourced from outside the chapter.</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8 · Open Task Menu — Science</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select the open task format exclusively from the Science menu below. The selection must be justified in the guide block. The guide block must also state that the teacher may substitute any other format from this same menu.</w:t>
            </w:r>
          </w:p>
          <w:p>
            <w:pPr>
              <w:spacing w:after="60"/>
            </w:pPr>
          </w:p>
          <w:p>
            <w:pPr>
              <w:spacing w:after="60"/>
            </w:pPr>
            <w:r>
              <w:rPr>
                <w:rFonts w:ascii="Arial" w:cs="Arial" w:eastAsia="Arial" w:hAnsi="Arial"/>
                <w:b/>
                <w:bCs/>
                <w:sz w:val="19"/>
                <w:szCs w:val="19"/>
              </w:rPr>
              <w:t xml:space="preserve">Valid formats (completable within stage period allocation):</w:t>
            </w:r>
          </w:p>
          <w:p>
            <w:pPr>
              <w:spacing w:after="60"/>
            </w:pPr>
            <w:r>
              <w:rPr>
                <w:rFonts w:ascii="Arial" w:cs="Arial" w:eastAsia="Arial" w:hAnsi="Arial"/>
                <w:sz w:val="19"/>
                <w:szCs w:val="19"/>
              </w:rPr>
              <w:t xml:space="preserve">· Data interpretation task (provided table or graph)</w:t>
            </w:r>
          </w:p>
          <w:p>
            <w:pPr>
              <w:spacing w:after="60"/>
            </w:pPr>
            <w:r>
              <w:rPr>
                <w:rFonts w:ascii="Arial" w:cs="Arial" w:eastAsia="Arial" w:hAnsi="Arial"/>
                <w:sz w:val="19"/>
                <w:szCs w:val="19"/>
              </w:rPr>
              <w:t xml:space="preserve">· Classification or sorting task with justification</w:t>
            </w:r>
          </w:p>
          <w:p>
            <w:pPr>
              <w:spacing w:after="60"/>
            </w:pPr>
            <w:r>
              <w:rPr>
                <w:rFonts w:ascii="Arial" w:cs="Arial" w:eastAsia="Arial" w:hAnsi="Arial"/>
                <w:sz w:val="19"/>
                <w:szCs w:val="19"/>
              </w:rPr>
              <w:t xml:space="preserve">· Procedure evaluation task (identify flaw, suggest improvement)</w:t>
            </w:r>
          </w:p>
          <w:p>
            <w:pPr>
              <w:spacing w:after="60"/>
            </w:pPr>
            <w:r>
              <w:rPr>
                <w:rFonts w:ascii="Arial" w:cs="Arial" w:eastAsia="Arial" w:hAnsi="Arial"/>
                <w:sz w:val="19"/>
                <w:szCs w:val="19"/>
              </w:rPr>
              <w:t xml:space="preserve">· Diagram completion and annotation</w:t>
            </w:r>
          </w:p>
          <w:p>
            <w:pPr>
              <w:spacing w:after="60"/>
            </w:pPr>
            <w:r>
              <w:rPr>
                <w:rFonts w:ascii="Arial" w:cs="Arial" w:eastAsia="Arial" w:hAnsi="Arial"/>
                <w:sz w:val="19"/>
                <w:szCs w:val="19"/>
              </w:rPr>
              <w:t xml:space="preserve">· Predict-and-explain task</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select a format from outside the Science menu. The system MUST NOT select a format for variety alone — selection must be the most natural demonstration vehicle for the Final Stage implied LO.</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9 · Guide Layer</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produce a guide block for every generated question. The guide is a structured JSON object — not prose — visible on demand. Guide structure is governed by question type only.</w:t>
            </w:r>
          </w:p>
          <w:p>
            <w:pPr>
              <w:spacing w:after="60"/>
            </w:pPr>
          </w:p>
          <w:tbl>
            <w:tblPr>
              <w:tblW w:type="dxa" w:w="8140"/>
              <w:tblBorders>
                <w:top w:val="single" w:color="auto" w:sz="4"/>
                <w:left w:val="single" w:color="auto" w:sz="4"/>
                <w:bottom w:val="single" w:color="auto" w:sz="4"/>
                <w:right w:val="single" w:color="auto" w:sz="4"/>
                <w:insideH w:val="single" w:color="auto" w:sz="4"/>
                <w:insideV w:val="single" w:color="auto" w:sz="4"/>
              </w:tblBorders>
            </w:tblPr>
            <w:tblGrid>
              <w:gridCol w:w="1600"/>
              <w:gridCol w:w="6540"/>
            </w:tblGrid>
            <w:tr>
              <w:tc>
                <w:tcPr>
                  <w:tcW w:type="dxa" w:w="1600"/>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Question Type</w:t>
                  </w:r>
                </w:p>
              </w:tc>
              <w:tc>
                <w:tcPr>
                  <w:tcW w:type="dxa" w:w="6540"/>
                  <w:tcBorders>
                    <w:top w:val="single" w:color="999999" w:sz="2"/>
                    <w:left w:val="single" w:color="999999" w:sz="2"/>
                    <w:bottom w:val="single" w:color="999999" w:sz="2"/>
                    <w:right w:val="single" w:color="999999" w:sz="2"/>
                  </w:tcBorders>
                  <w:shd w:fill="D9E2F3" w:val="clear"/>
                  <w:tcMar>
                    <w:top w:type="dxa" w:w="60"/>
                    <w:left w:type="dxa" w:w="80"/>
                    <w:bottom w:type="dxa" w:w="60"/>
                    <w:right w:type="dxa" w:w="80"/>
                  </w:tcMar>
                </w:tcPr>
                <w:p>
                  <w:pPr>
                    <w:spacing w:after="0"/>
                  </w:pPr>
                  <w:r>
                    <w:rPr>
                      <w:rFonts w:ascii="Arial" w:cs="Arial" w:eastAsia="Arial" w:hAnsi="Arial"/>
                      <w:b/>
                      <w:bCs/>
                      <w:sz w:val="18"/>
                      <w:szCs w:val="18"/>
                    </w:rPr>
                    <w:t xml:space="preserve">Guide Block Contents (inside guide.{TYPE})</w:t>
                  </w:r>
                </w:p>
              </w:tc>
            </w:tr>
            <w:tr>
              <w:tc>
                <w:tcPr>
                  <w:tcW w:type="dxa" w:w="160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b/>
                      <w:bCs/>
                      <w:sz w:val="18"/>
                      <w:szCs w:val="18"/>
                    </w:rPr>
                    <w:t xml:space="preserve">MCQ</w:t>
                  </w:r>
                </w:p>
              </w:tc>
              <w:tc>
                <w:tcPr>
                  <w:tcW w:type="dxa" w:w="654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40"/>
                  </w:pPr>
                  <w:r>
                    <w:rPr>
                      <w:rFonts w:ascii="Arial" w:cs="Arial" w:eastAsia="Arial" w:hAnsi="Arial"/>
                      <w:b/>
                      <w:bCs/>
                      <w:sz w:val="18"/>
                      <w:szCs w:val="18"/>
                    </w:rPr>
                    <w:t xml:space="preserve">what_each_option_reveals</w:t>
                  </w:r>
                  <w:r>
                    <w:rPr>
                      <w:rFonts w:ascii="Arial" w:cs="Arial" w:eastAsia="Arial" w:hAnsi="Arial"/>
                      <w:sz w:val="18"/>
                      <w:szCs w:val="18"/>
                    </w:rPr>
                    <w:t xml:space="preserve"> — one entry per non-correct option label, stating the specific engagement failure that choosing that option indicates</w:t>
                  </w:r>
                </w:p>
                <w:p>
                  <w:pPr>
                    <w:spacing w:after="0"/>
                  </w:pPr>
                  <w:r>
                    <w:rPr>
                      <w:rFonts w:ascii="Arial" w:cs="Arial" w:eastAsia="Arial" w:hAnsi="Arial"/>
                      <w:b/>
                      <w:bCs/>
                      <w:sz w:val="18"/>
                      <w:szCs w:val="18"/>
                    </w:rPr>
                    <w:t xml:space="preserve">inclusivity</w:t>
                  </w:r>
                  <w:r>
                    <w:rPr>
                      <w:rFonts w:ascii="Arial" w:cs="Arial" w:eastAsia="Arial" w:hAnsi="Arial"/>
                      <w:sz w:val="18"/>
                      <w:szCs w:val="18"/>
                    </w:rPr>
                    <w:t xml:space="preserve"> — one to two sentences on alternative pathways through which different students can demonstrate the same outcome</w:t>
                  </w:r>
                </w:p>
              </w:tc>
            </w:tr>
            <w:tr>
              <w:tc>
                <w:tcPr>
                  <w:tcW w:type="dxa" w:w="160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b/>
                      <w:bCs/>
                      <w:sz w:val="18"/>
                      <w:szCs w:val="18"/>
                    </w:rPr>
                    <w:t xml:space="preserve">SCR</w:t>
                  </w:r>
                </w:p>
              </w:tc>
              <w:tc>
                <w:tcPr>
                  <w:tcW w:type="dxa" w:w="654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40"/>
                  </w:pPr>
                  <w:r>
                    <w:rPr>
                      <w:rFonts w:ascii="Arial" w:cs="Arial" w:eastAsia="Arial" w:hAnsi="Arial"/>
                      <w:b/>
                      <w:bCs/>
                      <w:sz w:val="18"/>
                      <w:szCs w:val="18"/>
                    </w:rPr>
                    <w:t xml:space="preserve">expected_elements</w:t>
                  </w:r>
                  <w:r>
                    <w:rPr>
                      <w:rFonts w:ascii="Arial" w:cs="Arial" w:eastAsia="Arial" w:hAnsi="Arial"/>
                      <w:sz w:val="18"/>
                      <w:szCs w:val="18"/>
                    </w:rPr>
                    <w:t xml:space="preserve"> — top-level question field (not inside guide.SCR); array of strings; each element is a distinct component a complete response should contain</w:t>
                  </w:r>
                </w:p>
                <w:p>
                  <w:pPr>
                    <w:spacing w:after="0"/>
                  </w:pPr>
                  <w:r>
                    <w:rPr>
                      <w:rFonts w:ascii="Arial" w:cs="Arial" w:eastAsia="Arial" w:hAnsi="Arial"/>
                      <w:sz w:val="18"/>
                      <w:szCs w:val="18"/>
                    </w:rPr>
                    <w:t xml:space="preserve">guide.SCR contains: </w:t>
                  </w:r>
                  <w:r>
                    <w:rPr>
                      <w:rFonts w:ascii="Arial" w:cs="Arial" w:eastAsia="Arial" w:hAnsi="Arial"/>
                      <w:b/>
                      <w:bCs/>
                      <w:sz w:val="18"/>
                      <w:szCs w:val="18"/>
                    </w:rPr>
                    <w:t xml:space="preserve">learning_outcome</w:t>
                  </w:r>
                  <w:r>
                    <w:rPr>
                      <w:rFonts w:ascii="Arial" w:cs="Arial" w:eastAsia="Arial" w:hAnsi="Arial"/>
                      <w:sz w:val="18"/>
                      <w:szCs w:val="18"/>
                    </w:rPr>
                    <w:t xml:space="preserve"> { stage: integer }  ·  </w:t>
                  </w:r>
                  <w:r>
                    <w:rPr>
                      <w:rFonts w:ascii="Arial" w:cs="Arial" w:eastAsia="Arial" w:hAnsi="Arial"/>
                      <w:b/>
                      <w:bCs/>
                      <w:sz w:val="18"/>
                      <w:szCs w:val="18"/>
                    </w:rPr>
                    <w:t xml:space="preserve">inclusivity</w:t>
                  </w:r>
                </w:p>
              </w:tc>
            </w:tr>
            <w:tr>
              <w:tc>
                <w:tcPr>
                  <w:tcW w:type="dxa" w:w="160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b/>
                      <w:bCs/>
                      <w:sz w:val="18"/>
                      <w:szCs w:val="18"/>
                    </w:rPr>
                    <w:t xml:space="preserve">ECR</w:t>
                  </w:r>
                </w:p>
              </w:tc>
              <w:tc>
                <w:tcPr>
                  <w:tcW w:type="dxa" w:w="654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40"/>
                  </w:pPr>
                  <w:r>
                    <w:rPr>
                      <w:rFonts w:ascii="Arial" w:cs="Arial" w:eastAsia="Arial" w:hAnsi="Arial"/>
                      <w:b/>
                      <w:bCs/>
                      <w:sz w:val="18"/>
                      <w:szCs w:val="18"/>
                    </w:rPr>
                    <w:t xml:space="preserve">look_for</w:t>
                  </w:r>
                  <w:r>
                    <w:rPr>
                      <w:rFonts w:ascii="Arial" w:cs="Arial" w:eastAsia="Arial" w:hAnsi="Arial"/>
                      <w:sz w:val="18"/>
                      <w:szCs w:val="18"/>
                    </w:rPr>
                    <w:t xml:space="preserve"> — top-level question field (not inside guide.ECR); array of strings; each describes a qualitative marker that distinguishes a strong response</w:t>
                  </w:r>
                </w:p>
                <w:p>
                  <w:pPr>
                    <w:spacing w:after="0"/>
                  </w:pPr>
                  <w:r>
                    <w:rPr>
                      <w:rFonts w:ascii="Arial" w:cs="Arial" w:eastAsia="Arial" w:hAnsi="Arial"/>
                      <w:sz w:val="18"/>
                      <w:szCs w:val="18"/>
                    </w:rPr>
                    <w:t xml:space="preserve">guide.ECR contains: </w:t>
                  </w:r>
                  <w:r>
                    <w:rPr>
                      <w:rFonts w:ascii="Arial" w:cs="Arial" w:eastAsia="Arial" w:hAnsi="Arial"/>
                      <w:b/>
                      <w:bCs/>
                      <w:sz w:val="18"/>
                      <w:szCs w:val="18"/>
                    </w:rPr>
                    <w:t xml:space="preserve">learning_outcome</w:t>
                  </w:r>
                  <w:r>
                    <w:rPr>
                      <w:rFonts w:ascii="Arial" w:cs="Arial" w:eastAsia="Arial" w:hAnsi="Arial"/>
                      <w:sz w:val="18"/>
                      <w:szCs w:val="18"/>
                    </w:rPr>
                    <w:t xml:space="preserve"> { stage: integer }  ·  </w:t>
                  </w:r>
                  <w:r>
                    <w:rPr>
                      <w:rFonts w:ascii="Arial" w:cs="Arial" w:eastAsia="Arial" w:hAnsi="Arial"/>
                      <w:b/>
                      <w:bCs/>
                      <w:sz w:val="18"/>
                      <w:szCs w:val="18"/>
                    </w:rPr>
                    <w:t xml:space="preserve">inclusivity</w:t>
                  </w:r>
                </w:p>
              </w:tc>
            </w:tr>
            <w:tr>
              <w:tc>
                <w:tcPr>
                  <w:tcW w:type="dxa" w:w="160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0"/>
                  </w:pPr>
                  <w:r>
                    <w:rPr>
                      <w:rFonts w:ascii="Arial" w:cs="Arial" w:eastAsia="Arial" w:hAnsi="Arial"/>
                      <w:b/>
                      <w:bCs/>
                      <w:sz w:val="18"/>
                      <w:szCs w:val="18"/>
                    </w:rPr>
                    <w:t xml:space="preserve">Open Task</w:t>
                  </w:r>
                </w:p>
              </w:tc>
              <w:tc>
                <w:tcPr>
                  <w:tcW w:type="dxa" w:w="6540"/>
                  <w:tcBorders>
                    <w:top w:val="single" w:color="999999" w:sz="2"/>
                    <w:left w:val="single" w:color="999999" w:sz="2"/>
                    <w:bottom w:val="single" w:color="999999" w:sz="2"/>
                    <w:right w:val="single" w:color="999999" w:sz="2"/>
                  </w:tcBorders>
                  <w:shd w:fill="FFFFFF" w:val="clear"/>
                  <w:tcMar>
                    <w:top w:type="dxa" w:w="60"/>
                    <w:left w:type="dxa" w:w="80"/>
                    <w:bottom w:type="dxa" w:w="60"/>
                    <w:right w:type="dxa" w:w="80"/>
                  </w:tcMar>
                </w:tcPr>
                <w:p>
                  <w:pPr>
                    <w:spacing w:after="30"/>
                  </w:pPr>
                  <w:r>
                    <w:rPr>
                      <w:rFonts w:ascii="Arial" w:cs="Arial" w:eastAsia="Arial" w:hAnsi="Arial"/>
                      <w:b/>
                      <w:bCs/>
                      <w:sz w:val="18"/>
                      <w:szCs w:val="18"/>
                    </w:rPr>
                    <w:t xml:space="preserve">what_this_demonstrates</w:t>
                  </w:r>
                  <w:r>
                    <w:rPr>
                      <w:rFonts w:ascii="Arial" w:cs="Arial" w:eastAsia="Arial" w:hAnsi="Arial"/>
                      <w:sz w:val="18"/>
                      <w:szCs w:val="18"/>
                    </w:rPr>
                    <w:t xml:space="preserve"> — what cognitive operation a complete response evidences</w:t>
                  </w:r>
                </w:p>
                <w:p>
                  <w:pPr>
                    <w:spacing w:after="30"/>
                  </w:pPr>
                  <w:r>
                    <w:rPr>
                      <w:rFonts w:ascii="Arial" w:cs="Arial" w:eastAsia="Arial" w:hAnsi="Arial"/>
                      <w:b/>
                      <w:bCs/>
                      <w:sz w:val="18"/>
                      <w:szCs w:val="18"/>
                    </w:rPr>
                    <w:t xml:space="preserve">reading_the_scaffold</w:t>
                  </w:r>
                  <w:r>
                    <w:rPr>
                      <w:rFonts w:ascii="Arial" w:cs="Arial" w:eastAsia="Arial" w:hAnsi="Arial"/>
                      <w:sz w:val="18"/>
                      <w:szCs w:val="18"/>
                    </w:rPr>
                    <w:t xml:space="preserve"> — how to interpret the task structure as a teacher</w:t>
                  </w:r>
                </w:p>
                <w:p>
                  <w:pPr>
                    <w:spacing w:after="30"/>
                  </w:pPr>
                  <w:r>
                    <w:rPr>
                      <w:rFonts w:ascii="Arial" w:cs="Arial" w:eastAsia="Arial" w:hAnsi="Arial"/>
                      <w:b/>
                      <w:bCs/>
                      <w:sz w:val="18"/>
                      <w:szCs w:val="18"/>
                    </w:rPr>
                    <w:t xml:space="preserve">strong_vs_weak_markers</w:t>
                  </w:r>
                  <w:r>
                    <w:rPr>
                      <w:rFonts w:ascii="Arial" w:cs="Arial" w:eastAsia="Arial" w:hAnsi="Arial"/>
                      <w:sz w:val="18"/>
                      <w:szCs w:val="18"/>
                    </w:rPr>
                    <w:t xml:space="preserve"> — observable distinctions between strong and weak responses</w:t>
                  </w:r>
                </w:p>
                <w:p>
                  <w:pPr>
                    <w:spacing w:after="0"/>
                  </w:pPr>
                  <w:r>
                    <w:rPr>
                      <w:rFonts w:ascii="Arial" w:cs="Arial" w:eastAsia="Arial" w:hAnsi="Arial"/>
                      <w:b/>
                      <w:bCs/>
                      <w:sz w:val="18"/>
                      <w:szCs w:val="18"/>
                    </w:rPr>
                    <w:t xml:space="preserve">inclusivity</w:t>
                  </w:r>
                  <w:r>
                    <w:rPr>
                      <w:rFonts w:ascii="Arial" w:cs="Arial" w:eastAsia="Arial" w:hAnsi="Arial"/>
                      <w:sz w:val="18"/>
                      <w:szCs w:val="18"/>
                    </w:rPr>
                    <w:t xml:space="preserve"> — one to two sentences on alternative pathways through which different students can demonstrate the same cognitive outcome</w:t>
                  </w:r>
                </w:p>
              </w:tc>
            </w:tr>
          </w:tbl>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omit the guide block for any question.</w:t>
            </w:r>
          </w:p>
          <w:p>
            <w:pPr>
              <w:spacing w:after="60"/>
            </w:pPr>
            <w:r>
              <w:rPr>
                <w:rFonts w:ascii="Arial" w:cs="Arial" w:eastAsia="Arial" w:hAnsi="Arial"/>
                <w:sz w:val="19"/>
                <w:szCs w:val="19"/>
              </w:rPr>
              <w:t xml:space="preserve">The system MUST NOT produce the guide block as prose. It must be a structured JSON object with the fields specified above.</w:t>
            </w:r>
          </w:p>
        </w:tc>
      </w:tr>
    </w:tbl>
    <w:p>
      <w:pPr>
        <w:spacing w:after="14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00"/>
        <w:gridCol w:w="8380"/>
      </w:tblGrid>
      <w:tr>
        <w:tc>
          <w:tcPr>
            <w:tcW w:type="dxa" w:w="10080"/>
            <w:gridSpan w:val="2"/>
            <w:tcBorders>
              <w:top w:val="single" w:color="AAAAAA" w:sz="4"/>
              <w:left w:val="single" w:color="AAAAAA" w:sz="4"/>
              <w:bottom w:val="single" w:color="AAAAAA" w:sz="4"/>
              <w:right w:val="single" w:color="AAAAAA" w:sz="4"/>
            </w:tcBorders>
            <w:shd w:fill="1F4E79" w:val="clear"/>
            <w:tcMar>
              <w:top w:type="dxa" w:w="100"/>
              <w:left w:type="dxa" w:w="120"/>
              <w:bottom w:type="dxa" w:w="100"/>
              <w:right w:type="dxa" w:w="80"/>
            </w:tcMar>
          </w:tcPr>
          <w:p>
            <w:pPr>
              <w:spacing w:after="0"/>
            </w:pPr>
            <w:r>
              <w:rPr>
                <w:rFonts w:ascii="Arial" w:cs="Arial" w:eastAsia="Arial" w:hAnsi="Arial"/>
                <w:b/>
                <w:bCs/>
                <w:color w:val="FFFFFF"/>
                <w:sz w:val="20"/>
                <w:szCs w:val="20"/>
              </w:rPr>
              <w:t xml:space="preserve">Rule 10 · Scope Boundary</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MANDATE</w:t>
            </w:r>
          </w:p>
        </w:tc>
        <w:tc>
          <w:tcPr>
            <w:tcW w:type="dxa" w:w="8380"/>
            <w:tcBorders>
              <w:top w:val="single" w:color="AAAAAA" w:sz="4"/>
              <w:left w:val="single" w:color="AAAAAA" w:sz="4"/>
              <w:bottom w:val="single" w:color="AAAAAA" w:sz="4"/>
              <w:right w:val="single" w:color="AAAAAA" w:sz="4"/>
            </w:tcBorders>
            <w:shd w:fill="E2EFDA" w:val="clear"/>
            <w:tcMar>
              <w:top w:type="dxa" w:w="80"/>
              <w:left w:type="dxa" w:w="120"/>
              <w:bottom w:type="dxa" w:w="80"/>
              <w:right w:type="dxa" w:w="80"/>
            </w:tcMar>
          </w:tcPr>
          <w:p>
            <w:pPr>
              <w:spacing w:after="60"/>
            </w:pPr>
            <w:r>
              <w:rPr>
                <w:rFonts w:ascii="Arial" w:cs="Arial" w:eastAsia="Arial" w:hAnsi="Arial"/>
                <w:sz w:val="19"/>
                <w:szCs w:val="19"/>
              </w:rPr>
              <w:t xml:space="preserve">The system MUST generate chapter-scoped formative assessment only — one component of a teacher's toolkit for a single chapter.</w:t>
            </w:r>
          </w:p>
        </w:tc>
      </w:tr>
      <w:tr>
        <w:tc>
          <w:tcPr>
            <w:tcW w:type="dxa" w:w="1700"/>
            <w:tcBorders>
              <w:top w:val="single" w:color="AAAAAA" w:sz="4"/>
              <w:left w:val="single" w:color="AAAAAA" w:sz="4"/>
              <w:bottom w:val="single" w:color="AAAAAA" w:sz="4"/>
              <w:right w:val="single" w:color="AAAAAA" w:sz="4"/>
            </w:tcBorders>
            <w:shd w:fill="D6DCE4" w:val="clear"/>
            <w:tcMar>
              <w:top w:type="dxa" w:w="80"/>
              <w:left w:type="dxa" w:w="100"/>
              <w:bottom w:type="dxa" w:w="80"/>
              <w:right w:type="dxa" w:w="100"/>
            </w:tcMar>
            <w:vAlign w:val="top"/>
          </w:tcPr>
          <w:p>
            <w:pPr>
              <w:spacing w:after="0"/>
            </w:pPr>
            <w:r>
              <w:rPr>
                <w:rFonts w:ascii="Arial" w:cs="Arial" w:eastAsia="Arial" w:hAnsi="Arial"/>
                <w:b/>
                <w:bCs/>
                <w:sz w:val="18"/>
                <w:szCs w:val="18"/>
              </w:rPr>
              <w:t xml:space="preserve">PROHIBITION</w:t>
            </w:r>
          </w:p>
        </w:tc>
        <w:tc>
          <w:tcPr>
            <w:tcW w:type="dxa" w:w="8380"/>
            <w:tcBorders>
              <w:top w:val="single" w:color="AAAAAA" w:sz="4"/>
              <w:left w:val="single" w:color="AAAAAA" w:sz="4"/>
              <w:bottom w:val="single" w:color="AAAAAA" w:sz="4"/>
              <w:right w:val="single" w:color="AAAAAA" w:sz="4"/>
            </w:tcBorders>
            <w:shd w:fill="FCE4D6" w:val="clear"/>
            <w:tcMar>
              <w:top w:type="dxa" w:w="80"/>
              <w:left w:type="dxa" w:w="120"/>
              <w:bottom w:type="dxa" w:w="80"/>
              <w:right w:type="dxa" w:w="80"/>
            </w:tcMar>
          </w:tcPr>
          <w:p>
            <w:pPr>
              <w:spacing w:after="60"/>
            </w:pPr>
            <w:r>
              <w:rPr>
                <w:rFonts w:ascii="Arial" w:cs="Arial" w:eastAsia="Arial" w:hAnsi="Arial"/>
                <w:sz w:val="19"/>
                <w:szCs w:val="19"/>
              </w:rPr>
              <w:t xml:space="preserve">The system MUST NOT generate: summative assessments or Board examination preparation; Holistic Progress Card inputs; multi-session projects or portfolios; individual student tracking across chapters.</w:t>
            </w:r>
          </w:p>
        </w:tc>
      </w:tr>
    </w:tbl>
    <w:p>
      <w:pPr>
        <w:spacing w:after="200"/>
      </w:pPr>
    </w:p>
    <w:p>
      <w:pPr>
        <w:pBdr>
          <w:bottom w:val="single" w:color="1F4E79" w:sz="6" w:space="4"/>
        </w:pBdr>
        <w:spacing w:before="240" w:after="120"/>
      </w:pPr>
      <w:r>
        <w:rPr>
          <w:rFonts w:ascii="Arial" w:cs="Arial" w:eastAsia="Arial" w:hAnsi="Arial"/>
          <w:b/>
          <w:bCs/>
          <w:color w:val="1F4E79"/>
          <w:sz w:val="22"/>
          <w:szCs w:val="22"/>
        </w:rPr>
        <w:t xml:space="preserve">Amendment A1 — Full Assessment JSON Schema</w:t>
      </w:r>
    </w:p>
    <w:p>
      <w:pPr>
        <w:spacing w:after="60"/>
      </w:pPr>
      <w:r>
        <w:rPr>
          <w:rFonts w:ascii="Arial" w:cs="Arial" w:eastAsia="Arial" w:hAnsi="Arial"/>
          <w:sz w:val="19"/>
          <w:szCs w:val="19"/>
        </w:rPr>
        <w:t xml:space="preserve">The system MUST produce the assessment output as a structured JSON object conforming exactly to this schema. This JSON is the single source of truth for online display and PDF generation.</w:t>
      </w:r>
    </w:p>
    <w:p>
      <w:pPr>
        <w:spacing w:after="60"/>
      </w:pPr>
      <w:r>
        <w:rPr>
          <w:rFonts w:ascii="Arial" w:cs="Arial" w:eastAsia="Arial" w:hAnsi="Arial"/>
          <w:sz w:val="19"/>
          <w:szCs w:val="19"/>
        </w:rPr>
        <w:t xml:space="preserve">The system MUST populate every field. Empty strings and empty arrays are not permitted for required fields.</w:t>
      </w:r>
    </w:p>
    <w:p>
      <w:pPr>
        <w:spacing w:after="60"/>
      </w:pPr>
      <w:r>
        <w:rPr>
          <w:rFonts w:ascii="Arial" w:cs="Arial" w:eastAsia="Arial" w:hAnsi="Arial"/>
          <w:b/>
          <w:bCs/>
          <w:sz w:val="19"/>
          <w:szCs w:val="19"/>
        </w:rPr>
        <w:t xml:space="preserve">visual_stimulus</w:t>
      </w:r>
      <w:r>
        <w:rPr>
          <w:rFonts w:ascii="Arial" w:cs="Arial" w:eastAsia="Arial" w:hAnsi="Arial"/>
          <w:sz w:val="19"/>
          <w:szCs w:val="19"/>
        </w:rPr>
        <w:t xml:space="preserve">: the actual data table or visual content provided to the student, in pipe-delimited row format; null if no visual is required. The system MUST NOT invent visual stimulus requirements.</w:t>
      </w:r>
    </w:p>
    <w:p>
      <w:pPr>
        <w:spacing w:after="60"/>
      </w:pPr>
      <w:r>
        <w:rPr>
          <w:rFonts w:ascii="Arial" w:cs="Arial" w:eastAsia="Arial" w:hAnsi="Arial"/>
          <w:b/>
          <w:bCs/>
          <w:sz w:val="19"/>
          <w:szCs w:val="19"/>
        </w:rPr>
        <w:t>CRITICAL — visual_stimulus rules (apply to ALL question types):</w:t>
      </w:r>
    </w:p>
    <w:p>
      <w:pPr>
        <w:spacing w:after="40"/>
      </w:pPr>
      <w:r>
        <w:rPr>
          <w:rFonts w:ascii="Arial" w:cs="Arial" w:eastAsia="Arial" w:hAnsi="Arial"/>
          <w:sz w:val="19"/>
          <w:szCs w:val="19"/>
        </w:rPr>
        <w:t xml:space="preserve">VS-1 · When required: If a question requires the student to read a data table, visual_stimulus MUST contain the actual table as pipe-delimited rows — one row per line, columns separated by |. The first row is the header.</w:t>
      </w:r>
    </w:p>
    <w:p>
      <w:pPr>
        <w:spacing w:after="40"/>
      </w:pPr>
      <w:r>
        <w:rPr>
          <w:rFonts w:ascii="Arial" w:cs="Arial" w:eastAsia="Arial" w:hAnsi="Arial"/>
          <w:sz w:val="19"/>
          <w:szCs w:val="19"/>
        </w:rPr>
        <w:t xml:space="preserve">VS-2 · What goes in visual_stimulus: The actual table data — rows and columns. A prose description (“A table is provided with columns X, Y, Z”) is prohibited.</w:t>
      </w:r>
    </w:p>
    <w:p>
      <w:pPr>
        <w:spacing w:after="40"/>
      </w:pPr>
      <w:r>
        <w:rPr>
          <w:rFonts w:ascii="Arial" w:cs="Arial" w:eastAsia="Arial" w:hAnsi="Arial"/>
          <w:sz w:val="19"/>
          <w:szCs w:val="19"/>
        </w:rPr>
        <w:t xml:space="preserve">VS-3 · What goes in question_text / task / scaffold: A short reference phrase such as “Refer to the table provided.” Do NOT embed or describe the table there.</w:t>
      </w:r>
    </w:p>
    <w:p>
      <w:pPr>
        <w:spacing w:after="60"/>
      </w:pPr>
      <w:r>
        <w:rPr>
          <w:rFonts w:ascii="Arial" w:cs="Arial" w:eastAsia="Arial" w:hAnsi="Arial"/>
          <w:sz w:val="19"/>
          <w:szCs w:val="19"/>
        </w:rPr>
        <w:t xml:space="preserve">VS-4 · When null is correct: visual_stimulus is null only when the question genuinely requires no table or diagram. A question that says “the table below shows…” but sets visual_stimulus to null is non-compliant.</w:t>
      </w:r>
    </w:p>
    <w:p>
      <w:pPr>
        <w:spacing w:after="100"/>
      </w:pPr>
    </w:p>
    <w:p>
      <w:pPr>
        <w:spacing w:after="40"/>
      </w:pPr>
      <w:r>
        <w:rPr>
          <w:rFonts w:ascii="Courier New" w:cs="Courier New" w:eastAsia="Courier New" w:hAnsi="Courier New"/>
          <w:sz w:val="18"/>
          <w:szCs w:val="18"/>
        </w:rPr>
        <w:t xml:space="preserve">{</w:t>
      </w:r>
    </w:p>
    <w:p>
      <w:pPr>
        <w:spacing w:after="40"/>
      </w:pPr>
      <w:r>
        <w:rPr>
          <w:rFonts w:ascii="Courier New" w:cs="Courier New" w:eastAsia="Courier New" w:hAnsi="Courier New"/>
          <w:sz w:val="18"/>
          <w:szCs w:val="18"/>
        </w:rPr>
        <w:t xml:space="preserve">  "progression_stage": "integer — stage number matching the LP JSON",</w:t>
      </w:r>
    </w:p>
    <w:p>
      <w:pPr>
        <w:spacing w:after="40"/>
      </w:pPr>
      <w:r>
        <w:rPr>
          <w:rFonts w:ascii="Courier New" w:cs="Courier New" w:eastAsia="Courier New" w:hAnsi="Courier New"/>
          <w:sz w:val="18"/>
          <w:szCs w:val="18"/>
        </w:rPr>
        <w:t xml:space="preserve">  "stage_label": "string — name of the progression stage, exactly as in the LP JSON",</w:t>
      </w:r>
    </w:p>
    <w:p>
      <w:pPr>
        <w:spacing w:after="40"/>
      </w:pPr>
      <w:r>
        <w:rPr>
          <w:rFonts w:ascii="Courier New" w:cs="Courier New" w:eastAsia="Courier New" w:hAnsi="Courier New"/>
          <w:sz w:val="18"/>
          <w:szCs w:val="18"/>
        </w:rPr>
        <w:t xml:space="preserve">  "implied_lo_assessed": "string — implied LO for this stage, copied exactly from the LP JSON",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"question_type": "string — MUST be exactly one of: MCQ | SCR | ECR | OPEN_TASK</w:t>
      </w:r>
    </w:p>
    <w:p>
      <w:pPr>
        <w:spacing w:after="40"/>
      </w:pPr>
      <w:r>
        <w:rPr>
          <w:rFonts w:ascii="Courier New" w:cs="Courier New" w:eastAsia="Courier New" w:hAnsi="Courier New"/>
          <w:sz w:val="18"/>
          <w:szCs w:val="18"/>
        </w:rPr>
        <w:t xml:space="preserve">                    Prohibited values: short_answer, reasoning, application,</w:t>
      </w:r>
    </w:p>
    <w:p>
      <w:pPr>
        <w:spacing w:after="40"/>
      </w:pPr>
      <w:r>
        <w:rPr>
          <w:rFonts w:ascii="Courier New" w:cs="Courier New" w:eastAsia="Courier New" w:hAnsi="Courier New"/>
          <w:sz w:val="18"/>
          <w:szCs w:val="18"/>
        </w:rPr>
        <w:t xml:space="preserve">                    data_interpretation, or any other value.",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"competency": {</w:t>
      </w:r>
    </w:p>
    <w:p>
      <w:pPr>
        <w:spacing w:after="40"/>
      </w:pPr>
      <w:r>
        <w:rPr>
          <w:rFonts w:ascii="Courier New" w:cs="Courier New" w:eastAsia="Courier New" w:hAnsi="Courier New"/>
          <w:sz w:val="18"/>
          <w:szCs w:val="18"/>
        </w:rPr>
        <w:t xml:space="preserve">    "c_code": "string — competency code from competency mapping JSON",</w:t>
      </w:r>
    </w:p>
    <w:p>
      <w:pPr>
        <w:spacing w:after="40"/>
      </w:pPr>
      <w:r>
        <w:rPr>
          <w:rFonts w:ascii="Courier New" w:cs="Courier New" w:eastAsia="Courier New" w:hAnsi="Courier New"/>
          <w:sz w:val="18"/>
          <w:szCs w:val="18"/>
        </w:rPr>
        <w:t xml:space="preserve">    "competency_text": "string — competency description"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"cognitive_demand": "string — Recall | Understanding | Application | Analysis | Evaluation",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"visual_stimulus": "string | null — actual pipe-delimited table data provided to the student; null if no visual required. MUST be real rows, not a description.",</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"question_text": "string — question stem or scenario; required for MCQ, SCR, ECR;</w:t>
      </w:r>
    </w:p>
    <w:p>
      <w:pPr>
        <w:spacing w:after="40"/>
      </w:pPr>
      <w:r>
        <w:rPr>
          <w:rFonts w:ascii="Courier New" w:cs="Courier New" w:eastAsia="Courier New" w:hAnsi="Courier New"/>
          <w:sz w:val="18"/>
          <w:szCs w:val="18"/>
        </w:rPr>
        <w:t xml:space="preserve">                    empty string '' for OPEN_TASK",</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"options": [</w:t>
      </w:r>
    </w:p>
    <w:p>
      <w:pPr>
        <w:spacing w:after="40"/>
      </w:pPr>
      <w:r>
        <w:rPr>
          <w:rFonts w:ascii="Courier New" w:cs="Courier New" w:eastAsia="Courier New" w:hAnsi="Courier New"/>
          <w:sz w:val="18"/>
          <w:szCs w:val="18"/>
        </w:rPr>
        <w:t xml:space="preserve">    { "label": "string — A | B | C | D", "text": "string", "is_correct": "boolean"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 MCQ: four entries required. All other types: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"expected_elements": ["string — SCR only; [] for all other types"],</w:t>
      </w:r>
    </w:p>
    <w:p>
      <w:pPr>
        <w:spacing w:after="40"/>
      </w:pPr>
      <w:r>
        <w:rPr>
          <w:rFonts w:ascii="Courier New" w:cs="Courier New" w:eastAsia="Courier New" w:hAnsi="Courier New"/>
          <w:sz w:val="18"/>
          <w:szCs w:val="18"/>
        </w:rPr>
        <w:t xml:space="preserve">  "look_for":          ["string — ECR only; [] for all other types"],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"task":            "string — OPEN_TASK only; empty string '' for all other types",</w:t>
      </w:r>
    </w:p>
    <w:p>
      <w:pPr>
        <w:spacing w:after="40"/>
      </w:pPr>
      <w:r>
        <w:rPr>
          <w:rFonts w:ascii="Courier New" w:cs="Courier New" w:eastAsia="Courier New" w:hAnsi="Courier New"/>
          <w:sz w:val="18"/>
          <w:szCs w:val="18"/>
        </w:rPr>
        <w:t xml:space="preserve">  "scaffold":        "string — OPEN_TASK only; empty string '' for all other types",</w:t>
      </w:r>
    </w:p>
    <w:p>
      <w:pPr>
        <w:spacing w:after="40"/>
      </w:pPr>
      <w:r>
        <w:rPr>
          <w:rFonts w:ascii="Courier New" w:cs="Courier New" w:eastAsia="Courier New" w:hAnsi="Courier New"/>
          <w:sz w:val="18"/>
          <w:szCs w:val="18"/>
        </w:rPr>
        <w:t xml:space="preserve">  "format_of_output": ["string — OPEN_TASK only; [] for all other types"],</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"guide": {</w:t>
      </w:r>
    </w:p>
    <w:p>
      <w:pPr>
        <w:spacing w:after="40"/>
      </w:pPr>
      <w:r>
        <w:rPr>
          <w:rFonts w:ascii="Courier New" w:cs="Courier New" w:eastAsia="Courier New" w:hAnsi="Courier New"/>
          <w:sz w:val="18"/>
          <w:szCs w:val="18"/>
        </w:rPr>
        <w:t xml:space="preserve">    "MCQ": {</w:t>
      </w:r>
    </w:p>
    <w:p>
      <w:pPr>
        <w:spacing w:after="40"/>
      </w:pPr>
      <w:r>
        <w:rPr>
          <w:rFonts w:ascii="Courier New" w:cs="Courier New" w:eastAsia="Courier New" w:hAnsi="Courier New"/>
          <w:sz w:val="18"/>
          <w:szCs w:val="18"/>
        </w:rPr>
        <w:t xml:space="preserve">      "learning_outcome": { "stage": "integer" },</w:t>
      </w:r>
    </w:p>
    <w:p>
      <w:pPr>
        <w:spacing w:after="40"/>
      </w:pPr>
      <w:r>
        <w:rPr>
          <w:rFonts w:ascii="Courier New" w:cs="Courier New" w:eastAsia="Courier New" w:hAnsi="Courier New"/>
          <w:sz w:val="18"/>
          <w:szCs w:val="18"/>
        </w:rPr>
        <w:t xml:space="preserve">      "what_each_option_reveals": {</w:t>
      </w:r>
    </w:p>
    <w:p>
      <w:pPr>
        <w:spacing w:after="40"/>
      </w:pPr>
      <w:r>
        <w:rPr>
          <w:rFonts w:ascii="Courier New" w:cs="Courier New" w:eastAsia="Courier New" w:hAnsi="Courier New"/>
          <w:sz w:val="18"/>
          <w:szCs w:val="18"/>
        </w:rPr>
        <w:t xml:space="preserve">        "A": "string — engagement failure (non-correct options only)",</w:t>
      </w:r>
    </w:p>
    <w:p>
      <w:pPr>
        <w:spacing w:after="40"/>
      </w:pPr>
      <w:r>
        <w:rPr>
          <w:rFonts w:ascii="Courier New" w:cs="Courier New" w:eastAsia="Courier New" w:hAnsi="Courier New"/>
          <w:sz w:val="18"/>
          <w:szCs w:val="18"/>
        </w:rPr>
        <w:t xml:space="preserve">        "C": "string",</w:t>
      </w:r>
    </w:p>
    <w:p>
      <w:pPr>
        <w:spacing w:after="40"/>
      </w:pPr>
      <w:r>
        <w:rPr>
          <w:rFonts w:ascii="Courier New" w:cs="Courier New" w:eastAsia="Courier New" w:hAnsi="Courier New"/>
          <w:sz w:val="18"/>
          <w:szCs w:val="18"/>
        </w:rPr>
        <w:t xml:space="preserve">        "D": "string"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"inclusivity": "string"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"SCR": {</w:t>
      </w:r>
    </w:p>
    <w:p>
      <w:pPr>
        <w:spacing w:after="40"/>
      </w:pPr>
      <w:r>
        <w:rPr>
          <w:rFonts w:ascii="Courier New" w:cs="Courier New" w:eastAsia="Courier New" w:hAnsi="Courier New"/>
          <w:sz w:val="18"/>
          <w:szCs w:val="18"/>
        </w:rPr>
        <w:t xml:space="preserve">      "learning_outcome": { "stage": "integer" },</w:t>
      </w:r>
    </w:p>
    <w:p>
      <w:pPr>
        <w:spacing w:after="40"/>
      </w:pPr>
      <w:r>
        <w:rPr>
          <w:rFonts w:ascii="Courier New" w:cs="Courier New" w:eastAsia="Courier New" w:hAnsi="Courier New"/>
          <w:sz w:val="18"/>
          <w:szCs w:val="18"/>
        </w:rPr>
        <w:t xml:space="preserve">      "inclusivity": "string"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 Note: expected_elements is the primary SCR guide content; it is a top-level field above.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"ECR": {</w:t>
      </w:r>
    </w:p>
    <w:p>
      <w:pPr>
        <w:spacing w:after="40"/>
      </w:pPr>
      <w:r>
        <w:rPr>
          <w:rFonts w:ascii="Courier New" w:cs="Courier New" w:eastAsia="Courier New" w:hAnsi="Courier New"/>
          <w:sz w:val="18"/>
          <w:szCs w:val="18"/>
        </w:rPr>
        <w:t xml:space="preserve">      "learning_outcome": { "stage": "integer" },</w:t>
      </w:r>
    </w:p>
    <w:p>
      <w:pPr>
        <w:spacing w:after="40"/>
      </w:pPr>
      <w:r>
        <w:rPr>
          <w:rFonts w:ascii="Courier New" w:cs="Courier New" w:eastAsia="Courier New" w:hAnsi="Courier New"/>
          <w:sz w:val="18"/>
          <w:szCs w:val="18"/>
        </w:rPr>
        <w:t xml:space="preserve">      "inclusivity": "string"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 Note: look_for is the primary ECR guide content; it is a top-level field above.</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"OPEN_TASK": {</w:t>
      </w:r>
    </w:p>
    <w:p>
      <w:pPr>
        <w:spacing w:after="40"/>
      </w:pPr>
      <w:r>
        <w:rPr>
          <w:rFonts w:ascii="Courier New" w:cs="Courier New" w:eastAsia="Courier New" w:hAnsi="Courier New"/>
          <w:sz w:val="18"/>
          <w:szCs w:val="18"/>
        </w:rPr>
        <w:t xml:space="preserve">      "learning_outcome":       { "stage": "integer" },</w:t>
      </w:r>
    </w:p>
    <w:p>
      <w:pPr>
        <w:spacing w:after="40"/>
      </w:pPr>
      <w:r>
        <w:rPr>
          <w:rFonts w:ascii="Courier New" w:cs="Courier New" w:eastAsia="Courier New" w:hAnsi="Courier New"/>
          <w:sz w:val="18"/>
          <w:szCs w:val="18"/>
        </w:rPr>
        <w:t xml:space="preserve">      "format_type":            "string — name of selected open task format from Science menu",</w:t>
      </w:r>
    </w:p>
    <w:p>
      <w:pPr>
        <w:spacing w:after="40"/>
      </w:pPr>
      <w:r>
        <w:rPr>
          <w:rFonts w:ascii="Courier New" w:cs="Courier New" w:eastAsia="Courier New" w:hAnsi="Courier New"/>
          <w:sz w:val="18"/>
          <w:szCs w:val="18"/>
        </w:rPr>
        <w:t xml:space="preserve">      "format_rationale":       "string — one sentence justifying format selection",</w:t>
      </w:r>
    </w:p>
    <w:p>
      <w:pPr>
        <w:spacing w:after="40"/>
      </w:pPr>
      <w:r>
        <w:rPr>
          <w:rFonts w:ascii="Courier New" w:cs="Courier New" w:eastAsia="Courier New" w:hAnsi="Courier New"/>
          <w:sz w:val="18"/>
          <w:szCs w:val="18"/>
        </w:rPr>
        <w:t xml:space="preserve">      "what_this_demonstrates": "string",</w:t>
      </w:r>
    </w:p>
    <w:p>
      <w:pPr>
        <w:spacing w:after="40"/>
      </w:pPr>
      <w:r>
        <w:rPr>
          <w:rFonts w:ascii="Courier New" w:cs="Courier New" w:eastAsia="Courier New" w:hAnsi="Courier New"/>
          <w:sz w:val="18"/>
          <w:szCs w:val="18"/>
        </w:rPr>
        <w:t xml:space="preserve">      "reading_the_scaffold":   "string",</w:t>
      </w:r>
    </w:p>
    <w:p>
      <w:pPr>
        <w:spacing w:after="40"/>
      </w:pPr>
      <w:r>
        <w:rPr>
          <w:rFonts w:ascii="Courier New" w:cs="Courier New" w:eastAsia="Courier New" w:hAnsi="Courier New"/>
          <w:sz w:val="18"/>
          <w:szCs w:val="18"/>
        </w:rPr>
        <w:t xml:space="preserve">      "strong_vs_weak_markers": "string",</w:t>
      </w:r>
    </w:p>
    <w:p>
      <w:pPr>
        <w:spacing w:after="40"/>
      </w:pPr>
      <w:r>
        <w:rPr>
          <w:rFonts w:ascii="Courier New" w:cs="Courier New" w:eastAsia="Courier New" w:hAnsi="Courier New"/>
          <w:sz w:val="18"/>
          <w:szCs w:val="18"/>
        </w:rPr>
        <w:t xml:space="preserve">      "inclusivity":            "string"</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  }</w:t>
      </w:r>
    </w:p>
    <w:p>
      <w:pPr>
        <w:spacing w:after="40"/>
      </w:pPr>
      <w:r>
        <w:rPr>
          <w:rFonts w:ascii="Courier New" w:cs="Courier New" w:eastAsia="Courier New" w:hAnsi="Courier New"/>
          <w:sz w:val="18"/>
          <w:szCs w:val="18"/>
        </w:rPr>
        <w:t xml:space="preserv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2026-04-06T09:56:54.508Z</dcterms:created>
  <dcterms:modified xsi:type="dcterms:W3CDTF">2026-04-06T09:56:54.508Z</dcterms:modified>
</cp:coreProperties>
</file>

<file path=docProps/custom.xml><?xml version="1.0" encoding="utf-8"?>
<Properties xmlns="http://schemas.openxmlformats.org/officeDocument/2006/custom-properties" xmlns:vt="http://schemas.openxmlformats.org/officeDocument/2006/docPropsVTypes"/>
</file>