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B2A3B"/>
          <w:sz w:val="64"/>
          <w:szCs w:val="64"/>
        </w:rPr>
        <w:t xml:space="preserve">Aruvi</w:t>
      </w:r>
    </w:p>
    <w:p>
      <w:pPr>
        <w:pBdr>
          <w:bottom w:val="single" w:color="C9A84C" w:sz="12" w:space="6"/>
        </w:pBdr>
        <w:spacing w:after="60" w:before="0"/>
      </w:pPr>
      <w:r>
        <w:rPr>
          <w:rFonts w:ascii="Arial" w:cs="Arial" w:eastAsia="Arial" w:hAnsi="Arial"/>
          <w:b/>
          <w:bCs/>
          <w:color w:val="2C7A7B"/>
          <w:sz w:val="36"/>
          <w:szCs w:val="36"/>
        </w:rPr>
        <w:t xml:space="preserve">Ask Aruvi: Q&amp;A and Feedback Design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Document Type</w:t>
            </w:r>
          </w:p>
        </w:tc>
        <w:tc>
          <w:tcPr>
            <w:tcW w:type="dxa" w:w="61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Design Specification</w:t>
            </w:r>
          </w:p>
        </w:tc>
      </w:tr>
      <w:tr>
        <w:tc>
          <w:tcPr>
            <w:tcW w:type="dxa" w:w="32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Version</w:t>
            </w:r>
          </w:p>
        </w:tc>
        <w:tc>
          <w:tcPr>
            <w:tcW w:type="dxa" w:w="61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V1.1</w:t>
            </w:r>
          </w:p>
        </w:tc>
      </w:tr>
      <w:tr>
        <w:tc>
          <w:tcPr>
            <w:tcW w:type="dxa" w:w="32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Date</w:t>
            </w:r>
          </w:p>
        </w:tc>
        <w:tc>
          <w:tcPr>
            <w:tcW w:type="dxa" w:w="61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March 2026</w:t>
            </w:r>
          </w:p>
        </w:tc>
      </w:tr>
      <w:tr>
        <w:tc>
          <w:tcPr>
            <w:tcW w:type="dxa" w:w="32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Status</w:t>
            </w:r>
          </w:p>
        </w:tc>
        <w:tc>
          <w:tcPr>
            <w:tcW w:type="dxa" w:w="61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Draft — for Aruvi management review</w:t>
            </w:r>
          </w:p>
        </w:tc>
      </w:tr>
      <w:tr>
        <w:tc>
          <w:tcPr>
            <w:tcW w:type="dxa" w:w="32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Scope</w:t>
            </w:r>
          </w:p>
        </w:tc>
        <w:tc>
          <w:tcPr>
            <w:tcW w:type="dxa" w:w="61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Ask Aruvi feature: Q&amp;A skill + Feedback skill</w:t>
            </w:r>
          </w:p>
        </w:tc>
      </w:tr>
      <w:tr>
        <w:tc>
          <w:tcPr>
            <w:tcW w:type="dxa" w:w="32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Platform</w:t>
            </w:r>
          </w:p>
        </w:tc>
        <w:tc>
          <w:tcPr>
            <w:tcW w:type="dxa" w:w="61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Aruvi — NCF 2023-aligned pedagogical platform</w:t>
            </w:r>
          </w:p>
        </w:tc>
      </w:tr>
    </w:tbl>
    <w:p>
      <w:pPr>
        <w:spacing w:after="240" w:before="0"/>
      </w:pPr>
    </w:p>
    <w:p>
      <w:pPr>
        <w:pStyle w:val="Heading1"/>
        <w:pBdr>
          <w:bottom w:val="single" w:color="2C7A7B" w:sz="8" w:space="4"/>
        </w:pBdr>
        <w:spacing w:after="120" w:before="360"/>
      </w:pPr>
      <w:r>
        <w:rPr>
          <w:rFonts w:ascii="Arial" w:cs="Arial" w:eastAsia="Arial" w:hAnsi="Arial"/>
          <w:b/>
          <w:bCs/>
          <w:color w:val="1B2A3B"/>
          <w:sz w:val="32"/>
          <w:szCs w:val="32"/>
        </w:rPr>
        <w:t xml:space="preserve">1. Purpose and Governing Principle</w:t>
      </w:r>
    </w:p>
    <w:p>
      <w:pPr>
        <w:spacing w:after="100" w:before="60"/>
      </w:pPr>
      <w:r>
        <w:rPr>
          <w:rFonts w:ascii="Arial" w:cs="Arial" w:eastAsia="Arial" w:hAnsi="Arial"/>
          <w:color w:val="2C2A27"/>
          <w:sz w:val="20"/>
          <w:szCs w:val="20"/>
        </w:rPr>
        <w:t xml:space="preserve">Ask Aruvi is a platform-assistance feature embedded in all three tabs of the Aruvi application — Allocate, Generate, and My Plans. It serves one clearly bounded purpose: helping teachers understand how Aruvi works, what its constitutions mean, and why it makes the decisions it makes.</w:t>
      </w:r>
    </w:p>
    <w:p>
      <w:pPr>
        <w:spacing w:after="80" w:before="0"/>
      </w:pPr>
    </w:p>
    <w:p>
      <w:pPr>
        <w:spacing w:after="100" w:before="60"/>
      </w:pPr>
      <w:r>
        <w:rPr>
          <w:rFonts w:ascii="Arial" w:cs="Arial" w:eastAsia="Arial" w:hAnsi="Arial"/>
          <w:color w:val="2C2A27"/>
          <w:sz w:val="20"/>
          <w:szCs w:val="20"/>
        </w:rPr>
        <w:t xml:space="preserve">This boundary is a deliberate design choice, not a technical limitation. Teachers will naturally arrive with all kinds of questions — about classroom logistics, lesson materials, and pedagogy. Ask Aruvi will receive these questions gracefully, respond with honesty about its scope, and ensure that questions beyond its remit are automatically logged and forwarded to Aruvi management for follow-up. No question goes unacknowledged.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7A7B" w:sz="1"/>
              <w:left w:val="single" w:color="2C7A7B" w:sz="12"/>
              <w:bottom w:val="single" w:color="2C7A7B" w:sz="1"/>
              <w:right w:val="single" w:color="D9D6D0" w:sz="1"/>
            </w:tcBorders>
            <w:shd w:fill="EAF4F4" w:val="clear"/>
            <w:tcMar>
              <w:top w:type="dxa" w:w="100"/>
              <w:left w:type="dxa" w:w="200"/>
              <w:bottom w:type="dxa" w:w="100"/>
              <w:right w:type="dxa" w:w="140"/>
            </w:tcMar>
          </w:tcPr>
          <w:p>
            <w:r>
              <w:rPr>
                <w:rFonts w:ascii="Arial" w:cs="Arial" w:eastAsia="Arial" w:hAnsi="Arial"/>
                <w:color w:val="2C7A7B"/>
                <w:sz w:val="19"/>
                <w:szCs w:val="19"/>
              </w:rPr>
              <w:t xml:space="preserve">Ask Aruvi anticipates what teachers need and provides a systematic response. The Feedback channel invites teachers to reach out and allows Aruvi management to respond and improve the system based on what comes in. These are two complementary functions within the same panel.</w:t>
            </w:r>
          </w:p>
        </w:tc>
      </w:tr>
    </w:tbl>
    <w:p>
      <w:pPr>
        <w:spacing w:after="160" w:before="0"/>
      </w:pPr>
    </w:p>
    <w:p>
      <w:pPr>
        <w:spacing w:after="100" w:before="60"/>
      </w:pPr>
      <w:r>
        <w:rPr>
          <w:rFonts w:ascii="Arial" w:cs="Arial" w:eastAsia="Arial" w:hAnsi="Arial"/>
          <w:color w:val="2C2A27"/>
          <w:sz w:val="20"/>
          <w:szCs w:val="20"/>
        </w:rPr>
        <w:t xml:space="preserve">Ask Aruvi is built on a two-channel model: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Channel</w:t>
            </w:r>
          </w:p>
        </w:tc>
        <w:tc>
          <w:tcPr>
            <w:tcW w:type="dxa" w:w="32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How it works</w:t>
            </w:r>
          </w:p>
        </w:tc>
        <w:tc>
          <w:tcPr>
            <w:tcW w:type="dxa" w:w="32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Who it serves</w:t>
            </w:r>
          </w:p>
        </w:tc>
      </w:tr>
      <w:tr>
        <w:tc>
          <w:tcPr>
            <w:tcW w:type="dxa" w:w="28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Structured Q&amp;A Categories</w:t>
            </w:r>
          </w:p>
        </w:tc>
        <w:tc>
          <w:tcPr>
            <w:tcW w:type="dxa" w:w="32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Curated question trees covering known teacher doubts, organised by teacher mental model</w:t>
            </w:r>
          </w:p>
        </w:tc>
        <w:tc>
          <w:tcPr>
            <w:tcW w:type="dxa" w:w="32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Teachers with a specific doubt and limited time</w:t>
            </w:r>
          </w:p>
        </w:tc>
      </w:tr>
      <w:tr>
        <w:tc>
          <w:tcPr>
            <w:tcW w:type="dxa" w:w="28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Free-form Haiku Query</w:t>
            </w:r>
          </w:p>
        </w:tc>
        <w:tc>
          <w:tcPr>
            <w:tcW w:type="dxa" w:w="32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Teacher types a question in any language; Haiku constructs a response from the curated Q&amp;A knowledge base</w:t>
            </w:r>
          </w:p>
        </w:tc>
        <w:tc>
          <w:tcPr>
            <w:tcW w:type="dxa" w:w="32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Teachers whose doubt spans categories or who prefer to type naturally</w:t>
            </w:r>
          </w:p>
        </w:tc>
      </w:tr>
    </w:tbl>
    <w:p>
      <w:pPr>
        <w:spacing w:after="240" w:before="0"/>
      </w:pPr>
    </w:p>
    <w:p>
      <w:pPr>
        <w:pStyle w:val="Heading1"/>
        <w:pBdr>
          <w:bottom w:val="single" w:color="2C7A7B" w:sz="8" w:space="4"/>
        </w:pBdr>
        <w:spacing w:after="120" w:before="360"/>
      </w:pPr>
      <w:r>
        <w:rPr>
          <w:rFonts w:ascii="Arial" w:cs="Arial" w:eastAsia="Arial" w:hAnsi="Arial"/>
          <w:b/>
          <w:bCs/>
          <w:color w:val="1B2A3B"/>
          <w:sz w:val="32"/>
          <w:szCs w:val="32"/>
        </w:rPr>
        <w:t xml:space="preserve">2. Ask Aruvi Q&amp;A — Skill Design</w:t>
      </w:r>
    </w:p>
    <w:p>
      <w:pPr>
        <w:pStyle w:val="Heading2"/>
        <w:spacing w:after="100" w:before="280"/>
      </w:pPr>
      <w:r>
        <w:rPr>
          <w:rFonts w:ascii="Arial" w:cs="Arial" w:eastAsia="Arial" w:hAnsi="Arial"/>
          <w:b/>
          <w:bCs/>
          <w:color w:val="2C7A7B"/>
          <w:sz w:val="26"/>
          <w:szCs w:val="26"/>
        </w:rPr>
        <w:t xml:space="preserve">2.1 Skill Boundary</w:t>
      </w:r>
    </w:p>
    <w:p>
      <w:pPr>
        <w:spacing w:after="100" w:before="60"/>
      </w:pPr>
      <w:r>
        <w:rPr>
          <w:rFonts w:ascii="Arial" w:cs="Arial" w:eastAsia="Arial" w:hAnsi="Arial"/>
          <w:color w:val="2C2A27"/>
          <w:sz w:val="20"/>
          <w:szCs w:val="20"/>
        </w:rPr>
        <w:t xml:space="preserve">The Q&amp;A skill is a standalone, independently maintained skill. It owns the curated knowledge base, the category structure, the Haiku call construction, and the refresh pipeline. It does not touch feedback records, session logs, or any file outside its designated knowledge source list.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7A7B" w:sz="1"/>
              <w:left w:val="single" w:color="2C7A7B" w:sz="12"/>
              <w:bottom w:val="single" w:color="2C7A7B" w:sz="1"/>
              <w:right w:val="single" w:color="D9D6D0" w:sz="1"/>
            </w:tcBorders>
            <w:shd w:fill="EAF4F4" w:val="clear"/>
            <w:tcMar>
              <w:top w:type="dxa" w:w="100"/>
              <w:left w:type="dxa" w:w="200"/>
              <w:bottom w:type="dxa" w:w="100"/>
              <w:right w:type="dxa" w:w="140"/>
            </w:tcMar>
          </w:tcPr>
          <w:p>
            <w:r>
              <w:rPr>
                <w:rFonts w:ascii="Arial" w:cs="Arial" w:eastAsia="Arial" w:hAnsi="Arial"/>
                <w:color w:val="2C7A7B"/>
                <w:sz w:val="19"/>
                <w:szCs w:val="19"/>
              </w:rPr>
              <w:t xml:space="preserve">The Q&amp;A skill improves through deliberate editorial updates to the knowledge base — not through interaction data. Interaction learning is the Feedback skill's domain.</w:t>
            </w:r>
          </w:p>
        </w:tc>
      </w:tr>
    </w:tbl>
    <w:p>
      <w:pPr>
        <w:spacing w:after="160" w:before="0"/>
      </w:pPr>
    </w:p>
    <w:p>
      <w:pPr>
        <w:pStyle w:val="Heading2"/>
        <w:spacing w:after="100" w:before="280"/>
      </w:pPr>
      <w:r>
        <w:rPr>
          <w:rFonts w:ascii="Arial" w:cs="Arial" w:eastAsia="Arial" w:hAnsi="Arial"/>
          <w:b/>
          <w:bCs/>
          <w:color w:val="2C7A7B"/>
          <w:sz w:val="26"/>
          <w:szCs w:val="26"/>
        </w:rPr>
        <w:t xml:space="preserve">2.2 Category Design — Teacher Mental Model</w:t>
      </w:r>
    </w:p>
    <w:p>
      <w:pPr>
        <w:spacing w:after="100" w:before="60"/>
      </w:pPr>
      <w:r>
        <w:rPr>
          <w:rFonts w:ascii="Arial" w:cs="Arial" w:eastAsia="Arial" w:hAnsi="Arial"/>
          <w:color w:val="2C2A27"/>
          <w:sz w:val="20"/>
          <w:szCs w:val="20"/>
        </w:rPr>
        <w:t xml:space="preserve">Categories are organised around the moment of doubt a teacher actually experiences — not around the platform's internal document architecture. The five categories below represent the most common question types anticipated from teachers using the platform: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Category</w:t>
            </w:r>
          </w:p>
        </w:tc>
        <w:tc>
          <w:tcPr>
            <w:tcW w:type="dxa" w:w="34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the teacher is actually asking</w:t>
            </w:r>
          </w:p>
        </w:tc>
        <w:tc>
          <w:tcPr>
            <w:tcW w:type="dxa" w:w="38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Example questions</w:t>
            </w:r>
          </w:p>
        </w:tc>
      </w:tr>
      <w:tr>
        <w:tc>
          <w:tcPr>
            <w:tcW w:type="dxa" w:w="2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How Aruvi plans lessons</w:t>
            </w:r>
          </w:p>
        </w:tc>
        <w:tc>
          <w:tcPr>
            <w:tcW w:type="dxa" w:w="34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Why periods are structured the way they are; what drives activity sequencing</w:t>
            </w:r>
          </w:p>
        </w:tc>
        <w:tc>
          <w:tcPr>
            <w:tcW w:type="dxa" w:w="38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Why does my lesson have 5 periods? Why is this activity in Period 3?</w:t>
            </w:r>
          </w:p>
        </w:tc>
      </w:tr>
      <w:tr>
        <w:tc>
          <w:tcPr>
            <w:tcW w:type="dxa" w:w="20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How Aruvi builds assessments</w:t>
            </w:r>
          </w:p>
        </w:tc>
        <w:tc>
          <w:tcPr>
            <w:tcW w:type="dxa" w:w="34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Why certain question types appear; what competency weight means in practice</w:t>
            </w:r>
          </w:p>
        </w:tc>
        <w:tc>
          <w:tcPr>
            <w:tcW w:type="dxa" w:w="38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Why are there so many MCQs? What is a Central competency?</w:t>
            </w:r>
          </w:p>
        </w:tc>
      </w:tr>
      <w:tr>
        <w:tc>
          <w:tcPr>
            <w:tcW w:type="dxa" w:w="2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The competency framework</w:t>
            </w:r>
          </w:p>
        </w:tc>
        <w:tc>
          <w:tcPr>
            <w:tcW w:type="dxa" w:w="34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What NCF 2023 and C-codes mean in real classroom terms</w:t>
            </w:r>
          </w:p>
        </w:tc>
        <w:tc>
          <w:tcPr>
            <w:tcW w:type="dxa" w:w="38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What is a C-code? How is this different from a learning outcome?</w:t>
            </w:r>
          </w:p>
        </w:tc>
      </w:tr>
      <w:tr>
        <w:tc>
          <w:tcPr>
            <w:tcW w:type="dxa" w:w="20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Using the platform</w:t>
            </w:r>
          </w:p>
        </w:tc>
        <w:tc>
          <w:tcPr>
            <w:tcW w:type="dxa" w:w="34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Navigation, saving, exporting, period allocation</w:t>
            </w:r>
          </w:p>
        </w:tc>
        <w:tc>
          <w:tcPr>
            <w:tcW w:type="dxa" w:w="38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How do I save a plan? Can I change the number of periods?</w:t>
            </w:r>
          </w:p>
        </w:tc>
      </w:tr>
      <w:tr>
        <w:tc>
          <w:tcPr>
            <w:tcW w:type="dxa" w:w="2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What Aruvi cannot do</w:t>
            </w:r>
          </w:p>
        </w:tc>
        <w:tc>
          <w:tcPr>
            <w:tcW w:type="dxa" w:w="34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Scope boundaries — proactive honesty about platform limitations</w:t>
            </w:r>
          </w:p>
        </w:tc>
        <w:tc>
          <w:tcPr>
            <w:tcW w:type="dxa" w:w="38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Can Aruvi generate marking schemes? Can it track individual students?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7A7B" w:sz="1"/>
              <w:left w:val="single" w:color="2C7A7B" w:sz="12"/>
              <w:bottom w:val="single" w:color="2C7A7B" w:sz="1"/>
              <w:right w:val="single" w:color="D9D6D0" w:sz="1"/>
            </w:tcBorders>
            <w:shd w:fill="EAF4F4" w:val="clear"/>
            <w:tcMar>
              <w:top w:type="dxa" w:w="100"/>
              <w:left w:type="dxa" w:w="200"/>
              <w:bottom w:type="dxa" w:w="100"/>
              <w:right w:type="dxa" w:w="140"/>
            </w:tcMar>
          </w:tcPr>
          <w:p>
            <w:r>
              <w:rPr>
                <w:rFonts w:ascii="Arial" w:cs="Arial" w:eastAsia="Arial" w:hAnsi="Arial"/>
                <w:color w:val="2C7A7B"/>
                <w:sz w:val="19"/>
                <w:szCs w:val="19"/>
              </w:rPr>
              <w:t xml:space="preserve">'What Aruvi cannot do' is an essential category. Proactively surfacing scope boundaries prevents frustration and builds trust more effectively than any positive feature description.</w:t>
            </w:r>
          </w:p>
        </w:tc>
      </w:tr>
    </w:tbl>
    <w:p>
      <w:pPr>
        <w:spacing w:after="160" w:before="0"/>
      </w:pPr>
    </w:p>
    <w:p>
      <w:pPr>
        <w:pStyle w:val="Heading2"/>
        <w:spacing w:after="100" w:before="280"/>
      </w:pPr>
      <w:r>
        <w:rPr>
          <w:rFonts w:ascii="Arial" w:cs="Arial" w:eastAsia="Arial" w:hAnsi="Arial"/>
          <w:b/>
          <w:bCs/>
          <w:color w:val="2C7A7B"/>
          <w:sz w:val="26"/>
          <w:szCs w:val="26"/>
        </w:rPr>
        <w:t xml:space="preserve">2.3 Knowledge Base Architecture</w:t>
      </w:r>
    </w:p>
    <w:p>
      <w:pPr>
        <w:spacing w:after="100" w:before="60"/>
      </w:pPr>
      <w:r>
        <w:rPr>
          <w:rFonts w:ascii="Arial" w:cs="Arial" w:eastAsia="Arial" w:hAnsi="Arial"/>
          <w:color w:val="2C2A27"/>
          <w:sz w:val="20"/>
          <w:szCs w:val="20"/>
        </w:rPr>
        <w:t xml:space="preserve">The Q&amp;A knowledge base is a curated, flat document — not a vector database or embedding pipeline. At the scale of Aruvi's intended scope (50–100 Q&amp;A pairs at launch), the entire dataset fits within Haiku's context window. This approach is called context-stuffing and is the correct starting point.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Format</w:t>
            </w:r>
          </w:p>
        </w:tc>
        <w:tc>
          <w:tcPr>
            <w:tcW w:type="dxa" w:w="61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Flat JSON or structured Markdown — one file per category, one master file</w:t>
            </w:r>
          </w:p>
        </w:tc>
      </w:tr>
      <w:tr>
        <w:tc>
          <w:tcPr>
            <w:tcW w:type="dxa" w:w="32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Retrieval method</w:t>
            </w:r>
          </w:p>
        </w:tc>
        <w:tc>
          <w:tcPr>
            <w:tcW w:type="dxa" w:w="61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Context-stuffing: relevant category subset passed as system prompt addition</w:t>
            </w:r>
          </w:p>
        </w:tc>
      </w:tr>
      <w:tr>
        <w:tc>
          <w:tcPr>
            <w:tcW w:type="dxa" w:w="32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Graduation trigger</w:t>
            </w:r>
          </w:p>
        </w:tc>
        <w:tc>
          <w:tcPr>
            <w:tcW w:type="dxa" w:w="61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Migrate to embedding-based retrieval only when Q&amp;A pairs exceed ~200</w:t>
            </w:r>
          </w:p>
        </w:tc>
      </w:tr>
      <w:tr>
        <w:tc>
          <w:tcPr>
            <w:tcW w:type="dxa" w:w="32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Source control</w:t>
            </w:r>
          </w:p>
        </w:tc>
        <w:tc>
          <w:tcPr>
            <w:tcW w:type="dxa" w:w="61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Explicit knowledge_sources config lists eligible files — skill never traverses the Aruvi folder tree independently</w:t>
            </w:r>
          </w:p>
        </w:tc>
      </w:tr>
      <w:tr>
        <w:tc>
          <w:tcPr>
            <w:tcW w:type="dxa" w:w="32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Confidentiality</w:t>
            </w:r>
          </w:p>
        </w:tc>
        <w:tc>
          <w:tcPr>
            <w:tcW w:type="dxa" w:w="61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Constitutions, config files, and saved plans are never in scope for the Q&amp;A skill</w:t>
            </w:r>
          </w:p>
        </w:tc>
      </w:tr>
      <w:tr>
        <w:tc>
          <w:tcPr>
            <w:tcW w:type="dxa" w:w="32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80-word answer rule</w:t>
            </w:r>
          </w:p>
        </w:tc>
        <w:tc>
          <w:tcPr>
            <w:tcW w:type="dxa" w:w="61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No Q&amp;A answer in the knowledge base may exceed 80 words. This is a hard authoring limit enforced at creation and at every refresh. Answers are building blocks for Haiku synthesis — not documentation. Pairs that breach the limit are trimmed before the refresh file is written.</w:t>
            </w:r>
          </w:p>
        </w:tc>
      </w:tr>
    </w:tbl>
    <w:p>
      <w:pPr>
        <w:spacing w:after="160" w:before="0"/>
      </w:pPr>
    </w:p>
    <w:p>
      <w:pPr>
        <w:pStyle w:val="Heading2"/>
        <w:spacing w:after="100" w:before="280"/>
      </w:pPr>
      <w:r>
        <w:rPr>
          <w:rFonts w:ascii="Arial" w:cs="Arial" w:eastAsia="Arial" w:hAnsi="Arial"/>
          <w:b/>
          <w:bCs/>
          <w:color w:val="2C7A7B"/>
          <w:sz w:val="26"/>
          <w:szCs w:val="26"/>
        </w:rPr>
        <w:t xml:space="preserve">2.4 Haiku Call Construction</w:t>
      </w:r>
    </w:p>
    <w:p>
      <w:pPr>
        <w:spacing w:after="100" w:before="60"/>
      </w:pPr>
      <w:r>
        <w:rPr>
          <w:rFonts w:ascii="Arial" w:cs="Arial" w:eastAsia="Arial" w:hAnsi="Arial"/>
          <w:color w:val="2C2A27"/>
          <w:sz w:val="20"/>
          <w:szCs w:val="20"/>
        </w:rPr>
        <w:t xml:space="preserve">When a teacher submits a free-form query, the Q&amp;A skill constructs a Haiku call with three components:</w:t>
      </w:r>
    </w:p>
    <w:p>
      <w:pPr>
        <w:spacing w:after="80" w:before="0"/>
      </w:pPr>
    </w:p>
    <w:p>
      <w:pPr>
        <w:pStyle w:val="ListParagraph"/>
        <w:numPr>
          <w:ilvl w:val="0"/>
          <w:numId w:val="2"/>
        </w:numPr>
        <w:spacing w:after="60" w:before="40"/>
      </w:pPr>
      <w:r>
        <w:rPr>
          <w:rFonts w:ascii="Arial" w:cs="Arial" w:eastAsia="Arial" w:hAnsi="Arial"/>
          <w:color w:val="2C2A27"/>
          <w:sz w:val="20"/>
          <w:szCs w:val="20"/>
        </w:rPr>
        <w:t xml:space="preserve">System prompt: instructs Haiku to answer only from the provided Q&amp;A document; respond in 80 words or fewer, being direct and not restating the question; when synthesising across multiple pairs, compress into a single response rather than presenting each pair sequentially; specifies the exact response text for questions that cannot be matched; instructs Haiku to respond in the teacher's language</w:t>
      </w:r>
    </w:p>
    <w:p>
      <w:pPr>
        <w:pStyle w:val="ListParagraph"/>
        <w:numPr>
          <w:ilvl w:val="0"/>
          <w:numId w:val="2"/>
        </w:numPr>
        <w:spacing w:after="60" w:before="40"/>
      </w:pPr>
      <w:r>
        <w:rPr>
          <w:rFonts w:ascii="Arial" w:cs="Arial" w:eastAsia="Arial" w:hAnsi="Arial"/>
          <w:color w:val="2C2A27"/>
          <w:sz w:val="20"/>
          <w:szCs w:val="20"/>
        </w:rPr>
        <w:t xml:space="preserve">Context: the full Q&amp;A document, or the relevant category subset if a category was selected</w:t>
      </w:r>
    </w:p>
    <w:p>
      <w:pPr>
        <w:pStyle w:val="ListParagraph"/>
        <w:numPr>
          <w:ilvl w:val="0"/>
          <w:numId w:val="2"/>
        </w:numPr>
        <w:spacing w:after="60" w:before="40"/>
      </w:pPr>
      <w:r>
        <w:rPr>
          <w:rFonts w:ascii="Arial" w:cs="Arial" w:eastAsia="Arial" w:hAnsi="Arial"/>
          <w:color w:val="2C2A27"/>
          <w:sz w:val="20"/>
          <w:szCs w:val="20"/>
        </w:rPr>
        <w:t xml:space="preserve">User message: the teacher's query verbatim</w:t>
      </w:r>
    </w:p>
    <w:p>
      <w:pPr>
        <w:spacing w:after="80" w:before="0"/>
      </w:pPr>
    </w:p>
    <w:p>
      <w:pPr>
        <w:spacing w:after="100" w:before="60"/>
      </w:pPr>
      <w:r>
        <w:rPr>
          <w:rFonts w:ascii="Arial" w:cs="Arial" w:eastAsia="Arial" w:hAnsi="Arial"/>
          <w:color w:val="2C2A27"/>
          <w:sz w:val="20"/>
          <w:szCs w:val="20"/>
        </w:rPr>
        <w:t xml:space="preserve">Two response paths apply depending on whether the question falls within scope: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Situation</w:t>
            </w:r>
          </w:p>
        </w:tc>
        <w:tc>
          <w:tcPr>
            <w:tcW w:type="dxa" w:w="36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Haiku response</w:t>
            </w:r>
          </w:p>
        </w:tc>
        <w:tc>
          <w:tcPr>
            <w:tcW w:type="dxa" w:w="32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Background action</w:t>
            </w:r>
          </w:p>
        </w:tc>
      </w:tr>
      <w:tr>
        <w:tc>
          <w:tcPr>
            <w:tcW w:type="dxa" w:w="24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Question matches Q&amp;A knowledge base</w:t>
            </w:r>
          </w:p>
        </w:tc>
        <w:tc>
          <w:tcPr>
            <w:tcW w:type="dxa" w:w="36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Constructs a clear answer from the matched Q&amp;A content, in the teacher's language</w:t>
            </w:r>
          </w:p>
        </w:tc>
        <w:tc>
          <w:tcPr>
            <w:tcW w:type="dxa" w:w="32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None — standard response path</w:t>
            </w:r>
          </w:p>
        </w:tc>
      </w:tr>
      <w:tr>
        <w:tc>
          <w:tcPr>
            <w:tcW w:type="dxa" w:w="24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Question is within platform scope but not yet in knowledge base</w:t>
            </w:r>
          </w:p>
        </w:tc>
        <w:tc>
          <w:tcPr>
            <w:tcW w:type="dxa" w:w="36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Responds: 'I do not have a specific answer for this. Your query will be forwarded to the Aruvi support team for a revert.'</w:t>
            </w:r>
          </w:p>
        </w:tc>
        <w:tc>
          <w:tcPr>
            <w:tcW w:type="dxa" w:w="32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Query auto-logged and forwarded to Aruvi management silently</w:t>
            </w:r>
          </w:p>
        </w:tc>
      </w:tr>
      <w:tr>
        <w:tc>
          <w:tcPr>
            <w:tcW w:type="dxa" w:w="24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Question is outside platform scope entirely</w:t>
            </w:r>
          </w:p>
        </w:tc>
        <w:tc>
          <w:tcPr>
            <w:tcW w:type="dxa" w:w="36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Responds: 'Ask Aruvi is a tool to help users with questions on the platform. This question is beyond the scope of Ask Aruvi.'</w:t>
            </w:r>
          </w:p>
        </w:tc>
        <w:tc>
          <w:tcPr>
            <w:tcW w:type="dxa" w:w="32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Query auto-logged and forwarded to Aruvi management silently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7A7B" w:sz="1"/>
              <w:left w:val="single" w:color="2C7A7B" w:sz="12"/>
              <w:bottom w:val="single" w:color="2C7A7B" w:sz="1"/>
              <w:right w:val="single" w:color="D9D6D0" w:sz="1"/>
            </w:tcBorders>
            <w:shd w:fill="EAF4F4" w:val="clear"/>
            <w:tcMar>
              <w:top w:type="dxa" w:w="100"/>
              <w:left w:type="dxa" w:w="200"/>
              <w:bottom w:type="dxa" w:w="100"/>
              <w:right w:type="dxa" w:w="140"/>
            </w:tcMar>
          </w:tcPr>
          <w:p>
            <w:r>
              <w:rPr>
                <w:rFonts w:ascii="Arial" w:cs="Arial" w:eastAsia="Arial" w:hAnsi="Arial"/>
                <w:color w:val="2C7A7B"/>
                <w:sz w:val="19"/>
                <w:szCs w:val="19"/>
              </w:rPr>
              <w:t xml:space="preserve">All unmatched and out-of-scope queries are silently auto-logged and forwarded to Aruvi management. The teacher receives an honest, respectful response in both cases. No question is ignored — the forwarding mechanism ensures Aruvi management can follow up and, where appropriate, expand the Q&amp;A knowledge base to cover recurring gaps.</w:t>
            </w:r>
          </w:p>
        </w:tc>
      </w:tr>
    </w:tbl>
    <w:p>
      <w:pPr>
        <w:spacing w:after="160" w:before="0"/>
      </w:pPr>
    </w:p>
    <w:p>
      <w:pPr>
        <w:spacing w:after="80" w:before="200"/>
      </w:pPr>
      <w:r>
        <w:rPr>
          <w:rFonts w:ascii="Arial" w:cs="Arial" w:eastAsia="Arial" w:hAnsi="Arial"/>
          <w:b/>
          <w:bCs/>
          <w:color w:val="1B2A3B"/>
          <w:sz w:val="22"/>
          <w:szCs w:val="22"/>
        </w:rPr>
        <w:t xml:space="preserve">Semantic Construction Across Q&amp;A Pairs</w:t>
      </w:r>
    </w:p>
    <w:p>
      <w:pPr>
        <w:spacing w:after="100" w:before="60"/>
      </w:pPr>
      <w:r>
        <w:rPr>
          <w:rFonts w:ascii="Arial" w:cs="Arial" w:eastAsia="Arial" w:hAnsi="Arial"/>
          <w:color w:val="2C2A27"/>
          <w:sz w:val="20"/>
          <w:szCs w:val="20"/>
        </w:rPr>
        <w:t xml:space="preserve">Haiku does not pattern-match on exact question wording. It reads the entire Q&amp;A document as context and reasons across all of it. When a teacher's question touches two or three related Q&amp;A pairs simultaneously — or sits between categories — Haiku synthesises across them, pulling the relevant portions of each answer and constructing a single coherent response. This is the natural and intended behaviour of context-stuffing.</w:t>
      </w:r>
    </w:p>
    <w:p>
      <w:pPr>
        <w:spacing w:after="80" w:before="0"/>
      </w:pPr>
    </w:p>
    <w:p>
      <w:pPr>
        <w:spacing w:after="100" w:before="60"/>
      </w:pPr>
      <w:r>
        <w:rPr>
          <w:rFonts w:ascii="Arial" w:cs="Arial" w:eastAsia="Arial" w:hAnsi="Arial"/>
          <w:color w:val="2C2A27"/>
          <w:sz w:val="20"/>
          <w:szCs w:val="20"/>
        </w:rPr>
        <w:t xml:space="preserve">This is not hallucination. Hallucination is when a model generates content with no basis in its context — fabricating platform behaviour or drawing on general world knowledge when the specific answer is absent. Semantic construction is the opposite: Haiku is combining content that is verifiably present in the knowledge base. The constraint in the system prompt — answer only from the provided Q&amp;A document — governs the source. Within that constraint, Haiku is free to reason across as many Q&amp;A pairs as the question warrants.</w:t>
      </w:r>
    </w:p>
    <w:p>
      <w:pPr>
        <w:spacing w:after="80" w:before="0"/>
      </w:pPr>
    </w:p>
    <w:p>
      <w:pPr>
        <w:spacing w:after="100" w:before="60"/>
      </w:pPr>
      <w:r>
        <w:rPr>
          <w:rFonts w:ascii="Arial" w:cs="Arial" w:eastAsia="Arial" w:hAnsi="Arial"/>
          <w:color w:val="2C2A27"/>
          <w:sz w:val="20"/>
          <w:szCs w:val="20"/>
        </w:rPr>
        <w:t xml:space="preserve">Two authoring principles follow from this for the Q&amp;A knowledge base:</w:t>
      </w:r>
    </w:p>
    <w:p>
      <w:pPr>
        <w:spacing w:after="80" w:before="0"/>
      </w:pPr>
    </w:p>
    <w:p>
      <w:pPr>
        <w:pStyle w:val="ListParagraph"/>
        <w:numPr>
          <w:ilvl w:val="0"/>
          <w:numId w:val="2"/>
        </w:numPr>
        <w:spacing w:after="60" w:before="40"/>
      </w:pPr>
      <w:r>
        <w:rPr>
          <w:rFonts w:ascii="Arial" w:cs="Arial" w:eastAsia="Arial" w:hAnsi="Arial"/>
          <w:color w:val="2C2A27"/>
          <w:sz w:val="20"/>
          <w:szCs w:val="20"/>
        </w:rPr>
        <w:t xml:space="preserve">Q&amp;A pairs should be written as building blocks with consistent terminology across entries, not as isolated silos. When pairs share language and complementary framing, Haiku's synthesised responses are cleaner and more coherent.</w:t>
      </w:r>
    </w:p>
    <w:p>
      <w:pPr>
        <w:pStyle w:val="ListParagraph"/>
        <w:numPr>
          <w:ilvl w:val="0"/>
          <w:numId w:val="2"/>
        </w:numPr>
        <w:spacing w:after="60" w:before="40"/>
      </w:pPr>
      <w:r>
        <w:rPr>
          <w:rFonts w:ascii="Arial" w:cs="Arial" w:eastAsia="Arial" w:hAnsi="Arial"/>
          <w:color w:val="2C2A27"/>
          <w:sz w:val="20"/>
          <w:szCs w:val="20"/>
        </w:rPr>
        <w:t xml:space="preserve">Pairs that naturally belong to two categories should be duplicated or cross-referenced rather than arbitrarily assigned to one. When a teacher selects a category, only that subset is passed to Haiku — a question spanning two categories is best served when the relevant pairs appear in both.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7A7B" w:sz="1"/>
              <w:left w:val="single" w:color="2C7A7B" w:sz="12"/>
              <w:bottom w:val="single" w:color="2C7A7B" w:sz="1"/>
              <w:right w:val="single" w:color="D9D6D0" w:sz="1"/>
            </w:tcBorders>
            <w:shd w:fill="EAF4F4" w:val="clear"/>
            <w:tcMar>
              <w:top w:type="dxa" w:w="100"/>
              <w:left w:type="dxa" w:w="200"/>
              <w:bottom w:type="dxa" w:w="100"/>
              <w:right w:type="dxa" w:w="140"/>
            </w:tcMar>
          </w:tcPr>
          <w:p>
            <w:r>
              <w:rPr>
                <w:rFonts w:ascii="Arial" w:cs="Arial" w:eastAsia="Arial" w:hAnsi="Arial"/>
                <w:color w:val="2C7A7B"/>
                <w:sz w:val="19"/>
                <w:szCs w:val="19"/>
              </w:rPr>
              <w:t xml:space="preserve">Category selection narrows the context passed to Haiku but does not prevent synthesis within that subset. A teacher who leaves the category unselected passes the full Q&amp;A document to Haiku — enabling the widest possible semantic construction across all pairs.</w:t>
            </w:r>
          </w:p>
        </w:tc>
      </w:tr>
    </w:tbl>
    <w:p>
      <w:pPr>
        <w:spacing w:after="160" w:before="0"/>
      </w:pPr>
    </w:p>
    <w:p>
      <w:pPr>
        <w:pStyle w:val="Heading2"/>
        <w:spacing w:after="100" w:before="280"/>
      </w:pPr>
      <w:r>
        <w:rPr>
          <w:rFonts w:ascii="Arial" w:cs="Arial" w:eastAsia="Arial" w:hAnsi="Arial"/>
          <w:b/>
          <w:bCs/>
          <w:color w:val="2C7A7B"/>
          <w:sz w:val="26"/>
          <w:szCs w:val="26"/>
        </w:rPr>
        <w:t xml:space="preserve">2.5 Handling Out-of-Scope Questions</w:t>
      </w:r>
    </w:p>
    <w:p>
      <w:pPr>
        <w:spacing w:after="100" w:before="60"/>
      </w:pPr>
      <w:r>
        <w:rPr>
          <w:rFonts w:ascii="Arial" w:cs="Arial" w:eastAsia="Arial" w:hAnsi="Arial"/>
          <w:color w:val="2C2A27"/>
          <w:sz w:val="20"/>
          <w:szCs w:val="20"/>
        </w:rPr>
        <w:t xml:space="preserve">Teachers will ask questions that go beyond Aruvi's platform scope — about classroom logistics, specific pedagogical techniques, or material requirements for activities. This is expected and is not a failure condition. The system's response is designed to be respectful rather than dismissive.</w:t>
      </w:r>
    </w:p>
    <w:p>
      <w:pPr>
        <w:spacing w:after="80" w:before="0"/>
      </w:pPr>
    </w:p>
    <w:p>
      <w:pPr>
        <w:spacing w:after="100" w:before="60"/>
      </w:pPr>
      <w:r>
        <w:rPr>
          <w:rFonts w:ascii="Arial" w:cs="Arial" w:eastAsia="Arial" w:hAnsi="Arial"/>
          <w:color w:val="2C2A27"/>
          <w:sz w:val="20"/>
          <w:szCs w:val="20"/>
        </w:rPr>
        <w:t xml:space="preserve">The out-of-scope response does not attempt to answer the question, redirect to another tab, or explain what the teacher should have asked instead. It states the scope boundary simply and in the teacher's own language. The forwarding mechanism handles the rest invisibly.</w:t>
      </w:r>
    </w:p>
    <w:p>
      <w:pPr>
        <w:spacing w:after="80" w:before="0"/>
      </w:pPr>
    </w:p>
    <w:p>
      <w:pPr>
        <w:spacing w:after="100" w:before="60"/>
      </w:pPr>
      <w:r>
        <w:rPr>
          <w:rFonts w:ascii="Arial" w:cs="Arial" w:eastAsia="Arial" w:hAnsi="Arial"/>
          <w:color w:val="2C2A27"/>
          <w:sz w:val="20"/>
          <w:szCs w:val="20"/>
        </w:rPr>
        <w:t xml:space="preserve">Aruvi management reviews forwarded queries periodically. Where a pattern of out-of-scope questions reveals a genuine platform gap — for example, teachers repeatedly asking about how to adapt an activity for large classes — this becomes an input to the Q&amp;A refresh pipeline or to platform design decisions.</w:t>
      </w:r>
    </w:p>
    <w:p>
      <w:pPr>
        <w:spacing w:after="160" w:before="0"/>
      </w:pPr>
    </w:p>
    <w:p>
      <w:pPr>
        <w:pStyle w:val="Heading2"/>
        <w:spacing w:after="100" w:before="280"/>
      </w:pPr>
      <w:r>
        <w:rPr>
          <w:rFonts w:ascii="Arial" w:cs="Arial" w:eastAsia="Arial" w:hAnsi="Arial"/>
          <w:b/>
          <w:bCs/>
          <w:color w:val="2C7A7B"/>
          <w:sz w:val="26"/>
          <w:szCs w:val="26"/>
        </w:rPr>
        <w:t xml:space="preserve">2.6 Language Handling</w:t>
      </w:r>
    </w:p>
    <w:p>
      <w:pPr>
        <w:spacing w:after="100" w:before="60"/>
      </w:pPr>
      <w:r>
        <w:rPr>
          <w:rFonts w:ascii="Arial" w:cs="Arial" w:eastAsia="Arial" w:hAnsi="Arial"/>
          <w:color w:val="2C2A27"/>
          <w:sz w:val="20"/>
          <w:szCs w:val="20"/>
        </w:rPr>
        <w:t xml:space="preserve">Haiku handles multilingual queries natively. A teacher who writes in Tamil receives a response in Tamil; the knowledge base remains in English. No special language detection or routing logic is required. The system prompt instructs Haiku to match the teacher's input language in its response.</w:t>
      </w:r>
    </w:p>
    <w:p>
      <w:pPr>
        <w:spacing w:after="160" w:before="0"/>
      </w:pPr>
    </w:p>
    <w:p>
      <w:pPr>
        <w:pStyle w:val="Heading2"/>
        <w:spacing w:after="100" w:before="280"/>
      </w:pPr>
      <w:r>
        <w:rPr>
          <w:rFonts w:ascii="Arial" w:cs="Arial" w:eastAsia="Arial" w:hAnsi="Arial"/>
          <w:b/>
          <w:bCs/>
          <w:color w:val="2C7A7B"/>
          <w:sz w:val="26"/>
          <w:szCs w:val="26"/>
        </w:rPr>
        <w:t xml:space="preserve">2.7 Q&amp;A Refresh Pipeline</w:t>
      </w:r>
    </w:p>
    <w:p>
      <w:pPr>
        <w:spacing w:after="100" w:before="60"/>
      </w:pPr>
      <w:r>
        <w:rPr>
          <w:rFonts w:ascii="Arial" w:cs="Arial" w:eastAsia="Arial" w:hAnsi="Arial"/>
          <w:color w:val="2C2A27"/>
          <w:sz w:val="20"/>
          <w:szCs w:val="20"/>
        </w:rPr>
        <w:t xml:space="preserve">The Q&amp;A knowledge base is a maintained asset, not a static file. It is refreshed when:</w:t>
      </w:r>
    </w:p>
    <w:p>
      <w:pPr>
        <w:spacing w:after="80" w:before="0"/>
      </w:pPr>
    </w:p>
    <w:p>
      <w:pPr>
        <w:pStyle w:val="ListParagraph"/>
        <w:numPr>
          <w:ilvl w:val="0"/>
          <w:numId w:val="2"/>
        </w:numPr>
        <w:spacing w:after="60" w:before="40"/>
      </w:pPr>
      <w:r>
        <w:rPr>
          <w:rFonts w:ascii="Arial" w:cs="Arial" w:eastAsia="Arial" w:hAnsi="Arial"/>
          <w:color w:val="2C2A27"/>
          <w:sz w:val="20"/>
          <w:szCs w:val="20"/>
        </w:rPr>
        <w:t xml:space="preserve">A constitution is updated to a new version</w:t>
      </w:r>
    </w:p>
    <w:p>
      <w:pPr>
        <w:pStyle w:val="ListParagraph"/>
        <w:numPr>
          <w:ilvl w:val="0"/>
          <w:numId w:val="2"/>
        </w:numPr>
        <w:spacing w:after="60" w:before="40"/>
      </w:pPr>
      <w:r>
        <w:rPr>
          <w:rFonts w:ascii="Arial" w:cs="Arial" w:eastAsia="Arial" w:hAnsi="Arial"/>
          <w:color w:val="2C2A27"/>
          <w:sz w:val="20"/>
          <w:szCs w:val="20"/>
        </w:rPr>
        <w:t xml:space="preserve">A new subject or grade is added to the platform</w:t>
      </w:r>
    </w:p>
    <w:p>
      <w:pPr>
        <w:pStyle w:val="ListParagraph"/>
        <w:numPr>
          <w:ilvl w:val="0"/>
          <w:numId w:val="2"/>
        </w:numPr>
        <w:spacing w:after="60" w:before="40"/>
      </w:pPr>
      <w:r>
        <w:rPr>
          <w:rFonts w:ascii="Arial" w:cs="Arial" w:eastAsia="Arial" w:hAnsi="Arial"/>
          <w:color w:val="2C2A27"/>
          <w:sz w:val="20"/>
          <w:szCs w:val="20"/>
        </w:rPr>
        <w:t xml:space="preserve">Aruvi management identifies a recurring gap from the forwarded query log</w:t>
      </w:r>
    </w:p>
    <w:p>
      <w:pPr>
        <w:pStyle w:val="ListParagraph"/>
        <w:numPr>
          <w:ilvl w:val="0"/>
          <w:numId w:val="2"/>
        </w:numPr>
        <w:spacing w:after="60" w:before="40"/>
      </w:pPr>
      <w:r>
        <w:rPr>
          <w:rFonts w:ascii="Arial" w:cs="Arial" w:eastAsia="Arial" w:hAnsi="Arial"/>
          <w:color w:val="2C2A27"/>
          <w:sz w:val="20"/>
          <w:szCs w:val="20"/>
        </w:rPr>
        <w:t xml:space="preserve">A periodic review by Aruvi management finds outdated or incomplete entries</w:t>
      </w:r>
    </w:p>
    <w:p>
      <w:pPr>
        <w:spacing w:after="80" w:before="0"/>
      </w:pPr>
    </w:p>
    <w:p>
      <w:pPr>
        <w:spacing w:after="100" w:before="60"/>
      </w:pPr>
      <w:r>
        <w:rPr>
          <w:rFonts w:ascii="Arial" w:cs="Arial" w:eastAsia="Arial" w:hAnsi="Arial"/>
          <w:color w:val="2C2A27"/>
          <w:sz w:val="20"/>
          <w:szCs w:val="20"/>
        </w:rPr>
        <w:t xml:space="preserve">The refresh is a skill-driven operation: the skill reads the updated source document, identifies which Q&amp;A pairs are affected, rewrites them, and writes the updated file to the knowledge source location. It does not regenerate the entire knowledge base on each run — only affected sections.</w:t>
      </w:r>
    </w:p>
    <w:p>
      <w:pPr>
        <w:spacing w:after="80" w:before="0"/>
      </w:pPr>
    </w:p>
    <w:p>
      <w:pPr>
        <w:spacing w:after="100" w:before="60"/>
      </w:pPr>
      <w:r>
        <w:rPr>
          <w:rFonts w:ascii="Arial" w:cs="Arial" w:eastAsia="Arial" w:hAnsi="Arial"/>
          <w:color w:val="2C2A27"/>
          <w:sz w:val="20"/>
          <w:szCs w:val="20"/>
        </w:rPr>
        <w:t xml:space="preserve">Future: as interaction logs accumulate in mirror/feedback/, the refresh pipeline will incorporate query patterns that reveal knowledge gaps. This is a batch, Aruvi management-supervised operation — not a live self-modification.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7A7B" w:sz="1"/>
              <w:left w:val="single" w:color="2C7A7B" w:sz="12"/>
              <w:bottom w:val="single" w:color="2C7A7B" w:sz="1"/>
              <w:right w:val="single" w:color="D9D6D0" w:sz="1"/>
            </w:tcBorders>
            <w:shd w:fill="EAF4F4" w:val="clear"/>
            <w:tcMar>
              <w:top w:type="dxa" w:w="100"/>
              <w:left w:type="dxa" w:w="200"/>
              <w:bottom w:type="dxa" w:w="100"/>
              <w:right w:type="dxa" w:w="140"/>
            </w:tcMar>
          </w:tcPr>
          <w:p>
            <w:r>
              <w:rPr>
                <w:rFonts w:ascii="Arial" w:cs="Arial" w:eastAsia="Arial" w:hAnsi="Arial"/>
                <w:color w:val="2C7A7B"/>
                <w:sz w:val="19"/>
                <w:szCs w:val="19"/>
              </w:rPr>
              <w:t xml:space="preserve">Authoring rule enforced at every refresh: no answer may exceed 80 words. Answers are building blocks for Haiku synthesis, not documentation. The refresh skill checks word count on every pair before writing the updated file — pairs that breach the limit are trimmed automatically and flagged for Aruvi management review.</w:t>
            </w:r>
          </w:p>
        </w:tc>
      </w:tr>
    </w:tbl>
    <w:p>
      <w:pPr>
        <w:spacing w:after="240" w:before="0"/>
      </w:pPr>
    </w:p>
    <w:p>
      <w:pPr>
        <w:pStyle w:val="Heading1"/>
        <w:pBdr>
          <w:bottom w:val="single" w:color="2C7A7B" w:sz="8" w:space="4"/>
        </w:pBdr>
        <w:spacing w:after="120" w:before="360"/>
      </w:pPr>
      <w:r>
        <w:rPr>
          <w:rFonts w:ascii="Arial" w:cs="Arial" w:eastAsia="Arial" w:hAnsi="Arial"/>
          <w:b/>
          <w:bCs/>
          <w:color w:val="1B2A3B"/>
          <w:sz w:val="32"/>
          <w:szCs w:val="32"/>
        </w:rPr>
        <w:t xml:space="preserve">3. Feedback — Skill Design</w:t>
      </w:r>
    </w:p>
    <w:p>
      <w:pPr>
        <w:pStyle w:val="Heading2"/>
        <w:spacing w:after="100" w:before="280"/>
      </w:pPr>
      <w:r>
        <w:rPr>
          <w:rFonts w:ascii="Arial" w:cs="Arial" w:eastAsia="Arial" w:hAnsi="Arial"/>
          <w:b/>
          <w:bCs/>
          <w:color w:val="2C7A7B"/>
          <w:sz w:val="26"/>
          <w:szCs w:val="26"/>
        </w:rPr>
        <w:t xml:space="preserve">3.1 The Two-Type Model</w:t>
      </w:r>
    </w:p>
    <w:p>
      <w:pPr>
        <w:spacing w:after="100" w:before="60"/>
      </w:pPr>
      <w:r>
        <w:rPr>
          <w:rFonts w:ascii="Arial" w:cs="Arial" w:eastAsia="Arial" w:hAnsi="Arial"/>
          <w:color w:val="2C2A27"/>
          <w:sz w:val="20"/>
          <w:szCs w:val="20"/>
        </w:rPr>
        <w:t xml:space="preserve">Feedback in Aruvi is deliberately minimal. Two types only: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34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captures</w:t>
            </w:r>
          </w:p>
        </w:tc>
        <w:tc>
          <w:tcPr>
            <w:tcW w:type="dxa" w:w="34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Where it appears</w:t>
            </w:r>
          </w:p>
        </w:tc>
      </w:tr>
      <w:tr>
        <w:tc>
          <w:tcPr>
            <w:tcW w:type="dxa" w:w="24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Thumbs up / Thumbs down</w:t>
            </w:r>
          </w:p>
        </w:tc>
        <w:tc>
          <w:tcPr>
            <w:tcW w:type="dxa" w:w="34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Response rating on every Ask Aruvi Haiku answer. On thumbs down, a single optional text field appears (max 140 characters).</w:t>
            </w:r>
          </w:p>
        </w:tc>
        <w:tc>
          <w:tcPr>
            <w:tcW w:type="dxa" w:w="34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Ask Aruvi panel — inline below every Haiku response</w:t>
            </w:r>
          </w:p>
        </w:tc>
      </w:tr>
      <w:tr>
        <w:tc>
          <w:tcPr>
            <w:tcW w:type="dxa" w:w="24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General feedback</w:t>
            </w:r>
          </w:p>
        </w:tc>
        <w:tc>
          <w:tcPr>
            <w:tcW w:type="dxa" w:w="34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Free-text input on any aspect of the platform (max 140 words). Submitted from within the Ask Aruvi panel.</w:t>
            </w:r>
          </w:p>
        </w:tc>
        <w:tc>
          <w:tcPr>
            <w:tcW w:type="dxa" w:w="34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Ask Aruvi panel — accessible via a Feedback section below the Q&amp;A area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7A7B" w:sz="1"/>
              <w:left w:val="single" w:color="2C7A7B" w:sz="12"/>
              <w:bottom w:val="single" w:color="2C7A7B" w:sz="1"/>
              <w:right w:val="single" w:color="D9D6D0" w:sz="1"/>
            </w:tcBorders>
            <w:shd w:fill="EAF4F4" w:val="clear"/>
            <w:tcMar>
              <w:top w:type="dxa" w:w="100"/>
              <w:left w:type="dxa" w:w="200"/>
              <w:bottom w:type="dxa" w:w="100"/>
              <w:right w:type="dxa" w:w="140"/>
            </w:tcMar>
          </w:tcPr>
          <w:p>
            <w:r>
              <w:rPr>
                <w:rFonts w:ascii="Arial" w:cs="Arial" w:eastAsia="Arial" w:hAnsi="Arial"/>
                <w:color w:val="2C7A7B"/>
                <w:sz w:val="19"/>
                <w:szCs w:val="19"/>
              </w:rPr>
              <w:t xml:space="preserve">Sentiment tagging is explicitly out of scope. Thumbs down is the negative signal. Free text is readable by Aruvi management at the volumes the platform will see in its early phase. Automated sentiment analysis is deferred until the feedback dataset justifies the infrastructure.</w:t>
            </w:r>
          </w:p>
        </w:tc>
      </w:tr>
    </w:tbl>
    <w:p>
      <w:pPr>
        <w:spacing w:after="160" w:before="0"/>
      </w:pPr>
    </w:p>
    <w:p>
      <w:pPr>
        <w:pStyle w:val="Heading2"/>
        <w:spacing w:after="100" w:before="280"/>
      </w:pPr>
      <w:r>
        <w:rPr>
          <w:rFonts w:ascii="Arial" w:cs="Arial" w:eastAsia="Arial" w:hAnsi="Arial"/>
          <w:b/>
          <w:bCs/>
          <w:color w:val="2C7A7B"/>
          <w:sz w:val="26"/>
          <w:szCs w:val="26"/>
        </w:rPr>
        <w:t xml:space="preserve">3.2 Storage Structure</w:t>
      </w:r>
    </w:p>
    <w:p>
      <w:pPr>
        <w:spacing w:after="100" w:before="60"/>
      </w:pPr>
      <w:r>
        <w:rPr>
          <w:rFonts w:ascii="Arial" w:cs="Arial" w:eastAsia="Arial" w:hAnsi="Arial"/>
          <w:color w:val="2C2A27"/>
          <w:sz w:val="20"/>
          <w:szCs w:val="20"/>
        </w:rPr>
        <w:t xml:space="preserve">All feedback is stored under mirror/feedback/ alongside saved plans. The folder structure separates the two feedback types with monthly subfolders to prevent any single folder from becoming unwieldy: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3B" w:sz="1"/>
              <w:left w:val="single" w:color="1B2A3B" w:sz="1"/>
              <w:bottom w:val="single" w:color="1B2A3B" w:sz="1"/>
              <w:right w:val="single" w:color="1B2A3B" w:sz="1"/>
            </w:tcBorders>
            <w:shd w:fill="1B2A3B" w:val="clear"/>
            <w:tcMar>
              <w:top w:type="dxa" w:w="120"/>
              <w:left w:type="dxa" w:w="200"/>
              <w:bottom w:type="dxa" w:w="120"/>
              <w:right w:type="dxa" w:w="140"/>
            </w:tcMar>
          </w:tcPr>
          <w:p>
            <w:r>
              <w:rPr>
                <w:rFonts w:ascii="Courier New" w:cs="Courier New" w:eastAsia="Courier New" w:hAnsi="Courier New"/>
                <w:color w:val="C9A84C"/>
                <w:sz w:val="18"/>
                <w:szCs w:val="18"/>
              </w:rPr>
              <w:t xml:space="preserve">mirror/</w:t>
            </w:r>
          </w:p>
          <w:p>
            <w:r>
              <w:rPr>
                <w:rFonts w:ascii="Courier New" w:cs="Courier New" w:eastAsia="Courier New" w:hAnsi="Courier New"/>
                <w:color w:val="8EC5C6"/>
                <w:sz w:val="18"/>
                <w:szCs w:val="18"/>
              </w:rPr>
              <w:t xml:space="preserve">  feedback/</w:t>
            </w:r>
          </w:p>
          <w:p>
            <w:r>
              <w:rPr>
                <w:rFonts w:ascii="Courier New" w:cs="Courier New" w:eastAsia="Courier New" w:hAnsi="Courier New"/>
                <w:color w:val="8EC5C6"/>
                <w:sz w:val="18"/>
                <w:szCs w:val="18"/>
              </w:rPr>
              <w:t xml:space="preserve">    ask_aruvi/</w:t>
            </w:r>
          </w:p>
          <w:p>
            <w:r>
              <w:rPr>
                <w:rFonts w:ascii="Courier New" w:cs="Courier New" w:eastAsia="Courier New" w:hAnsi="Courier New"/>
                <w:color w:val="A8C4A2"/>
                <w:sz w:val="18"/>
                <w:szCs w:val="18"/>
              </w:rPr>
              <w:t xml:space="preserve">      {YYYY-MM}/</w:t>
            </w:r>
          </w:p>
          <w:p>
            <w:r>
              <w:rPr>
                <w:rFonts w:ascii="Courier New" w:cs="Courier New" w:eastAsia="Courier New" w:hAnsi="Courier New"/>
                <w:color w:val="D0D0D0"/>
                <w:sz w:val="18"/>
                <w:szCs w:val="18"/>
              </w:rPr>
              <w:t xml:space="preserve">        feedback_{timestamp}.json</w:t>
            </w:r>
          </w:p>
          <w:p>
            <w:r>
              <w:rPr>
                <w:rFonts w:ascii="Courier New" w:cs="Courier New" w:eastAsia="Courier New" w:hAnsi="Courier New"/>
                <w:color w:val="8EC5C6"/>
                <w:sz w:val="18"/>
                <w:szCs w:val="18"/>
              </w:rPr>
              <w:t xml:space="preserve">    general/</w:t>
            </w:r>
          </w:p>
          <w:p>
            <w:r>
              <w:rPr>
                <w:rFonts w:ascii="Courier New" w:cs="Courier New" w:eastAsia="Courier New" w:hAnsi="Courier New"/>
                <w:color w:val="A8C4A2"/>
                <w:sz w:val="18"/>
                <w:szCs w:val="18"/>
              </w:rPr>
              <w:t xml:space="preserve">      {YYYY-MM}/</w:t>
            </w:r>
          </w:p>
          <w:p>
            <w:r>
              <w:rPr>
                <w:rFonts w:ascii="Courier New" w:cs="Courier New" w:eastAsia="Courier New" w:hAnsi="Courier New"/>
                <w:color w:val="D0D0D0"/>
                <w:sz w:val="18"/>
                <w:szCs w:val="18"/>
              </w:rPr>
              <w:t xml:space="preserve">        feedback_{timestamp}.json</w:t>
            </w:r>
          </w:p>
          <w:p>
            <w:r>
              <w:rPr>
                <w:rFonts w:ascii="Courier New" w:cs="Courier New" w:eastAsia="Courier New" w:hAnsi="Courier New"/>
                <w:color w:val="8EC5C6"/>
                <w:sz w:val="18"/>
                <w:szCs w:val="18"/>
              </w:rPr>
              <w:t xml:space="preserve">    forwarded_queries/</w:t>
            </w:r>
          </w:p>
          <w:p>
            <w:r>
              <w:rPr>
                <w:rFonts w:ascii="Courier New" w:cs="Courier New" w:eastAsia="Courier New" w:hAnsi="Courier New"/>
                <w:color w:val="A8C4A2"/>
                <w:sz w:val="18"/>
                <w:szCs w:val="18"/>
              </w:rPr>
              <w:t xml:space="preserve">      {YYYY-MM}/</w:t>
            </w:r>
          </w:p>
          <w:p>
            <w:r>
              <w:rPr>
                <w:rFonts w:ascii="Courier New" w:cs="Courier New" w:eastAsia="Courier New" w:hAnsi="Courier New"/>
                <w:color w:val="D0D0D0"/>
                <w:sz w:val="18"/>
                <w:szCs w:val="18"/>
              </w:rPr>
              <w:t xml:space="preserve">        query_{timestamp}.json</w:t>
            </w:r>
          </w:p>
        </w:tc>
      </w:tr>
    </w:tbl>
    <w:p>
      <w:pPr>
        <w:spacing w:after="80" w:before="0"/>
      </w:pPr>
    </w:p>
    <w:p>
      <w:pPr>
        <w:spacing w:after="100" w:before="60"/>
      </w:pPr>
      <w:r>
        <w:rPr>
          <w:rFonts w:ascii="Arial" w:cs="Arial" w:eastAsia="Arial" w:hAnsi="Arial"/>
          <w:color w:val="2C2A27"/>
          <w:sz w:val="20"/>
          <w:szCs w:val="20"/>
        </w:rPr>
        <w:t xml:space="preserve">forwarded_queries/ is a third folder created automatically by the Q&amp;A skill when it logs out-of-scope or unmatched queries for Aruvi management review.</w:t>
      </w:r>
    </w:p>
    <w:p>
      <w:pPr>
        <w:spacing w:after="160" w:before="0"/>
      </w:pPr>
    </w:p>
    <w:p>
      <w:pPr>
        <w:pStyle w:val="Heading2"/>
        <w:spacing w:after="100" w:before="280"/>
      </w:pPr>
      <w:r>
        <w:rPr>
          <w:rFonts w:ascii="Arial" w:cs="Arial" w:eastAsia="Arial" w:hAnsi="Arial"/>
          <w:b/>
          <w:bCs/>
          <w:color w:val="2C7A7B"/>
          <w:sz w:val="26"/>
          <w:szCs w:val="26"/>
        </w:rPr>
        <w:t xml:space="preserve">3.3 Record Schemas</w:t>
      </w:r>
    </w:p>
    <w:p>
      <w:pPr>
        <w:spacing w:after="80" w:before="200"/>
      </w:pPr>
      <w:r>
        <w:rPr>
          <w:rFonts w:ascii="Arial" w:cs="Arial" w:eastAsia="Arial" w:hAnsi="Arial"/>
          <w:b/>
          <w:bCs/>
          <w:color w:val="1B2A3B"/>
          <w:sz w:val="22"/>
          <w:szCs w:val="22"/>
        </w:rPr>
        <w:t xml:space="preserve">Thumbs up / down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3B" w:sz="1"/>
              <w:left w:val="single" w:color="1B2A3B" w:sz="1"/>
              <w:bottom w:val="single" w:color="1B2A3B" w:sz="1"/>
              <w:right w:val="single" w:color="1B2A3B" w:sz="1"/>
            </w:tcBorders>
            <w:shd w:fill="1B2A3B" w:val="clear"/>
            <w:tcMar>
              <w:top w:type="dxa" w:w="120"/>
              <w:left w:type="dxa" w:w="200"/>
              <w:bottom w:type="dxa" w:w="120"/>
              <w:right w:type="dxa" w:w="140"/>
            </w:tcMar>
          </w:tcPr>
          <w:p>
            <w:r>
              <w:rPr>
                <w:rFonts w:ascii="Courier New" w:cs="Courier New" w:eastAsia="Courier New" w:hAnsi="Courier New"/>
                <w:color w:val="C9A84C"/>
                <w:sz w:val="18"/>
                <w:szCs w:val="18"/>
              </w:rPr>
              <w:t xml:space="preserve">{</w:t>
            </w:r>
          </w:p>
          <w:p>
            <w:r>
              <w:rPr>
                <w:rFonts w:ascii="Courier New" w:cs="Courier New" w:eastAsia="Courier New" w:hAnsi="Courier New"/>
                <w:color w:val="D0D0D0"/>
                <w:sz w:val="18"/>
                <w:szCs w:val="18"/>
              </w:rPr>
              <w:t xml:space="preserve">  "type": "ask_aruvi",</w:t>
            </w:r>
          </w:p>
          <w:p>
            <w:r>
              <w:rPr>
                <w:rFonts w:ascii="Courier New" w:cs="Courier New" w:eastAsia="Courier New" w:hAnsi="Courier New"/>
                <w:color w:val="D0D0D0"/>
                <w:sz w:val="18"/>
                <w:szCs w:val="18"/>
              </w:rPr>
              <w:t xml:space="preserve">  "timestamp": "2026-03-28T10:42:00",</w:t>
            </w:r>
          </w:p>
          <w:p>
            <w:r>
              <w:rPr>
                <w:rFonts w:ascii="Courier New" w:cs="Courier New" w:eastAsia="Courier New" w:hAnsi="Courier New"/>
                <w:color w:val="D0D0D0"/>
                <w:sz w:val="18"/>
                <w:szCs w:val="18"/>
              </w:rPr>
              <w:t xml:space="preserve">  "session_id": "uuid-generated-at-app-start",</w:t>
            </w:r>
          </w:p>
          <w:p>
            <w:r>
              <w:rPr>
                <w:rFonts w:ascii="Courier New" w:cs="Courier New" w:eastAsia="Courier New" w:hAnsi="Courier New"/>
                <w:color w:val="D0D0D0"/>
                <w:sz w:val="18"/>
                <w:szCs w:val="18"/>
              </w:rPr>
              <w:t xml:space="preserve">  "category_selected": "How Aruvi plans lessons",</w:t>
            </w:r>
          </w:p>
          <w:p>
            <w:r>
              <w:rPr>
                <w:rFonts w:ascii="Courier New" w:cs="Courier New" w:eastAsia="Courier New" w:hAnsi="Courier New"/>
                <w:color w:val="D0D0D0"/>
                <w:sz w:val="18"/>
                <w:szCs w:val="18"/>
              </w:rPr>
              <w:t xml:space="preserve">  "query": "Why does my lesson have 5 periods?",</w:t>
            </w:r>
          </w:p>
          <w:p>
            <w:r>
              <w:rPr>
                <w:rFonts w:ascii="Courier New" w:cs="Courier New" w:eastAsia="Courier New" w:hAnsi="Courier New"/>
                <w:color w:val="D0D0D0"/>
                <w:sz w:val="18"/>
                <w:szCs w:val="18"/>
              </w:rPr>
              <w:t xml:space="preserve">  "response_excerpt": "first 200 chars of Haiku response",</w:t>
            </w:r>
          </w:p>
          <w:p>
            <w:r>
              <w:rPr>
                <w:rFonts w:ascii="Courier New" w:cs="Courier New" w:eastAsia="Courier New" w:hAnsi="Courier New"/>
                <w:color w:val="D0D0D0"/>
                <w:sz w:val="18"/>
                <w:szCs w:val="18"/>
              </w:rPr>
              <w:t xml:space="preserve">  "rating": "up",</w:t>
            </w:r>
          </w:p>
          <w:p>
            <w:r>
              <w:rPr>
                <w:rFonts w:ascii="Courier New" w:cs="Courier New" w:eastAsia="Courier New" w:hAnsi="Courier New"/>
                <w:color w:val="A8C4A2"/>
                <w:sz w:val="18"/>
                <w:szCs w:val="18"/>
              </w:rPr>
              <w:t xml:space="preserve">  "follow_up_text": null</w:t>
            </w:r>
          </w:p>
          <w:p>
            <w:r>
              <w:rPr>
                <w:rFonts w:ascii="Courier New" w:cs="Courier New" w:eastAsia="Courier New" w:hAnsi="Courier New"/>
                <w:color w:val="C9A84C"/>
                <w:sz w:val="18"/>
                <w:szCs w:val="18"/>
              </w:rPr>
              <w:t xml:space="preserve">}</w:t>
            </w:r>
          </w:p>
        </w:tc>
      </w:tr>
    </w:tbl>
    <w:p>
      <w:pPr>
        <w:spacing w:after="80" w:before="0"/>
      </w:pPr>
    </w:p>
    <w:p>
      <w:pPr>
        <w:spacing w:after="100" w:before="60"/>
      </w:pPr>
      <w:r>
        <w:rPr>
          <w:rFonts w:ascii="Arial" w:cs="Arial" w:eastAsia="Arial" w:hAnsi="Arial"/>
          <w:color w:val="2C2A27"/>
          <w:sz w:val="20"/>
          <w:szCs w:val="20"/>
        </w:rPr>
        <w:t xml:space="preserve">follow_up_text is null unless the teacher adds text after a thumbs down. It is never prompted on thumbs up.</w:t>
      </w:r>
    </w:p>
    <w:p>
      <w:pPr>
        <w:spacing w:after="160" w:before="0"/>
      </w:pPr>
    </w:p>
    <w:p>
      <w:pPr>
        <w:spacing w:after="80" w:before="200"/>
      </w:pPr>
      <w:r>
        <w:rPr>
          <w:rFonts w:ascii="Arial" w:cs="Arial" w:eastAsia="Arial" w:hAnsi="Arial"/>
          <w:b/>
          <w:bCs/>
          <w:color w:val="1B2A3B"/>
          <w:sz w:val="22"/>
          <w:szCs w:val="22"/>
        </w:rPr>
        <w:t xml:space="preserve">General feedback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3B" w:sz="1"/>
              <w:left w:val="single" w:color="1B2A3B" w:sz="1"/>
              <w:bottom w:val="single" w:color="1B2A3B" w:sz="1"/>
              <w:right w:val="single" w:color="1B2A3B" w:sz="1"/>
            </w:tcBorders>
            <w:shd w:fill="1B2A3B" w:val="clear"/>
            <w:tcMar>
              <w:top w:type="dxa" w:w="120"/>
              <w:left w:type="dxa" w:w="200"/>
              <w:bottom w:type="dxa" w:w="120"/>
              <w:right w:type="dxa" w:w="140"/>
            </w:tcMar>
          </w:tcPr>
          <w:p>
            <w:r>
              <w:rPr>
                <w:rFonts w:ascii="Courier New" w:cs="Courier New" w:eastAsia="Courier New" w:hAnsi="Courier New"/>
                <w:color w:val="C9A84C"/>
                <w:sz w:val="18"/>
                <w:szCs w:val="18"/>
              </w:rPr>
              <w:t xml:space="preserve">{</w:t>
            </w:r>
          </w:p>
          <w:p>
            <w:r>
              <w:rPr>
                <w:rFonts w:ascii="Courier New" w:cs="Courier New" w:eastAsia="Courier New" w:hAnsi="Courier New"/>
                <w:color w:val="D0D0D0"/>
                <w:sz w:val="18"/>
                <w:szCs w:val="18"/>
              </w:rPr>
              <w:t xml:space="preserve">  "type": "general",</w:t>
            </w:r>
          </w:p>
          <w:p>
            <w:r>
              <w:rPr>
                <w:rFonts w:ascii="Courier New" w:cs="Courier New" w:eastAsia="Courier New" w:hAnsi="Courier New"/>
                <w:color w:val="D0D0D0"/>
                <w:sz w:val="18"/>
                <w:szCs w:val="18"/>
              </w:rPr>
              <w:t xml:space="preserve">  "timestamp": "2026-03-28T10:55:00",</w:t>
            </w:r>
          </w:p>
          <w:p>
            <w:r>
              <w:rPr>
                <w:rFonts w:ascii="Courier New" w:cs="Courier New" w:eastAsia="Courier New" w:hAnsi="Courier New"/>
                <w:color w:val="D0D0D0"/>
                <w:sz w:val="18"/>
                <w:szCs w:val="18"/>
              </w:rPr>
              <w:t xml:space="preserve">  "session_id": "uuid-generated-at-app-start",</w:t>
            </w:r>
          </w:p>
          <w:p>
            <w:r>
              <w:rPr>
                <w:rFonts w:ascii="Courier New" w:cs="Courier New" w:eastAsia="Courier New" w:hAnsi="Courier New"/>
                <w:color w:val="D0D0D0"/>
                <w:sz w:val="18"/>
                <w:szCs w:val="18"/>
              </w:rPr>
              <w:t xml:space="preserve">  "tab": "Generate",</w:t>
            </w:r>
          </w:p>
          <w:p>
            <w:r>
              <w:rPr>
                <w:rFonts w:ascii="Courier New" w:cs="Courier New" w:eastAsia="Courier New" w:hAnsi="Courier New"/>
                <w:color w:val="D0D0D0"/>
                <w:sz w:val="18"/>
                <w:szCs w:val="18"/>
              </w:rPr>
              <w:t xml:space="preserve">  "subject": "Social Sciences",</w:t>
            </w:r>
          </w:p>
          <w:p>
            <w:r>
              <w:rPr>
                <w:rFonts w:ascii="Courier New" w:cs="Courier New" w:eastAsia="Courier New" w:hAnsi="Courier New"/>
                <w:color w:val="D0D0D0"/>
                <w:sz w:val="18"/>
                <w:szCs w:val="18"/>
              </w:rPr>
              <w:t xml:space="preserve">  "grade": "VII",</w:t>
            </w:r>
          </w:p>
          <w:p>
            <w:r>
              <w:rPr>
                <w:rFonts w:ascii="Courier New" w:cs="Courier New" w:eastAsia="Courier New" w:hAnsi="Courier New"/>
                <w:color w:val="A8C4A2"/>
                <w:sz w:val="18"/>
                <w:szCs w:val="18"/>
              </w:rPr>
              <w:t xml:space="preserve">  "feedback_text": "free text from teacher"</w:t>
            </w:r>
          </w:p>
          <w:p>
            <w:r>
              <w:rPr>
                <w:rFonts w:ascii="Courier New" w:cs="Courier New" w:eastAsia="Courier New" w:hAnsi="Courier New"/>
                <w:color w:val="C9A84C"/>
                <w:sz w:val="18"/>
                <w:szCs w:val="18"/>
              </w:rPr>
              <w:t xml:space="preserve">}</w:t>
            </w:r>
          </w:p>
        </w:tc>
      </w:tr>
    </w:tbl>
    <w:p>
      <w:pPr>
        <w:spacing w:after="80" w:before="0"/>
      </w:pPr>
    </w:p>
    <w:p>
      <w:pPr>
        <w:spacing w:after="100" w:before="60"/>
      </w:pPr>
      <w:r>
        <w:rPr>
          <w:rFonts w:ascii="Arial" w:cs="Arial" w:eastAsia="Arial" w:hAnsi="Arial"/>
          <w:color w:val="2C2A27"/>
          <w:sz w:val="20"/>
          <w:szCs w:val="20"/>
        </w:rPr>
        <w:t xml:space="preserve">tab, subject, and grade are captured from session state automatically — the teacher does not fill these in. This contextual tagging makes the feedback record useful to Aruvi management and to evaluator agents in future.</w:t>
      </w:r>
    </w:p>
    <w:p>
      <w:pPr>
        <w:spacing w:after="160" w:before="0"/>
      </w:pPr>
    </w:p>
    <w:p>
      <w:pPr>
        <w:spacing w:after="80" w:before="200"/>
      </w:pPr>
      <w:r>
        <w:rPr>
          <w:rFonts w:ascii="Arial" w:cs="Arial" w:eastAsia="Arial" w:hAnsi="Arial"/>
          <w:b/>
          <w:bCs/>
          <w:color w:val="1B2A3B"/>
          <w:sz w:val="22"/>
          <w:szCs w:val="22"/>
        </w:rPr>
        <w:t xml:space="preserve">Forwarded query (out-of-scope or unmatched)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3B" w:sz="1"/>
              <w:left w:val="single" w:color="1B2A3B" w:sz="1"/>
              <w:bottom w:val="single" w:color="1B2A3B" w:sz="1"/>
              <w:right w:val="single" w:color="1B2A3B" w:sz="1"/>
            </w:tcBorders>
            <w:shd w:fill="1B2A3B" w:val="clear"/>
            <w:tcMar>
              <w:top w:type="dxa" w:w="120"/>
              <w:left w:type="dxa" w:w="200"/>
              <w:bottom w:type="dxa" w:w="120"/>
              <w:right w:type="dxa" w:w="140"/>
            </w:tcMar>
          </w:tcPr>
          <w:p>
            <w:r>
              <w:rPr>
                <w:rFonts w:ascii="Courier New" w:cs="Courier New" w:eastAsia="Courier New" w:hAnsi="Courier New"/>
                <w:color w:val="C9A84C"/>
                <w:sz w:val="18"/>
                <w:szCs w:val="18"/>
              </w:rPr>
              <w:t xml:space="preserve">{</w:t>
            </w:r>
          </w:p>
          <w:p>
            <w:r>
              <w:rPr>
                <w:rFonts w:ascii="Courier New" w:cs="Courier New" w:eastAsia="Courier New" w:hAnsi="Courier New"/>
                <w:color w:val="D0D0D0"/>
                <w:sz w:val="18"/>
                <w:szCs w:val="18"/>
              </w:rPr>
              <w:t xml:space="preserve">  "type": "forwarded_query",</w:t>
            </w:r>
          </w:p>
          <w:p>
            <w:r>
              <w:rPr>
                <w:rFonts w:ascii="Courier New" w:cs="Courier New" w:eastAsia="Courier New" w:hAnsi="Courier New"/>
                <w:color w:val="D0D0D0"/>
                <w:sz w:val="18"/>
                <w:szCs w:val="18"/>
              </w:rPr>
              <w:t xml:space="preserve">  "timestamp": "2026-03-28T11:05:00",</w:t>
            </w:r>
          </w:p>
          <w:p>
            <w:r>
              <w:rPr>
                <w:rFonts w:ascii="Courier New" w:cs="Courier New" w:eastAsia="Courier New" w:hAnsi="Courier New"/>
                <w:color w:val="D0D0D0"/>
                <w:sz w:val="18"/>
                <w:szCs w:val="18"/>
              </w:rPr>
              <w:t xml:space="preserve">  "session_id": "uuid-generated-at-app-start",</w:t>
            </w:r>
          </w:p>
          <w:p>
            <w:r>
              <w:rPr>
                <w:rFonts w:ascii="Courier New" w:cs="Courier New" w:eastAsia="Courier New" w:hAnsi="Courier New"/>
                <w:color w:val="D0D0D0"/>
                <w:sz w:val="18"/>
                <w:szCs w:val="18"/>
              </w:rPr>
              <w:t xml:space="preserve">  "query": "Does this activity need scissors?",</w:t>
            </w:r>
          </w:p>
          <w:p>
            <w:r>
              <w:rPr>
                <w:rFonts w:ascii="Courier New" w:cs="Courier New" w:eastAsia="Courier New" w:hAnsi="Courier New"/>
                <w:color w:val="D0D0D0"/>
                <w:sz w:val="18"/>
                <w:szCs w:val="18"/>
              </w:rPr>
              <w:t xml:space="preserve">  "reason": "out_of_scope",</w:t>
            </w:r>
          </w:p>
          <w:p>
            <w:r>
              <w:rPr>
                <w:rFonts w:ascii="Courier New" w:cs="Courier New" w:eastAsia="Courier New" w:hAnsi="Courier New"/>
                <w:color w:val="D0D0D0"/>
                <w:sz w:val="18"/>
                <w:szCs w:val="18"/>
              </w:rPr>
              <w:t xml:space="preserve">  "tab": "Generate",</w:t>
            </w:r>
          </w:p>
          <w:p>
            <w:r>
              <w:rPr>
                <w:rFonts w:ascii="Courier New" w:cs="Courier New" w:eastAsia="Courier New" w:hAnsi="Courier New"/>
                <w:color w:val="D0D0D0"/>
                <w:sz w:val="18"/>
                <w:szCs w:val="18"/>
              </w:rPr>
              <w:t xml:space="preserve">  "subject": "Social Sciences",</w:t>
            </w:r>
          </w:p>
          <w:p>
            <w:r>
              <w:rPr>
                <w:rFonts w:ascii="Courier New" w:cs="Courier New" w:eastAsia="Courier New" w:hAnsi="Courier New"/>
                <w:color w:val="A8C4A2"/>
                <w:sz w:val="18"/>
                <w:szCs w:val="18"/>
              </w:rPr>
              <w:t xml:space="preserve">  "grade": "VII"</w:t>
            </w:r>
          </w:p>
          <w:p>
            <w:r>
              <w:rPr>
                <w:rFonts w:ascii="Courier New" w:cs="Courier New" w:eastAsia="Courier New" w:hAnsi="Courier New"/>
                <w:color w:val="C9A84C"/>
                <w:sz w:val="18"/>
                <w:szCs w:val="18"/>
              </w:rPr>
              <w:t xml:space="preserve">}</w:t>
            </w:r>
          </w:p>
        </w:tc>
      </w:tr>
    </w:tbl>
    <w:p>
      <w:pPr>
        <w:spacing w:after="80" w:before="0"/>
      </w:pPr>
    </w:p>
    <w:p>
      <w:pPr>
        <w:spacing w:after="100" w:before="60"/>
      </w:pPr>
      <w:r>
        <w:rPr>
          <w:rFonts w:ascii="Arial" w:cs="Arial" w:eastAsia="Arial" w:hAnsi="Arial"/>
          <w:color w:val="2C2A27"/>
          <w:sz w:val="20"/>
          <w:szCs w:val="20"/>
        </w:rPr>
        <w:t xml:space="preserve">reason is either out_of_scope (question has no connection to the platform) or unmatched (platform-related but not yet in the knowledge base). This distinction helps Aruvi management decide whether a forwarded query needs a direct reply or a knowledge base update.</w:t>
      </w:r>
    </w:p>
    <w:p>
      <w:pPr>
        <w:spacing w:after="160" w:before="0"/>
      </w:pPr>
    </w:p>
    <w:p>
      <w:pPr>
        <w:pStyle w:val="Heading2"/>
        <w:spacing w:after="100" w:before="280"/>
      </w:pPr>
      <w:r>
        <w:rPr>
          <w:rFonts w:ascii="Arial" w:cs="Arial" w:eastAsia="Arial" w:hAnsi="Arial"/>
          <w:b/>
          <w:bCs/>
          <w:color w:val="2C7A7B"/>
          <w:sz w:val="26"/>
          <w:szCs w:val="26"/>
        </w:rPr>
        <w:t xml:space="preserve">3.4 Session ID</w:t>
      </w:r>
    </w:p>
    <w:p>
      <w:pPr>
        <w:spacing w:after="100" w:before="60"/>
      </w:pPr>
      <w:r>
        <w:rPr>
          <w:rFonts w:ascii="Arial" w:cs="Arial" w:eastAsia="Arial" w:hAnsi="Arial"/>
          <w:color w:val="2C2A27"/>
          <w:sz w:val="20"/>
          <w:szCs w:val="20"/>
        </w:rPr>
        <w:t xml:space="preserve">A single session_id (UUID) is generated at app startup and stored in st.session_state. It is stamped on every record written during that session — thumbs feedback, general feedback, and forwarded queries alike. This allows records from the same session to be linked for analysis without any personally identifiable information being captured.</w:t>
      </w:r>
    </w:p>
    <w:p>
      <w:pPr>
        <w:spacing w:after="160" w:before="0"/>
      </w:pPr>
    </w:p>
    <w:p>
      <w:pPr>
        <w:pStyle w:val="Heading2"/>
        <w:spacing w:after="100" w:before="280"/>
      </w:pPr>
      <w:r>
        <w:rPr>
          <w:rFonts w:ascii="Arial" w:cs="Arial" w:eastAsia="Arial" w:hAnsi="Arial"/>
          <w:b/>
          <w:bCs/>
          <w:color w:val="2C7A7B"/>
          <w:sz w:val="26"/>
          <w:szCs w:val="26"/>
        </w:rPr>
        <w:t xml:space="preserve">3.5 Monthly Digest</w:t>
      </w:r>
    </w:p>
    <w:p>
      <w:pPr>
        <w:spacing w:after="100" w:before="60"/>
      </w:pPr>
      <w:r>
        <w:rPr>
          <w:rFonts w:ascii="Arial" w:cs="Arial" w:eastAsia="Arial" w:hAnsi="Arial"/>
          <w:color w:val="2C2A27"/>
          <w:sz w:val="20"/>
          <w:szCs w:val="20"/>
        </w:rPr>
        <w:t xml:space="preserve">The Feedback skill produces a monthly digest for Aruvi management review. On the first run of each month, the skill sweeps mirror/feedback/ for the previous month, produces a structured summary, and writes feedback_summary_{YYYY-MM}.json to mirror/feedback/. The digest covers:</w:t>
      </w:r>
    </w:p>
    <w:p>
      <w:pPr>
        <w:spacing w:after="80" w:before="0"/>
      </w:pPr>
    </w:p>
    <w:p>
      <w:pPr>
        <w:pStyle w:val="ListParagraph"/>
        <w:numPr>
          <w:ilvl w:val="0"/>
          <w:numId w:val="2"/>
        </w:numPr>
        <w:spacing w:after="60" w:before="40"/>
      </w:pPr>
      <w:r>
        <w:rPr>
          <w:rFonts w:ascii="Arial" w:cs="Arial" w:eastAsia="Arial" w:hAnsi="Arial"/>
          <w:color w:val="2C2A27"/>
          <w:sz w:val="20"/>
          <w:szCs w:val="20"/>
        </w:rPr>
        <w:t xml:space="preserve">Count of Ask Aruvi responses rated thumbs up / thumbs down</w:t>
      </w:r>
    </w:p>
    <w:p>
      <w:pPr>
        <w:pStyle w:val="ListParagraph"/>
        <w:numPr>
          <w:ilvl w:val="0"/>
          <w:numId w:val="2"/>
        </w:numPr>
        <w:spacing w:after="60" w:before="40"/>
      </w:pPr>
      <w:r>
        <w:rPr>
          <w:rFonts w:ascii="Arial" w:cs="Arial" w:eastAsia="Arial" w:hAnsi="Arial"/>
          <w:color w:val="2C2A27"/>
          <w:sz w:val="20"/>
          <w:szCs w:val="20"/>
        </w:rPr>
        <w:t xml:space="preserve">Most common thumbs-down query topics</w:t>
      </w:r>
    </w:p>
    <w:p>
      <w:pPr>
        <w:pStyle w:val="ListParagraph"/>
        <w:numPr>
          <w:ilvl w:val="0"/>
          <w:numId w:val="2"/>
        </w:numPr>
        <w:spacing w:after="60" w:before="40"/>
      </w:pPr>
      <w:r>
        <w:rPr>
          <w:rFonts w:ascii="Arial" w:cs="Arial" w:eastAsia="Arial" w:hAnsi="Arial"/>
          <w:color w:val="2C2A27"/>
          <w:sz w:val="20"/>
          <w:szCs w:val="20"/>
        </w:rPr>
        <w:t xml:space="preserve">Count and breakdown of general feedback submissions by tab</w:t>
      </w:r>
    </w:p>
    <w:p>
      <w:pPr>
        <w:pStyle w:val="ListParagraph"/>
        <w:numPr>
          <w:ilvl w:val="0"/>
          <w:numId w:val="2"/>
        </w:numPr>
        <w:spacing w:after="60" w:before="40"/>
      </w:pPr>
      <w:r>
        <w:rPr>
          <w:rFonts w:ascii="Arial" w:cs="Arial" w:eastAsia="Arial" w:hAnsi="Arial"/>
          <w:color w:val="2C2A27"/>
          <w:sz w:val="20"/>
          <w:szCs w:val="20"/>
        </w:rPr>
        <w:t xml:space="preserve">Count and reason breakdown of forwarded queries — distinguishing out-of-scope from unmatched</w:t>
      </w:r>
    </w:p>
    <w:p>
      <w:pPr>
        <w:pStyle w:val="ListParagraph"/>
        <w:numPr>
          <w:ilvl w:val="0"/>
          <w:numId w:val="2"/>
        </w:numPr>
        <w:spacing w:after="60" w:before="40"/>
      </w:pPr>
      <w:r>
        <w:rPr>
          <w:rFonts w:ascii="Arial" w:cs="Arial" w:eastAsia="Arial" w:hAnsi="Arial"/>
          <w:color w:val="2C2A27"/>
          <w:sz w:val="20"/>
          <w:szCs w:val="20"/>
        </w:rPr>
        <w:t xml:space="preserve">Recurring query patterns in forwarded_queries/ that are candidates for knowledge base expansion</w:t>
      </w:r>
    </w:p>
    <w:p>
      <w:pPr>
        <w:spacing w:after="160" w:before="0"/>
      </w:pPr>
    </w:p>
    <w:p>
      <w:pPr>
        <w:pStyle w:val="Heading2"/>
        <w:spacing w:after="100" w:before="280"/>
      </w:pPr>
      <w:r>
        <w:rPr>
          <w:rFonts w:ascii="Arial" w:cs="Arial" w:eastAsia="Arial" w:hAnsi="Arial"/>
          <w:b/>
          <w:bCs/>
          <w:color w:val="2C7A7B"/>
          <w:sz w:val="26"/>
          <w:szCs w:val="26"/>
        </w:rPr>
        <w:t xml:space="preserve">3.6 Future: Automated Email Acknowledgement</w:t>
      </w:r>
    </w:p>
    <w:p>
      <w:pPr>
        <w:spacing w:after="100" w:before="60"/>
      </w:pPr>
      <w:r>
        <w:rPr>
          <w:rFonts w:ascii="Arial" w:cs="Arial" w:eastAsia="Arial" w:hAnsi="Arial"/>
          <w:color w:val="2C2A27"/>
          <w:sz w:val="20"/>
          <w:szCs w:val="20"/>
        </w:rPr>
        <w:t xml:space="preserve">When teacher volume justifies it, the Feedback skill will send an automated acknowledgement email to anyone who submits general feedback. This is not implemented in V1. When built, it follows a template-first approach:</w:t>
      </w:r>
    </w:p>
    <w:p>
      <w:pPr>
        <w:spacing w:after="80" w:before="0"/>
      </w:pPr>
    </w:p>
    <w:p>
      <w:pPr>
        <w:pStyle w:val="ListParagraph"/>
        <w:numPr>
          <w:ilvl w:val="0"/>
          <w:numId w:val="2"/>
        </w:numPr>
        <w:spacing w:after="60" w:before="40"/>
      </w:pPr>
      <w:r>
        <w:rPr>
          <w:rFonts w:ascii="Arial" w:cs="Arial" w:eastAsia="Arial" w:hAnsi="Arial"/>
          <w:color w:val="2C2A27"/>
          <w:sz w:val="20"/>
          <w:szCs w:val="20"/>
        </w:rPr>
        <w:t xml:space="preserve">Haiku selects and lightly personalises a pre-written acknowledgement template — it does not generate a fresh response each time</w:t>
      </w:r>
    </w:p>
    <w:p>
      <w:pPr>
        <w:pStyle w:val="ListParagraph"/>
        <w:numPr>
          <w:ilvl w:val="0"/>
          <w:numId w:val="2"/>
        </w:numPr>
        <w:spacing w:after="60" w:before="40"/>
      </w:pPr>
      <w:r>
        <w:rPr>
          <w:rFonts w:ascii="Arial" w:cs="Arial" w:eastAsia="Arial" w:hAnsi="Arial"/>
          <w:color w:val="2C2A27"/>
          <w:sz w:val="20"/>
          <w:szCs w:val="20"/>
        </w:rPr>
        <w:t xml:space="preserve">Templates are versioned inside the skill</w:t>
      </w:r>
    </w:p>
    <w:p>
      <w:pPr>
        <w:pStyle w:val="ListParagraph"/>
        <w:numPr>
          <w:ilvl w:val="0"/>
          <w:numId w:val="2"/>
        </w:numPr>
        <w:spacing w:after="60" w:before="40"/>
      </w:pPr>
      <w:r>
        <w:rPr>
          <w:rFonts w:ascii="Arial" w:cs="Arial" w:eastAsia="Arial" w:hAnsi="Arial"/>
          <w:color w:val="2C2A27"/>
          <w:sz w:val="20"/>
          <w:szCs w:val="20"/>
        </w:rPr>
        <w:t xml:space="preserve">No commitments about timelines or fixes appear in any template — only acknowledgement and gratitude</w:t>
      </w:r>
    </w:p>
    <w:p>
      <w:pPr>
        <w:pStyle w:val="ListParagraph"/>
        <w:numPr>
          <w:ilvl w:val="0"/>
          <w:numId w:val="2"/>
        </w:numPr>
        <w:spacing w:after="60" w:before="40"/>
      </w:pPr>
      <w:r>
        <w:rPr>
          <w:rFonts w:ascii="Arial" w:cs="Arial" w:eastAsia="Arial" w:hAnsi="Arial"/>
          <w:color w:val="2C2A27"/>
          <w:sz w:val="20"/>
          <w:szCs w:val="20"/>
        </w:rPr>
        <w:t xml:space="preserve">The template used is logged alongside the feedback record for auditability</w:t>
      </w:r>
    </w:p>
    <w:p>
      <w:pPr>
        <w:spacing w:after="240" w:before="0"/>
      </w:pPr>
    </w:p>
    <w:p>
      <w:pPr>
        <w:pStyle w:val="Heading1"/>
        <w:pBdr>
          <w:bottom w:val="single" w:color="2C7A7B" w:sz="8" w:space="4"/>
        </w:pBdr>
        <w:spacing w:after="120" w:before="360"/>
      </w:pPr>
      <w:r>
        <w:rPr>
          <w:rFonts w:ascii="Arial" w:cs="Arial" w:eastAsia="Arial" w:hAnsi="Arial"/>
          <w:b/>
          <w:bCs/>
          <w:color w:val="1B2A3B"/>
          <w:sz w:val="32"/>
          <w:szCs w:val="32"/>
        </w:rPr>
        <w:t xml:space="preserve">4. UI Design</w:t>
      </w:r>
    </w:p>
    <w:p>
      <w:pPr>
        <w:pStyle w:val="Heading2"/>
        <w:spacing w:after="100" w:before="280"/>
      </w:pPr>
      <w:r>
        <w:rPr>
          <w:rFonts w:ascii="Arial" w:cs="Arial" w:eastAsia="Arial" w:hAnsi="Arial"/>
          <w:b/>
          <w:bCs/>
          <w:color w:val="2C7A7B"/>
          <w:sz w:val="26"/>
          <w:szCs w:val="26"/>
        </w:rPr>
        <w:t xml:space="preserve">4.1 Placement Across Tabs</w:t>
      </w:r>
    </w:p>
    <w:p>
      <w:pPr>
        <w:spacing w:after="100" w:before="60"/>
      </w:pPr>
      <w:r>
        <w:rPr>
          <w:rFonts w:ascii="Arial" w:cs="Arial" w:eastAsia="Arial" w:hAnsi="Arial"/>
          <w:color w:val="2C2A27"/>
          <w:sz w:val="20"/>
          <w:szCs w:val="20"/>
        </w:rPr>
        <w:t xml:space="preserve">Ask Aruvi is available across all three tabs — Allocate, Generate, and My Plans — from a single persistent UI element. The same FAB opens the same panel regardless of which tab the teacher is on. Context (current tab, subject, grade) is captured silently from session state and stamped on every record.</w:t>
      </w:r>
    </w:p>
    <w:p>
      <w:pPr>
        <w:spacing w:after="160" w:before="0"/>
      </w:pPr>
    </w:p>
    <w:p>
      <w:pPr>
        <w:pStyle w:val="Heading2"/>
        <w:spacing w:after="100" w:before="280"/>
      </w:pPr>
      <w:r>
        <w:rPr>
          <w:rFonts w:ascii="Arial" w:cs="Arial" w:eastAsia="Arial" w:hAnsi="Arial"/>
          <w:b/>
          <w:bCs/>
          <w:color w:val="2C7A7B"/>
          <w:sz w:val="26"/>
          <w:szCs w:val="26"/>
        </w:rPr>
        <w:t xml:space="preserve">4.2 Floating Action Button</w:t>
      </w:r>
    </w:p>
    <w:p>
      <w:pPr>
        <w:spacing w:after="100" w:before="60"/>
      </w:pPr>
      <w:r>
        <w:rPr>
          <w:rFonts w:ascii="Arial" w:cs="Arial" w:eastAsia="Arial" w:hAnsi="Arial"/>
          <w:color w:val="2C2A27"/>
          <w:sz w:val="20"/>
          <w:szCs w:val="20"/>
        </w:rPr>
        <w:t xml:space="preserve">A small circular floating action button (FAB) is fixed at the bottom-right corner of the screen. It is consistent across all three tabs and does not scroll with page content.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Icon</w:t>
            </w:r>
          </w:p>
        </w:tc>
        <w:tc>
          <w:tcPr>
            <w:tcW w:type="dxa" w:w="61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Speech bubble with question mark — universally understood as help or ask</w:t>
            </w:r>
          </w:p>
        </w:tc>
      </w:tr>
      <w:tr>
        <w:tc>
          <w:tcPr>
            <w:tcW w:type="dxa" w:w="32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Position</w:t>
            </w:r>
          </w:p>
        </w:tc>
        <w:tc>
          <w:tcPr>
            <w:tcW w:type="dxa" w:w="61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Fixed, bottom-right, 24px from edge, above any tab bar</w:t>
            </w:r>
          </w:p>
        </w:tc>
      </w:tr>
      <w:tr>
        <w:tc>
          <w:tcPr>
            <w:tcW w:type="dxa" w:w="32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Open state</w:t>
            </w:r>
          </w:p>
        </w:tc>
        <w:tc>
          <w:tcPr>
            <w:tcW w:type="dxa" w:w="61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FAB shows an X icon; bottom drawer is visible</w:t>
            </w:r>
          </w:p>
        </w:tc>
      </w:tr>
      <w:tr>
        <w:tc>
          <w:tcPr>
            <w:tcW w:type="dxa" w:w="32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Closed state</w:t>
            </w:r>
          </w:p>
        </w:tc>
        <w:tc>
          <w:tcPr>
            <w:tcW w:type="dxa" w:w="61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FAB shows speech bubble icon; bottom drawer is hidden</w:t>
            </w:r>
          </w:p>
        </w:tc>
      </w:tr>
      <w:tr>
        <w:tc>
          <w:tcPr>
            <w:tcW w:type="dxa" w:w="32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Transition</w:t>
            </w:r>
          </w:p>
        </w:tc>
        <w:tc>
          <w:tcPr>
            <w:tcW w:type="dxa" w:w="61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Bottom drawer slides up smoothly on click; no page reload</w:t>
            </w:r>
          </w:p>
        </w:tc>
      </w:tr>
    </w:tbl>
    <w:p>
      <w:pPr>
        <w:spacing w:after="160" w:before="0"/>
      </w:pPr>
    </w:p>
    <w:p>
      <w:pPr>
        <w:pStyle w:val="Heading2"/>
        <w:spacing w:after="100" w:before="280"/>
      </w:pPr>
      <w:r>
        <w:rPr>
          <w:rFonts w:ascii="Arial" w:cs="Arial" w:eastAsia="Arial" w:hAnsi="Arial"/>
          <w:b/>
          <w:bCs/>
          <w:color w:val="2C7A7B"/>
          <w:sz w:val="26"/>
          <w:szCs w:val="26"/>
        </w:rPr>
        <w:t xml:space="preserve">4.3 Bottom Drawer — Layout</w:t>
      </w:r>
    </w:p>
    <w:p>
      <w:pPr>
        <w:spacing w:after="100" w:before="60"/>
      </w:pPr>
      <w:r>
        <w:rPr>
          <w:rFonts w:ascii="Arial" w:cs="Arial" w:eastAsia="Arial" w:hAnsi="Arial"/>
          <w:color w:val="2C2A27"/>
          <w:sz w:val="20"/>
          <w:szCs w:val="20"/>
        </w:rPr>
        <w:t xml:space="preserve">The FAB opens a bottom drawer that occupies approximately 40% of the viewport height. It overlays the page content without displacing it horizontally — the main content retains full width at all times. The drawer contains two vertically stacked sections:</w:t>
      </w:r>
    </w:p>
    <w:p>
      <w:pPr>
        <w:spacing w:after="80" w:before="0"/>
      </w:pPr>
    </w:p>
    <w:p>
      <w:pPr>
        <w:spacing w:after="80" w:before="200"/>
      </w:pPr>
      <w:r>
        <w:rPr>
          <w:rFonts w:ascii="Arial" w:cs="Arial" w:eastAsia="Arial" w:hAnsi="Arial"/>
          <w:b/>
          <w:bCs/>
          <w:color w:val="1B2A3B"/>
          <w:sz w:val="22"/>
          <w:szCs w:val="22"/>
        </w:rPr>
        <w:t xml:space="preserve">Section A — Ask Aruvi (upper, larger)</w:t>
      </w:r>
    </w:p>
    <w:p>
      <w:pPr>
        <w:spacing w:after="100" w:before="60"/>
      </w:pPr>
      <w:r>
        <w:rPr>
          <w:rFonts w:ascii="Arial" w:cs="Arial" w:eastAsia="Arial" w:hAnsi="Arial"/>
          <w:color w:val="2C2A27"/>
          <w:sz w:val="20"/>
          <w:szCs w:val="20"/>
        </w:rPr>
        <w:t xml:space="preserve">This is the default and primary section. It contains:</w:t>
      </w:r>
    </w:p>
    <w:p>
      <w:pPr>
        <w:spacing w:after="80" w:before="0"/>
      </w:pPr>
    </w:p>
    <w:p>
      <w:pPr>
        <w:pStyle w:val="ListParagraph"/>
        <w:numPr>
          <w:ilvl w:val="0"/>
          <w:numId w:val="2"/>
        </w:numPr>
        <w:spacing w:after="60" w:before="40"/>
      </w:pPr>
      <w:r>
        <w:rPr>
          <w:rFonts w:ascii="Arial" w:cs="Arial" w:eastAsia="Arial" w:hAnsi="Arial"/>
          <w:color w:val="2C2A27"/>
          <w:sz w:val="20"/>
          <w:szCs w:val="20"/>
        </w:rPr>
        <w:t xml:space="preserve">A horizontal row of five category chips — horizontally scrollable if needed on smaller screens. Tapping a chip narrows the Haiku context to that category. Tapping again deselects.</w:t>
      </w:r>
    </w:p>
    <w:p>
      <w:pPr>
        <w:pStyle w:val="ListParagraph"/>
        <w:numPr>
          <w:ilvl w:val="0"/>
          <w:numId w:val="2"/>
        </w:numPr>
        <w:spacing w:after="60" w:before="40"/>
      </w:pPr>
      <w:r>
        <w:rPr>
          <w:rFonts w:ascii="Arial" w:cs="Arial" w:eastAsia="Arial" w:hAnsi="Arial"/>
          <w:color w:val="2C2A27"/>
          <w:sz w:val="20"/>
          <w:szCs w:val="20"/>
        </w:rPr>
        <w:t xml:space="preserve">A single text input field below the category chips. The placeholder text reads: 'Type your question in any language.' Submit button alongside.</w:t>
      </w:r>
    </w:p>
    <w:p>
      <w:pPr>
        <w:pStyle w:val="ListParagraph"/>
        <w:numPr>
          <w:ilvl w:val="0"/>
          <w:numId w:val="2"/>
        </w:numPr>
        <w:spacing w:after="60" w:before="40"/>
      </w:pPr>
      <w:r>
        <w:rPr>
          <w:rFonts w:ascii="Arial" w:cs="Arial" w:eastAsia="Arial" w:hAnsi="Arial"/>
          <w:color w:val="2C2A27"/>
          <w:sz w:val="20"/>
          <w:szCs w:val="20"/>
        </w:rPr>
        <w:t xml:space="preserve">Haiku's response renders below the input field, within the drawer.</w:t>
      </w:r>
    </w:p>
    <w:p>
      <w:pPr>
        <w:pStyle w:val="ListParagraph"/>
        <w:numPr>
          <w:ilvl w:val="0"/>
          <w:numId w:val="2"/>
        </w:numPr>
        <w:spacing w:after="60" w:before="40"/>
      </w:pPr>
      <w:r>
        <w:rPr>
          <w:rFonts w:ascii="Arial" w:cs="Arial" w:eastAsia="Arial" w:hAnsi="Arial"/>
          <w:color w:val="2C2A27"/>
          <w:sz w:val="20"/>
          <w:szCs w:val="20"/>
        </w:rPr>
        <w:t xml:space="preserve">Thumbs up / thumbs down appear inline below every Haiku response. Tapping thumbs down reveals an optional text field (max 140 characters) with a 'Skip' option.</w:t>
      </w:r>
    </w:p>
    <w:p>
      <w:pPr>
        <w:spacing w:after="160" w:before="0"/>
      </w:pPr>
    </w:p>
    <w:p>
      <w:pPr>
        <w:spacing w:after="80" w:before="200"/>
      </w:pPr>
      <w:r>
        <w:rPr>
          <w:rFonts w:ascii="Arial" w:cs="Arial" w:eastAsia="Arial" w:hAnsi="Arial"/>
          <w:b/>
          <w:bCs/>
          <w:color w:val="1B2A3B"/>
          <w:sz w:val="22"/>
          <w:szCs w:val="22"/>
        </w:rPr>
        <w:t xml:space="preserve">Section B — Feedback (lower, compact)</w:t>
      </w:r>
    </w:p>
    <w:p>
      <w:pPr>
        <w:spacing w:after="100" w:before="60"/>
      </w:pPr>
      <w:r>
        <w:rPr>
          <w:rFonts w:ascii="Arial" w:cs="Arial" w:eastAsia="Arial" w:hAnsi="Arial"/>
          <w:color w:val="2C2A27"/>
          <w:sz w:val="20"/>
          <w:szCs w:val="20"/>
        </w:rPr>
        <w:t xml:space="preserve">A clearly labelled Feedback section sits below the Ask Aruvi area within the same drawer. It is visually separated by a thin divider line. It contains:</w:t>
      </w:r>
    </w:p>
    <w:p>
      <w:pPr>
        <w:spacing w:after="80" w:before="0"/>
      </w:pPr>
    </w:p>
    <w:p>
      <w:pPr>
        <w:pStyle w:val="ListParagraph"/>
        <w:numPr>
          <w:ilvl w:val="0"/>
          <w:numId w:val="2"/>
        </w:numPr>
        <w:spacing w:after="60" w:before="40"/>
      </w:pPr>
      <w:r>
        <w:rPr>
          <w:rFonts w:ascii="Arial" w:cs="Arial" w:eastAsia="Arial" w:hAnsi="Arial"/>
          <w:color w:val="2C2A27"/>
          <w:sz w:val="20"/>
          <w:szCs w:val="20"/>
        </w:rPr>
        <w:t xml:space="preserve">A label: 'Share feedback on Aruvi'</w:t>
      </w:r>
    </w:p>
    <w:p>
      <w:pPr>
        <w:pStyle w:val="ListParagraph"/>
        <w:numPr>
          <w:ilvl w:val="0"/>
          <w:numId w:val="2"/>
        </w:numPr>
        <w:spacing w:after="60" w:before="40"/>
      </w:pPr>
      <w:r>
        <w:rPr>
          <w:rFonts w:ascii="Arial" w:cs="Arial" w:eastAsia="Arial" w:hAnsi="Arial"/>
          <w:color w:val="2C2A27"/>
          <w:sz w:val="20"/>
          <w:szCs w:val="20"/>
        </w:rPr>
        <w:t xml:space="preserve">A single text area with placeholder: 'Tell us anything about your experience.' Maximum 140 words.</w:t>
      </w:r>
    </w:p>
    <w:p>
      <w:pPr>
        <w:pStyle w:val="ListParagraph"/>
        <w:numPr>
          <w:ilvl w:val="0"/>
          <w:numId w:val="2"/>
        </w:numPr>
        <w:spacing w:after="60" w:before="40"/>
      </w:pPr>
      <w:r>
        <w:rPr>
          <w:rFonts w:ascii="Arial" w:cs="Arial" w:eastAsia="Arial" w:hAnsi="Arial"/>
          <w:color w:val="2C2A27"/>
          <w:sz w:val="20"/>
          <w:szCs w:val="20"/>
        </w:rPr>
        <w:t xml:space="preserve">A Submit button. On submit, the text area clears and a brief confirmation message appears: 'Thank you. Your feedback has been received.'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7A7B" w:sz="1"/>
              <w:left w:val="single" w:color="2C7A7B" w:sz="12"/>
              <w:bottom w:val="single" w:color="2C7A7B" w:sz="1"/>
              <w:right w:val="single" w:color="D9D6D0" w:sz="1"/>
            </w:tcBorders>
            <w:shd w:fill="EAF4F4" w:val="clear"/>
            <w:tcMar>
              <w:top w:type="dxa" w:w="100"/>
              <w:left w:type="dxa" w:w="200"/>
              <w:bottom w:type="dxa" w:w="100"/>
              <w:right w:type="dxa" w:w="140"/>
            </w:tcMar>
          </w:tcPr>
          <w:p>
            <w:r>
              <w:rPr>
                <w:rFonts w:ascii="Arial" w:cs="Arial" w:eastAsia="Arial" w:hAnsi="Arial"/>
                <w:color w:val="2C7A7B"/>
                <w:sz w:val="19"/>
                <w:szCs w:val="19"/>
              </w:rPr>
              <w:t xml:space="preserve">The Feedback section is part of the same panel — not a separate tab, modal, or footer link. A teacher who has just used Ask Aruvi can scroll down slightly and leave feedback without any additional navigation. This proximity is intentional: the two functions are complementary and belong together.</w:t>
            </w:r>
          </w:p>
        </w:tc>
      </w:tr>
    </w:tbl>
    <w:p>
      <w:pPr>
        <w:spacing w:after="240" w:before="0"/>
      </w:pPr>
    </w:p>
    <w:p>
      <w:pPr>
        <w:pStyle w:val="Heading1"/>
        <w:pBdr>
          <w:bottom w:val="single" w:color="2C7A7B" w:sz="8" w:space="4"/>
        </w:pBdr>
        <w:spacing w:after="120" w:before="360"/>
      </w:pPr>
      <w:r>
        <w:rPr>
          <w:rFonts w:ascii="Arial" w:cs="Arial" w:eastAsia="Arial" w:hAnsi="Arial"/>
          <w:b/>
          <w:bCs/>
          <w:color w:val="1B2A3B"/>
          <w:sz w:val="32"/>
          <w:szCs w:val="32"/>
        </w:rPr>
        <w:t xml:space="preserve">5. Skill Separation — Summary</w:t>
      </w:r>
    </w:p>
    <w:p>
      <w:pPr>
        <w:spacing w:after="100" w:before="60"/>
      </w:pPr>
      <w:r>
        <w:rPr>
          <w:rFonts w:ascii="Arial" w:cs="Arial" w:eastAsia="Arial" w:hAnsi="Arial"/>
          <w:color w:val="2C2A27"/>
          <w:sz w:val="20"/>
          <w:szCs w:val="20"/>
        </w:rPr>
        <w:t xml:space="preserve">Ask Aruvi is implemented as two distinct, independently maintained skills. Their separation reflects a fundamental difference in how each improves over time.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Dimension</w:t>
            </w:r>
          </w:p>
        </w:tc>
        <w:tc>
          <w:tcPr>
            <w:tcW w:type="dxa" w:w="33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Q&amp;A Skill</w:t>
            </w:r>
          </w:p>
        </w:tc>
        <w:tc>
          <w:tcPr>
            <w:tcW w:type="dxa" w:w="338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Feedback Skill</w:t>
            </w:r>
          </w:p>
        </w:tc>
      </w:tr>
      <w:tr>
        <w:tc>
          <w:tcPr>
            <w:tcW w:type="dxa" w:w="26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Improves through</w:t>
            </w:r>
          </w:p>
        </w:tc>
        <w:tc>
          <w:tcPr>
            <w:tcW w:type="dxa" w:w="33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Editorial updates to the knowledge base</w:t>
            </w:r>
          </w:p>
        </w:tc>
        <w:tc>
          <w:tcPr>
            <w:tcW w:type="dxa" w:w="33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Accumulated interaction signal reviewed by Aruvi management</w:t>
            </w:r>
          </w:p>
        </w:tc>
      </w:tr>
      <w:tr>
        <w:tc>
          <w:tcPr>
            <w:tcW w:type="dxa" w:w="26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Maintenance trigger</w:t>
            </w:r>
          </w:p>
        </w:tc>
        <w:tc>
          <w:tcPr>
            <w:tcW w:type="dxa" w:w="33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Constitution version bump; new subject or grade; forwarded query patterns</w:t>
            </w:r>
          </w:p>
        </w:tc>
        <w:tc>
          <w:tcPr>
            <w:tcW w:type="dxa" w:w="33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Monthly digest review; volume threshold for email feature</w:t>
            </w:r>
          </w:p>
        </w:tc>
      </w:tr>
      <w:tr>
        <w:tc>
          <w:tcPr>
            <w:tcW w:type="dxa" w:w="26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Haiku usage</w:t>
            </w:r>
          </w:p>
        </w:tc>
        <w:tc>
          <w:tcPr>
            <w:tcW w:type="dxa" w:w="33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Live inference — constructs Q&amp;A responses</w:t>
            </w:r>
          </w:p>
        </w:tc>
        <w:tc>
          <w:tcPr>
            <w:tcW w:type="dxa" w:w="33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Future batch — deferred</w:t>
            </w:r>
          </w:p>
        </w:tc>
      </w:tr>
      <w:tr>
        <w:tc>
          <w:tcPr>
            <w:tcW w:type="dxa" w:w="26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Files owned</w:t>
            </w:r>
          </w:p>
        </w:tc>
        <w:tc>
          <w:tcPr>
            <w:tcW w:type="dxa" w:w="33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knowledge_sources/ Q&amp;A documents</w:t>
            </w:r>
          </w:p>
        </w:tc>
        <w:tc>
          <w:tcPr>
            <w:tcW w:type="dxa" w:w="33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mirror/feedback/ records, digests, forwarded queries</w:t>
            </w:r>
          </w:p>
        </w:tc>
      </w:tr>
      <w:tr>
        <w:tc>
          <w:tcPr>
            <w:tcW w:type="dxa" w:w="26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Confidentiality scope</w:t>
            </w:r>
          </w:p>
        </w:tc>
        <w:tc>
          <w:tcPr>
            <w:tcW w:type="dxa" w:w="33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Reads only explicitly listed knowledge source files</w:t>
            </w:r>
          </w:p>
        </w:tc>
        <w:tc>
          <w:tcPr>
            <w:tcW w:type="dxa" w:w="338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Reads only mirror/feedback/ — never platform config or plans</w:t>
            </w:r>
          </w:p>
        </w:tc>
      </w:tr>
      <w:tr>
        <w:tc>
          <w:tcPr>
            <w:tcW w:type="dxa" w:w="26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Cross-skill dependency</w:t>
            </w:r>
          </w:p>
        </w:tc>
        <w:tc>
          <w:tcPr>
            <w:tcW w:type="dxa" w:w="33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Reads forwarded_queries/ digest to identify knowledge base gaps</w:t>
            </w:r>
          </w:p>
        </w:tc>
        <w:tc>
          <w:tcPr>
            <w:tcW w:type="dxa" w:w="338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Writes forwarded_queries/ records consumed by Q&amp;A skill refresh</w:t>
            </w:r>
          </w:p>
        </w:tc>
      </w:tr>
    </w:tbl>
    <w:p>
      <w:pPr>
        <w:spacing w:after="240" w:before="0"/>
      </w:pPr>
    </w:p>
    <w:p>
      <w:pPr>
        <w:pStyle w:val="Heading1"/>
        <w:pBdr>
          <w:bottom w:val="single" w:color="2C7A7B" w:sz="8" w:space="4"/>
        </w:pBdr>
        <w:spacing w:after="120" w:before="360"/>
      </w:pPr>
      <w:r>
        <w:rPr>
          <w:rFonts w:ascii="Arial" w:cs="Arial" w:eastAsia="Arial" w:hAnsi="Arial"/>
          <w:b/>
          <w:bCs/>
          <w:color w:val="1B2A3B"/>
          <w:sz w:val="32"/>
          <w:szCs w:val="32"/>
        </w:rPr>
        <w:t xml:space="preserve">6. Design Decisions Log</w:t>
      </w:r>
    </w:p>
    <w:p>
      <w:pPr>
        <w:spacing w:after="100" w:before="60"/>
      </w:pPr>
      <w:r>
        <w:rPr>
          <w:rFonts w:ascii="Arial" w:cs="Arial" w:eastAsia="Arial" w:hAnsi="Arial"/>
          <w:color w:val="2C2A27"/>
          <w:sz w:val="20"/>
          <w:szCs w:val="20"/>
        </w:rPr>
        <w:t xml:space="preserve">The following decisions are settled and are not revisited without an explicit trigger from Aruvi management: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Decision</w:t>
            </w:r>
          </w:p>
        </w:tc>
        <w:tc>
          <w:tcPr>
            <w:tcW w:type="dxa" w:w="6360"/>
            <w:tcBorders>
              <w:top w:val="single" w:color="D9D6D0" w:sz="1"/>
              <w:left w:val="single" w:color="D9D6D0" w:sz="1"/>
              <w:bottom w:val="single" w:color="D9D6D0" w:sz="1"/>
              <w:right w:val="single" w:color="D9D6D0" w:sz="1"/>
            </w:tcBorders>
            <w:shd w:fill="1B2A3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Rationale</w:t>
            </w:r>
          </w:p>
        </w:tc>
      </w:tr>
      <w:tr>
        <w:tc>
          <w:tcPr>
            <w:tcW w:type="dxa" w:w="3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Scope: platform questions only</w:t>
            </w:r>
          </w:p>
        </w:tc>
        <w:tc>
          <w:tcPr>
            <w:tcW w:type="dxa" w:w="63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Ask Aruvi is about the platform. Out-of-scope questions are acknowledged and forwarded — never ignored and never answered outside scope.</w:t>
            </w:r>
          </w:p>
        </w:tc>
      </w:tr>
      <w:tr>
        <w:tc>
          <w:tcPr>
            <w:tcW w:type="dxa" w:w="30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Out-of-scope queries auto-forwarded silently</w:t>
            </w:r>
          </w:p>
        </w:tc>
        <w:tc>
          <w:tcPr>
            <w:tcW w:type="dxa" w:w="63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Teachers receive an honest response; Aruvi management receives the query. No question is lost. Forwarding is invisible to the teacher.</w:t>
            </w:r>
          </w:p>
        </w:tc>
      </w:tr>
      <w:tr>
        <w:tc>
          <w:tcPr>
            <w:tcW w:type="dxa" w:w="3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No scope boundary headline in the UI</w:t>
            </w:r>
          </w:p>
        </w:tc>
        <w:tc>
          <w:tcPr>
            <w:tcW w:type="dxa" w:w="63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Static headlines do not prevent teachers from asking any question. The system handles what comes in gracefully rather than trying to pre-filter it with text.</w:t>
            </w:r>
          </w:p>
        </w:tc>
      </w:tr>
      <w:tr>
        <w:tc>
          <w:tcPr>
            <w:tcW w:type="dxa" w:w="30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Feedback inside Ask Aruvi panel</w:t>
            </w:r>
          </w:p>
        </w:tc>
        <w:tc>
          <w:tcPr>
            <w:tcW w:type="dxa" w:w="63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One panel, two functions. Anticipatory Q&amp;A and invited feedback are complementary — placing them together reinforces their relationship and reduces navigation.</w:t>
            </w:r>
          </w:p>
        </w:tc>
      </w:tr>
      <w:tr>
        <w:tc>
          <w:tcPr>
            <w:tcW w:type="dxa" w:w="3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Two feedback types only</w:t>
            </w:r>
          </w:p>
        </w:tc>
        <w:tc>
          <w:tcPr>
            <w:tcW w:type="dxa" w:w="63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Minimal friction; sufficient signal at early volumes; avoids form fatigue.</w:t>
            </w:r>
          </w:p>
        </w:tc>
      </w:tr>
      <w:tr>
        <w:tc>
          <w:tcPr>
            <w:tcW w:type="dxa" w:w="30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No sentiment tagging at capture time</w:t>
            </w:r>
          </w:p>
        </w:tc>
        <w:tc>
          <w:tcPr>
            <w:tcW w:type="dxa" w:w="63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Thumbs down is sufficient signal; free text is readable at low volumes; batch tagging deferred.</w:t>
            </w:r>
          </w:p>
        </w:tc>
      </w:tr>
      <w:tr>
        <w:tc>
          <w:tcPr>
            <w:tcW w:type="dxa" w:w="3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Context-stuffing over RAG</w:t>
            </w:r>
          </w:p>
        </w:tc>
        <w:tc>
          <w:tcPr>
            <w:tcW w:type="dxa" w:w="63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Correct architecture for fewer than 200 Q&amp;A pairs; avoids premature infrastructure complexity.</w:t>
            </w:r>
          </w:p>
        </w:tc>
      </w:tr>
      <w:tr>
        <w:tc>
          <w:tcPr>
            <w:tcW w:type="dxa" w:w="30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Categories by teacher mental model</w:t>
            </w:r>
          </w:p>
        </w:tc>
        <w:tc>
          <w:tcPr>
            <w:tcW w:type="dxa" w:w="63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Reduces cognitive load; built around moments of doubt, not document structure.</w:t>
            </w:r>
          </w:p>
        </w:tc>
      </w:tr>
      <w:tr>
        <w:tc>
          <w:tcPr>
            <w:tcW w:type="dxa" w:w="3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Language: Haiku handles natively</w:t>
            </w:r>
          </w:p>
        </w:tc>
        <w:tc>
          <w:tcPr>
            <w:tcW w:type="dxa" w:w="63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No routing logic needed; Haiku responds in the teacher's input language reliably.</w:t>
            </w:r>
          </w:p>
        </w:tc>
      </w:tr>
      <w:tr>
        <w:tc>
          <w:tcPr>
            <w:tcW w:type="dxa" w:w="30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FAB + bottom drawer over side panel</w:t>
            </w:r>
          </w:p>
        </w:tc>
        <w:tc>
          <w:tcPr>
            <w:tcW w:type="dxa" w:w="63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Preserves full content width; familiar pattern from consumer apps; intuitive open/close.</w:t>
            </w:r>
          </w:p>
        </w:tc>
      </w:tr>
      <w:tr>
        <w:tc>
          <w:tcPr>
            <w:tcW w:type="dxa" w:w="3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Email acknowledgement deferred to V2</w:t>
            </w:r>
          </w:p>
        </w:tc>
        <w:tc>
          <w:tcPr>
            <w:tcW w:type="dxa" w:w="63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Requires template library and email infrastructure; not justified at pre-launch volume.</w:t>
            </w:r>
          </w:p>
        </w:tc>
      </w:tr>
      <w:tr>
        <w:tc>
          <w:tcPr>
            <w:tcW w:type="dxa" w:w="300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session_id with no PII</w:t>
            </w:r>
          </w:p>
        </w:tc>
        <w:tc>
          <w:tcPr>
            <w:tcW w:type="dxa" w:w="6360"/>
            <w:tcBorders>
              <w:top w:val="single" w:color="D9D6D0" w:sz="1"/>
              <w:left w:val="single" w:color="D9D6D0" w:sz="1"/>
              <w:bottom w:val="single" w:color="D9D6D0" w:sz="1"/>
              <w:right w:val="single" w:color="D9D6D0" w:sz="1"/>
            </w:tcBorders>
            <w:shd w:fill="FAFAF8"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Enables cross-record linkage for analysis without capturing personally identifiable information.</w:t>
            </w:r>
          </w:p>
        </w:tc>
      </w:tr>
      <w:tr>
        <w:tc>
          <w:tcPr>
            <w:tcW w:type="dxa" w:w="300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bCs/>
                <w:color w:val="000000"/>
                <w:sz w:val="19"/>
                <w:szCs w:val="19"/>
              </w:rPr>
              <w:t xml:space="preserve">No references to internal team names in UI</w:t>
            </w:r>
          </w:p>
        </w:tc>
        <w:tc>
          <w:tcPr>
            <w:tcW w:type="dxa" w:w="6360"/>
            <w:tcBorders>
              <w:top w:val="single" w:color="D9D6D0" w:sz="1"/>
              <w:left w:val="single" w:color="D9D6D0" w:sz="1"/>
              <w:bottom w:val="single" w:color="D9D6D0" w:sz="1"/>
              <w:right w:val="single" w:color="D9D6D0" w:sz="1"/>
            </w:tcBorders>
            <w:shd w:fill="F0EDE9"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All user-facing references use 'Aruvi support team'. Internal management references appear in design documents only.</w:t>
            </w:r>
          </w:p>
        </w:tc>
      </w:tr>
    </w:tbl>
    <w:p>
      <w:pPr>
        <w:spacing w:after="240" w:before="0"/>
      </w:pPr>
    </w:p>
    <w:p>
      <w:pPr>
        <w:pBdr>
          <w:bottom w:val="single" w:color="D9D6D0" w:sz="4" w:space="1"/>
        </w:pBdr>
        <w:spacing w:after="120" w:before="120"/>
      </w:pPr>
    </w:p>
    <w:p>
      <w:pPr>
        <w:spacing w:after="80" w:before="160"/>
        <w:jc w:val="center"/>
      </w:pPr>
      <w:r>
        <w:rPr>
          <w:rFonts w:ascii="Arial" w:cs="Arial" w:eastAsia="Arial" w:hAnsi="Arial"/>
          <w:color w:val="5A5754"/>
          <w:sz w:val="17"/>
          <w:szCs w:val="17"/>
        </w:rPr>
        <w:t xml:space="preserve">Aruvi Knowledge Commons  |  Ask Aruvi Design  |  V1.1  |  March 2026  |  Internal Document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6D0" w:sz="4" w:space="4"/>
      </w:pBdr>
      <w:jc w:val="center"/>
    </w:pPr>
    <w:r>
      <w:rPr>
        <w:rFonts w:ascii="Arial" w:cs="Arial" w:eastAsia="Arial" w:hAnsi="Arial"/>
        <w:color w:val="5A5754"/>
        <w:sz w:val="16"/>
        <w:szCs w:val="16"/>
      </w:rPr>
      <w:t xml:space="preserve">Aruvi Knowledge Commons  |  Ask Aruvi Design  |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6D0" w:sz="4" w:space="4"/>
      </w:pBdr>
      <w:jc w:val="right"/>
    </w:pPr>
    <w:r>
      <w:rPr>
        <w:rFonts w:ascii="Arial" w:cs="Arial" w:eastAsia="Arial" w:hAnsi="Arial"/>
        <w:color w:val="5A5754"/>
        <w:sz w:val="16"/>
        <w:szCs w:val="16"/>
      </w:rPr>
      <w:t xml:space="preserve">Aruvi  |  Ask Aruvi: Q&amp;A and Feedback Design  |  V1.1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3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C7A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2026-03-28T08:51:30.293Z</dcterms:created>
  <dcterms:modified xsi:type="dcterms:W3CDTF">2026-03-28T08:51:30.293Z</dcterms:modified>
</cp:coreProperties>
</file>

<file path=docProps/custom.xml><?xml version="1.0" encoding="utf-8"?>
<Properties xmlns="http://schemas.openxmlformats.org/officeDocument/2006/custom-properties" xmlns:vt="http://schemas.openxmlformats.org/officeDocument/2006/docPropsVTypes"/>
</file>