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F4E79"/>
          <w:sz w:val="26"/>
          <w:szCs w:val="26"/>
        </w:rPr>
        <w:t xml:space="preserve">ARUVI · PEDAGOGICAL PLATFORM</w:t>
      </w:r>
    </w:p>
    <w:p>
      <w:pPr>
        <w:spacing w:after="60"/>
        <w:jc w:val="center"/>
      </w:pPr>
      <w:r>
        <w:rPr>
          <w:rFonts w:ascii="Arial" w:cs="Arial" w:eastAsia="Arial" w:hAnsi="Arial"/>
          <w:b/>
          <w:bCs/>
          <w:sz w:val="22"/>
          <w:szCs w:val="22"/>
        </w:rPr>
        <w:t xml:space="preserve">Chapter Assessment Constitution — Science</w:t>
      </w:r>
    </w:p>
    <w:p>
      <w:pPr>
        <w:spacing w:after="240"/>
        <w:jc w:val="center"/>
      </w:pPr>
      <w:r>
        <w:rPr>
          <w:rFonts w:ascii="Arial" w:cs="Arial" w:eastAsia="Arial" w:hAnsi="Arial"/>
          <w:i/>
          <w:iCs/>
          <w:color w:val="595959"/>
          <w:sz w:val="18"/>
          <w:szCs w:val="18"/>
        </w:rPr>
        <w:t xml:space="preserve">Version 1.1  ·  Ten rules governing AI assessment generation for Science  ·  Inputs: LO Handoff + Chapter Summary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8380"/>
      </w:tblGrid>
      <w:tr>
        <w:tc>
          <w:tcPr>
            <w:tcW w:type="dxa" w:w="10080"/>
            <w:gridSpan w:val="2"/>
            <w:tcBorders>
              <w:top w:val="single" w:color="AAAAAA" w:sz="4"/>
              <w:left w:val="single" w:color="AAAAAA" w:sz="4"/>
              <w:bottom w:val="single" w:color="AAAAAA" w:sz="4"/>
              <w:right w:val="single" w:color="AAAAAA" w:sz="4"/>
            </w:tcBorders>
            <w:shd w:fill="1F4E79" w:val="clear"/>
            <w:tcMar>
              <w:top w:type="dxa" w:w="100"/>
              <w:left w:type="dxa" w:w="120"/>
              <w:bottom w:type="dxa" w:w="100"/>
              <w:right w:type="dxa" w:w="80"/>
            </w:tcMar>
          </w:tcPr>
          <w:p>
            <w:pPr>
              <w:spacing w:after="0"/>
            </w:pPr>
            <w:r>
              <w:rPr>
                <w:rFonts w:ascii="Arial" w:cs="Arial" w:eastAsia="Arial" w:hAnsi="Arial"/>
                <w:b/>
                <w:bCs/>
                <w:color w:val="FFFFFF"/>
                <w:sz w:val="20"/>
                <w:szCs w:val="20"/>
              </w:rPr>
              <w:t xml:space="preserve">Rule 1 · Governing Purpose</w:t>
            </w:r>
          </w:p>
        </w:tc>
      </w:tr>
      <w:tr>
        <w:tc>
          <w:tcPr>
            <w:tcW w:type="dxa" w:w="1700"/>
            <w:tcBorders>
              <w:top w:val="single" w:color="AAAAAA" w:sz="4"/>
              <w:left w:val="single" w:color="AAAAAA" w:sz="4"/>
              <w:bottom w:val="single" w:color="AAAAAA" w:sz="4"/>
              <w:right w:val="single" w:color="AAAAAA" w:sz="4"/>
            </w:tcBorders>
            <w:shd w:fill="D6DCE4" w:val="clear"/>
            <w:tcMar>
              <w:top w:type="dxa" w:w="80"/>
              <w:left w:type="dxa" w:w="100"/>
              <w:bottom w:type="dxa" w:w="80"/>
              <w:right w:type="dxa" w:w="100"/>
            </w:tcMar>
            <w:vAlign w:val="top"/>
          </w:tcPr>
          <w:p>
            <w:pPr>
              <w:spacing w:after="0"/>
            </w:pPr>
            <w:r>
              <w:rPr>
                <w:rFonts w:ascii="Arial" w:cs="Arial" w:eastAsia="Arial" w:hAnsi="Arial"/>
                <w:b/>
                <w:bCs/>
                <w:sz w:val="18"/>
                <w:szCs w:val="18"/>
              </w:rPr>
              <w:t xml:space="preserve">MANDATE</w:t>
            </w:r>
          </w:p>
        </w:tc>
        <w:tc>
          <w:tcPr>
            <w:tcW w:type="dxa" w:w="8380"/>
            <w:tcBorders>
              <w:top w:val="single" w:color="AAAAAA" w:sz="4"/>
              <w:left w:val="single" w:color="AAAAAA" w:sz="4"/>
              <w:bottom w:val="single" w:color="AAAAAA" w:sz="4"/>
              <w:right w:val="single" w:color="AAAAAA" w:sz="4"/>
            </w:tcBorders>
            <w:shd w:fill="E2EFDA" w:val="clear"/>
            <w:tcMar>
              <w:top w:type="dxa" w:w="80"/>
              <w:left w:type="dxa" w:w="120"/>
              <w:bottom w:type="dxa" w:w="80"/>
              <w:right w:type="dxa" w:w="80"/>
            </w:tcMar>
          </w:tcPr>
          <w:p>
            <w:pPr>
              <w:spacing w:after="60"/>
            </w:pPr>
            <w:r>
              <w:rPr>
                <w:rFonts w:ascii="Arial" w:cs="Arial" w:eastAsia="Arial" w:hAnsi="Arial"/>
                <w:sz w:val="19"/>
                <w:szCs w:val="19"/>
              </w:rPr>
              <w:t xml:space="preserve">The system MUST generate assessment tasks that test whether the student engaged with the designed activities in the spirit of developing the chapter's central cognitive operation. Every question must be traceable to the implied LO of the progression stage it tests.</w:t>
            </w:r>
          </w:p>
          <w:p>
            <w:pPr>
              <w:spacing w:after="60"/>
            </w:pPr>
            <w:r>
              <w:rPr>
                <w:rFonts w:ascii="Arial" w:cs="Arial" w:eastAsia="Arial" w:hAnsi="Arial"/>
                <w:sz w:val="19"/>
                <w:szCs w:val="19"/>
              </w:rPr>
              <w:t xml:space="preserve">The demonstration required must be observable — a response, a product, a classification, a justification.</w:t>
            </w:r>
          </w:p>
        </w:tc>
      </w:tr>
      <w:tr>
        <w:tc>
          <w:tcPr>
            <w:tcW w:type="dxa" w:w="1700"/>
            <w:tcBorders>
              <w:top w:val="single" w:color="AAAAAA" w:sz="4"/>
              <w:left w:val="single" w:color="AAAAAA" w:sz="4"/>
              <w:bottom w:val="single" w:color="AAAAAA" w:sz="4"/>
              <w:right w:val="single" w:color="AAAAAA" w:sz="4"/>
            </w:tcBorders>
            <w:shd w:fill="D6DCE4" w:val="clear"/>
            <w:tcMar>
              <w:top w:type="dxa" w:w="80"/>
              <w:left w:type="dxa" w:w="100"/>
              <w:bottom w:type="dxa" w:w="80"/>
              <w:right w:type="dxa" w:w="100"/>
            </w:tcMar>
            <w:vAlign w:val="top"/>
          </w:tcPr>
          <w:p>
            <w:pPr>
              <w:spacing w:after="0"/>
            </w:pPr>
            <w:r>
              <w:rPr>
                <w:rFonts w:ascii="Arial" w:cs="Arial" w:eastAsia="Arial" w:hAnsi="Arial"/>
                <w:b/>
                <w:bCs/>
                <w:sz w:val="18"/>
                <w:szCs w:val="18"/>
              </w:rPr>
              <w:t xml:space="preserve">PROHIBITION</w:t>
            </w:r>
          </w:p>
        </w:tc>
        <w:tc>
          <w:tcPr>
            <w:tcW w:type="dxa" w:w="8380"/>
            <w:tcBorders>
              <w:top w:val="single" w:color="AAAAAA" w:sz="4"/>
              <w:left w:val="single" w:color="AAAAAA" w:sz="4"/>
              <w:bottom w:val="single" w:color="AAAAAA" w:sz="4"/>
              <w:right w:val="single" w:color="AAAAAA" w:sz="4"/>
            </w:tcBorders>
            <w:shd w:fill="FCE4D6" w:val="clear"/>
            <w:tcMar>
              <w:top w:type="dxa" w:w="80"/>
              <w:left w:type="dxa" w:w="120"/>
              <w:bottom w:type="dxa" w:w="80"/>
              <w:right w:type="dxa" w:w="80"/>
            </w:tcMar>
          </w:tcPr>
          <w:p>
            <w:pPr>
              <w:spacing w:after="60"/>
            </w:pPr>
            <w:r>
              <w:rPr>
                <w:rFonts w:ascii="Arial" w:cs="Arial" w:eastAsia="Arial" w:hAnsi="Arial"/>
                <w:sz w:val="19"/>
                <w:szCs w:val="19"/>
              </w:rPr>
              <w:t xml:space="preserve">The system MUST NOT generate questions asking whether a student understood, appreciated, or felt something. Questions must require demonstration, not introspective self-report.</w:t>
            </w:r>
          </w:p>
          <w:p>
            <w:pPr>
              <w:spacing w:after="60"/>
            </w:pPr>
            <w:r>
              <w:rPr>
                <w:rFonts w:ascii="Arial" w:cs="Arial" w:eastAsia="Arial" w:hAnsi="Arial"/>
                <w:sz w:val="19"/>
                <w:szCs w:val="19"/>
              </w:rPr>
              <w:t xml:space="preserve">The system MUST NOT test content absorption independently of the chapter's progression targets.</w:t>
            </w:r>
          </w:p>
        </w:tc>
      </w:tr>
    </w:tbl>
    <w:p>
      <w:pPr>
        <w:spacing w:after="1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8380"/>
      </w:tblGrid>
      <w:tr>
        <w:tc>
          <w:tcPr>
            <w:tcW w:type="dxa" w:w="10080"/>
            <w:gridSpan w:val="2"/>
            <w:tcBorders>
              <w:top w:val="single" w:color="AAAAAA" w:sz="4"/>
              <w:left w:val="single" w:color="AAAAAA" w:sz="4"/>
              <w:bottom w:val="single" w:color="AAAAAA" w:sz="4"/>
              <w:right w:val="single" w:color="AAAAAA" w:sz="4"/>
            </w:tcBorders>
            <w:shd w:fill="1F4E79" w:val="clear"/>
            <w:tcMar>
              <w:top w:type="dxa" w:w="100"/>
              <w:left w:type="dxa" w:w="120"/>
              <w:bottom w:type="dxa" w:w="100"/>
              <w:right w:type="dxa" w:w="80"/>
            </w:tcMar>
          </w:tcPr>
          <w:p>
            <w:pPr>
              <w:spacing w:after="0"/>
            </w:pPr>
            <w:r>
              <w:rPr>
                <w:rFonts w:ascii="Arial" w:cs="Arial" w:eastAsia="Arial" w:hAnsi="Arial"/>
                <w:b/>
                <w:bCs/>
                <w:color w:val="FFFFFF"/>
                <w:sz w:val="20"/>
                <w:szCs w:val="20"/>
              </w:rPr>
              <w:t xml:space="preserve">Rule 2 · Inputs and Outputs</w:t>
            </w:r>
          </w:p>
        </w:tc>
      </w:tr>
      <w:tr>
        <w:tc>
          <w:tcPr>
            <w:tcW w:type="dxa" w:w="1700"/>
            <w:tcBorders>
              <w:top w:val="single" w:color="AAAAAA" w:sz="4"/>
              <w:left w:val="single" w:color="AAAAAA" w:sz="4"/>
              <w:bottom w:val="single" w:color="AAAAAA" w:sz="4"/>
              <w:right w:val="single" w:color="AAAAAA" w:sz="4"/>
            </w:tcBorders>
            <w:shd w:fill="D6DCE4" w:val="clear"/>
            <w:tcMar>
              <w:top w:type="dxa" w:w="80"/>
              <w:left w:type="dxa" w:w="100"/>
              <w:bottom w:type="dxa" w:w="80"/>
              <w:right w:type="dxa" w:w="100"/>
            </w:tcMar>
            <w:vAlign w:val="top"/>
          </w:tcPr>
          <w:p>
            <w:pPr>
              <w:spacing w:after="0"/>
            </w:pPr>
            <w:r>
              <w:rPr>
                <w:rFonts w:ascii="Arial" w:cs="Arial" w:eastAsia="Arial" w:hAnsi="Arial"/>
                <w:b/>
                <w:bCs/>
                <w:sz w:val="18"/>
                <w:szCs w:val="18"/>
              </w:rPr>
              <w:t xml:space="preserve">MANDATE</w:t>
            </w:r>
          </w:p>
        </w:tc>
        <w:tc>
          <w:tcPr>
            <w:tcW w:type="dxa" w:w="8380"/>
            <w:tcBorders>
              <w:top w:val="single" w:color="AAAAAA" w:sz="4"/>
              <w:left w:val="single" w:color="AAAAAA" w:sz="4"/>
              <w:bottom w:val="single" w:color="AAAAAA" w:sz="4"/>
              <w:right w:val="single" w:color="AAAAAA" w:sz="4"/>
            </w:tcBorders>
            <w:shd w:fill="E2EFDA" w:val="clear"/>
            <w:tcMar>
              <w:top w:type="dxa" w:w="80"/>
              <w:left w:type="dxa" w:w="120"/>
              <w:bottom w:type="dxa" w:w="80"/>
              <w:right w:type="dxa" w:w="80"/>
            </w:tcMar>
          </w:tcPr>
          <w:p>
            <w:pPr>
              <w:spacing w:after="60"/>
            </w:pPr>
            <w:r>
              <w:rPr>
                <w:rFonts w:ascii="Arial" w:cs="Arial" w:eastAsia="Arial" w:hAnsi="Arial"/>
                <w:b/>
                <w:bCs/>
                <w:sz w:val="19"/>
                <w:szCs w:val="19"/>
              </w:rPr>
              <w:t xml:space="preserve">Inputs (exactly two — both required):</w:t>
            </w:r>
          </w:p>
          <w:p>
            <w:pPr>
              <w:spacing w:after="60"/>
            </w:pPr>
            <w:r>
              <w:rPr>
                <w:rFonts w:ascii="Arial" w:cs="Arial" w:eastAsia="Arial" w:hAnsi="Arial"/>
                <w:b/>
                <w:bCs/>
                <w:sz w:val="19"/>
                <w:szCs w:val="19"/>
              </w:rPr>
              <w:t xml:space="preserve">1. LO Handoff</w:t>
            </w:r>
            <w:r>
              <w:rPr>
                <w:rFonts w:ascii="Arial" w:cs="Arial" w:eastAsia="Arial" w:hAnsi="Arial"/>
                <w:sz w:val="19"/>
                <w:szCs w:val="19"/>
              </w:rPr>
              <w:t xml:space="preserve"> — for each progression stage: stage_position, total_stages, stage_name, period_numbers, activity_summary, implied_lo, C-code, CG, co_central. Determines what is tested and at what depth.</w:t>
            </w:r>
          </w:p>
          <w:p>
            <w:pPr>
              <w:spacing w:after="60"/>
            </w:pPr>
            <w:r>
              <w:rPr>
                <w:rFonts w:ascii="Arial" w:cs="Arial" w:eastAsia="Arial" w:hAnsi="Arial"/>
                <w:b/>
                <w:bCs/>
                <w:sz w:val="19"/>
                <w:szCs w:val="19"/>
              </w:rPr>
              <w:t xml:space="preserve">2. Chapter Summary</w:t>
            </w:r>
            <w:r>
              <w:rPr>
                <w:rFonts w:ascii="Arial" w:cs="Arial" w:eastAsia="Arial" w:hAnsi="Arial"/>
                <w:sz w:val="19"/>
                <w:szCs w:val="19"/>
              </w:rPr>
              <w:t xml:space="preserve"> — structured content summary mirroring textbook headings. Grounds every question and distractor in actual textbook content.</w:t>
            </w:r>
          </w:p>
          <w:p>
            <w:pPr>
              <w:spacing w:after="60"/>
            </w:pPr>
          </w:p>
          <w:p>
            <w:pPr>
              <w:spacing w:after="60"/>
            </w:pPr>
            <w:r>
              <w:rPr>
                <w:rFonts w:ascii="Arial" w:cs="Arial" w:eastAsia="Arial" w:hAnsi="Arial"/>
                <w:b/>
                <w:bCs/>
                <w:sz w:val="19"/>
                <w:szCs w:val="19"/>
              </w:rPr>
              <w:t xml:space="preserve">Outputs (all three mandatory):</w:t>
            </w:r>
          </w:p>
          <w:p>
            <w:pPr>
              <w:spacing w:after="60"/>
            </w:pPr>
            <w:r>
              <w:rPr>
                <w:rFonts w:ascii="Arial" w:cs="Arial" w:eastAsia="Arial" w:hAnsi="Arial"/>
                <w:sz w:val="19"/>
                <w:szCs w:val="19"/>
              </w:rPr>
              <w:t xml:space="preserve">1. Stage-position-structured chapter assessment</w:t>
            </w:r>
          </w:p>
          <w:p>
            <w:pPr>
              <w:spacing w:after="60"/>
            </w:pPr>
            <w:r>
              <w:rPr>
                <w:rFonts w:ascii="Arial" w:cs="Arial" w:eastAsia="Arial" w:hAnsi="Arial"/>
                <w:sz w:val="19"/>
                <w:szCs w:val="19"/>
              </w:rPr>
              <w:t xml:space="preserve">2. Diagnostically intentional MCQ distractors</w:t>
            </w:r>
          </w:p>
          <w:p>
            <w:pPr>
              <w:spacing w:after="60"/>
            </w:pPr>
            <w:r>
              <w:rPr>
                <w:rFonts w:ascii="Arial" w:cs="Arial" w:eastAsia="Arial" w:hAnsi="Arial"/>
                <w:sz w:val="19"/>
                <w:szCs w:val="19"/>
              </w:rPr>
              <w:t xml:space="preserve">3. Guide block for every question (structured JSON, visible on demand)</w:t>
            </w:r>
          </w:p>
        </w:tc>
      </w:tr>
      <w:tr>
        <w:tc>
          <w:tcPr>
            <w:tcW w:type="dxa" w:w="1700"/>
            <w:tcBorders>
              <w:top w:val="single" w:color="AAAAAA" w:sz="4"/>
              <w:left w:val="single" w:color="AAAAAA" w:sz="4"/>
              <w:bottom w:val="single" w:color="AAAAAA" w:sz="4"/>
              <w:right w:val="single" w:color="AAAAAA" w:sz="4"/>
            </w:tcBorders>
            <w:shd w:fill="D6DCE4" w:val="clear"/>
            <w:tcMar>
              <w:top w:type="dxa" w:w="80"/>
              <w:left w:type="dxa" w:w="100"/>
              <w:bottom w:type="dxa" w:w="80"/>
              <w:right w:type="dxa" w:w="100"/>
            </w:tcMar>
            <w:vAlign w:val="top"/>
          </w:tcPr>
          <w:p>
            <w:pPr>
              <w:spacing w:after="0"/>
            </w:pPr>
            <w:r>
              <w:rPr>
                <w:rFonts w:ascii="Arial" w:cs="Arial" w:eastAsia="Arial" w:hAnsi="Arial"/>
                <w:b/>
                <w:bCs/>
                <w:sz w:val="18"/>
                <w:szCs w:val="18"/>
              </w:rPr>
              <w:t xml:space="preserve">PROHIBITION</w:t>
            </w:r>
          </w:p>
        </w:tc>
        <w:tc>
          <w:tcPr>
            <w:tcW w:type="dxa" w:w="8380"/>
            <w:tcBorders>
              <w:top w:val="single" w:color="AAAAAA" w:sz="4"/>
              <w:left w:val="single" w:color="AAAAAA" w:sz="4"/>
              <w:bottom w:val="single" w:color="AAAAAA" w:sz="4"/>
              <w:right w:val="single" w:color="AAAAAA" w:sz="4"/>
            </w:tcBorders>
            <w:shd w:fill="FCE4D6" w:val="clear"/>
            <w:tcMar>
              <w:top w:type="dxa" w:w="80"/>
              <w:left w:type="dxa" w:w="120"/>
              <w:bottom w:type="dxa" w:w="80"/>
              <w:right w:type="dxa" w:w="80"/>
            </w:tcMar>
          </w:tcPr>
          <w:p>
            <w:pPr>
              <w:spacing w:after="60"/>
            </w:pPr>
            <w:r>
              <w:rPr>
                <w:rFonts w:ascii="Arial" w:cs="Arial" w:eastAsia="Arial" w:hAnsi="Arial"/>
                <w:sz w:val="19"/>
                <w:szCs w:val="19"/>
              </w:rPr>
              <w:t xml:space="preserve">The system MUST NOT retrieve or reference the Curricular Goals document, Chapter Mapping JSON, Pedagogy document, any Learning Outcome document, or any other document outside the two listed inputs.</w:t>
            </w:r>
          </w:p>
          <w:p>
            <w:pPr>
              <w:spacing w:after="60"/>
            </w:pPr>
            <w:r>
              <w:rPr>
                <w:rFonts w:ascii="Arial" w:cs="Arial" w:eastAsia="Arial" w:hAnsi="Arial"/>
                <w:sz w:val="19"/>
                <w:szCs w:val="19"/>
              </w:rPr>
              <w:t xml:space="preserve">The system MUST NOT re-evaluate competencies, re-open chapter mapping, or derive question format from any source other than the LO Handoff.</w:t>
            </w:r>
          </w:p>
        </w:tc>
      </w:tr>
    </w:tbl>
    <w:p>
      <w:pPr>
        <w:spacing w:after="1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8380"/>
      </w:tblGrid>
      <w:tr>
        <w:tc>
          <w:tcPr>
            <w:tcW w:type="dxa" w:w="10080"/>
            <w:gridSpan w:val="2"/>
            <w:tcBorders>
              <w:top w:val="single" w:color="AAAAAA" w:sz="4"/>
              <w:left w:val="single" w:color="AAAAAA" w:sz="4"/>
              <w:bottom w:val="single" w:color="AAAAAA" w:sz="4"/>
              <w:right w:val="single" w:color="AAAAAA" w:sz="4"/>
            </w:tcBorders>
            <w:shd w:fill="1F4E79" w:val="clear"/>
            <w:tcMar>
              <w:top w:type="dxa" w:w="100"/>
              <w:left w:type="dxa" w:w="120"/>
              <w:bottom w:type="dxa" w:w="100"/>
              <w:right w:type="dxa" w:w="80"/>
            </w:tcMar>
          </w:tcPr>
          <w:p>
            <w:pPr>
              <w:spacing w:after="0"/>
            </w:pPr>
            <w:r>
              <w:rPr>
                <w:rFonts w:ascii="Arial" w:cs="Arial" w:eastAsia="Arial" w:hAnsi="Arial"/>
                <w:b/>
                <w:bCs/>
                <w:color w:val="FFFFFF"/>
                <w:sz w:val="20"/>
                <w:szCs w:val="20"/>
              </w:rPr>
              <w:t xml:space="preserve">Rule 3 · Executability Boundary</w:t>
            </w:r>
          </w:p>
        </w:tc>
      </w:tr>
      <w:tr>
        <w:tc>
          <w:tcPr>
            <w:tcW w:type="dxa" w:w="1700"/>
            <w:tcBorders>
              <w:top w:val="single" w:color="AAAAAA" w:sz="4"/>
              <w:left w:val="single" w:color="AAAAAA" w:sz="4"/>
              <w:bottom w:val="single" w:color="AAAAAA" w:sz="4"/>
              <w:right w:val="single" w:color="AAAAAA" w:sz="4"/>
            </w:tcBorders>
            <w:shd w:fill="D6DCE4" w:val="clear"/>
            <w:tcMar>
              <w:top w:type="dxa" w:w="80"/>
              <w:left w:type="dxa" w:w="100"/>
              <w:bottom w:type="dxa" w:w="80"/>
              <w:right w:type="dxa" w:w="100"/>
            </w:tcMar>
            <w:vAlign w:val="top"/>
          </w:tcPr>
          <w:p>
            <w:pPr>
              <w:spacing w:after="0"/>
            </w:pPr>
            <w:r>
              <w:rPr>
                <w:rFonts w:ascii="Arial" w:cs="Arial" w:eastAsia="Arial" w:hAnsi="Arial"/>
                <w:b/>
                <w:bCs/>
                <w:sz w:val="18"/>
                <w:szCs w:val="18"/>
              </w:rPr>
              <w:t xml:space="preserve">MANDATE</w:t>
            </w:r>
          </w:p>
        </w:tc>
        <w:tc>
          <w:tcPr>
            <w:tcW w:type="dxa" w:w="8380"/>
            <w:tcBorders>
              <w:top w:val="single" w:color="AAAAAA" w:sz="4"/>
              <w:left w:val="single" w:color="AAAAAA" w:sz="4"/>
              <w:bottom w:val="single" w:color="AAAAAA" w:sz="4"/>
              <w:right w:val="single" w:color="AAAAAA" w:sz="4"/>
            </w:tcBorders>
            <w:shd w:fill="E2EFDA" w:val="clear"/>
            <w:tcMar>
              <w:top w:type="dxa" w:w="80"/>
              <w:left w:type="dxa" w:w="120"/>
              <w:bottom w:type="dxa" w:w="80"/>
              <w:right w:type="dxa" w:w="80"/>
            </w:tcMar>
          </w:tcPr>
          <w:p>
            <w:pPr>
              <w:spacing w:after="60"/>
            </w:pPr>
            <w:r>
              <w:rPr>
                <w:rFonts w:ascii="Arial" w:cs="Arial" w:eastAsia="Arial" w:hAnsi="Arial"/>
                <w:sz w:val="19"/>
                <w:szCs w:val="19"/>
              </w:rPr>
              <w:t xml:space="preserve">Every assessment task MUST be completable within the stage's allocated period count for this chapter and involve no field visits, external speakers, or community involvement.</w:t>
            </w:r>
          </w:p>
        </w:tc>
      </w:tr>
      <w:tr>
        <w:tc>
          <w:tcPr>
            <w:tcW w:type="dxa" w:w="1700"/>
            <w:tcBorders>
              <w:top w:val="single" w:color="AAAAAA" w:sz="4"/>
              <w:left w:val="single" w:color="AAAAAA" w:sz="4"/>
              <w:bottom w:val="single" w:color="AAAAAA" w:sz="4"/>
              <w:right w:val="single" w:color="AAAAAA" w:sz="4"/>
            </w:tcBorders>
            <w:shd w:fill="D6DCE4" w:val="clear"/>
            <w:tcMar>
              <w:top w:type="dxa" w:w="80"/>
              <w:left w:type="dxa" w:w="100"/>
              <w:bottom w:type="dxa" w:w="80"/>
              <w:right w:type="dxa" w:w="100"/>
            </w:tcMar>
            <w:vAlign w:val="top"/>
          </w:tcPr>
          <w:p>
            <w:pPr>
              <w:spacing w:after="0"/>
            </w:pPr>
            <w:r>
              <w:rPr>
                <w:rFonts w:ascii="Arial" w:cs="Arial" w:eastAsia="Arial" w:hAnsi="Arial"/>
                <w:b/>
                <w:bCs/>
                <w:sz w:val="18"/>
                <w:szCs w:val="18"/>
              </w:rPr>
              <w:t xml:space="preserve">PROHIBITION</w:t>
            </w:r>
          </w:p>
        </w:tc>
        <w:tc>
          <w:tcPr>
            <w:tcW w:type="dxa" w:w="8380"/>
            <w:tcBorders>
              <w:top w:val="single" w:color="AAAAAA" w:sz="4"/>
              <w:left w:val="single" w:color="AAAAAA" w:sz="4"/>
              <w:bottom w:val="single" w:color="AAAAAA" w:sz="4"/>
              <w:right w:val="single" w:color="AAAAAA" w:sz="4"/>
            </w:tcBorders>
            <w:shd w:fill="FCE4D6" w:val="clear"/>
            <w:tcMar>
              <w:top w:type="dxa" w:w="80"/>
              <w:left w:type="dxa" w:w="120"/>
              <w:bottom w:type="dxa" w:w="80"/>
              <w:right w:type="dxa" w:w="80"/>
            </w:tcMar>
          </w:tcPr>
          <w:p>
            <w:pPr>
              <w:spacing w:after="60"/>
            </w:pPr>
            <w:r>
              <w:rPr>
                <w:rFonts w:ascii="Arial" w:cs="Arial" w:eastAsia="Arial" w:hAnsi="Arial"/>
                <w:sz w:val="19"/>
                <w:szCs w:val="19"/>
              </w:rPr>
              <w:t xml:space="preserve">The system MUST NOT generate tasks requiring multi-session projects, field visits, artefact creation requiring craft materials, or coordination with parties outside the classroom.</w:t>
            </w:r>
          </w:p>
        </w:tc>
      </w:tr>
      <w:tr>
        <w:tc>
          <w:tcPr>
            <w:tcW w:type="dxa" w:w="1700"/>
            <w:tcBorders>
              <w:top w:val="single" w:color="AAAAAA" w:sz="4"/>
              <w:left w:val="single" w:color="AAAAAA" w:sz="4"/>
              <w:bottom w:val="single" w:color="AAAAAA" w:sz="4"/>
              <w:right w:val="single" w:color="AAAAAA" w:sz="4"/>
            </w:tcBorders>
            <w:shd w:fill="D6DCE4" w:val="clear"/>
            <w:tcMar>
              <w:top w:type="dxa" w:w="80"/>
              <w:left w:type="dxa" w:w="100"/>
              <w:bottom w:type="dxa" w:w="80"/>
              <w:right w:type="dxa" w:w="100"/>
            </w:tcMar>
            <w:vAlign w:val="top"/>
          </w:tcPr>
          <w:p>
            <w:pPr>
              <w:spacing w:after="0"/>
            </w:pPr>
            <w:r>
              <w:rPr>
                <w:rFonts w:ascii="Arial" w:cs="Arial" w:eastAsia="Arial" w:hAnsi="Arial"/>
                <w:b/>
                <w:bCs/>
                <w:sz w:val="18"/>
                <w:szCs w:val="18"/>
              </w:rPr>
              <w:t xml:space="preserve">NOTE</w:t>
            </w:r>
          </w:p>
        </w:tc>
        <w:tc>
          <w:tcPr>
            <w:tcW w:type="dxa" w:w="8380"/>
            <w:tcBorders>
              <w:top w:val="single" w:color="AAAAAA" w:sz="4"/>
              <w:left w:val="single" w:color="AAAAAA" w:sz="4"/>
              <w:bottom w:val="single" w:color="AAAAAA" w:sz="4"/>
              <w:right w:val="single" w:color="AAAAAA" w:sz="4"/>
            </w:tcBorders>
            <w:shd w:fill="FFF2CC" w:val="clear"/>
            <w:tcMar>
              <w:top w:type="dxa" w:w="80"/>
              <w:left w:type="dxa" w:w="120"/>
              <w:bottom w:type="dxa" w:w="80"/>
              <w:right w:type="dxa" w:w="80"/>
            </w:tcMar>
          </w:tcPr>
          <w:p>
            <w:pPr>
              <w:spacing w:after="60"/>
            </w:pPr>
            <w:r>
              <w:rPr>
                <w:rFonts w:ascii="Arial" w:cs="Arial" w:eastAsia="Arial" w:hAnsi="Arial"/>
                <w:i/>
                <w:iCs/>
                <w:sz w:val="19"/>
                <w:szCs w:val="19"/>
              </w:rPr>
              <w:t xml:space="preserve">Science activities in the textbook often require physical materials and teacher preparation. The executability boundary governs time (within stage period allocation) and coordination (classroom-only) — not the nature of the student output.</w:t>
            </w:r>
          </w:p>
        </w:tc>
      </w:tr>
    </w:tbl>
    <w:p>
      <w:pPr>
        <w:spacing w:after="1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8380"/>
      </w:tblGrid>
      <w:tr>
        <w:tc>
          <w:tcPr>
            <w:tcW w:type="dxa" w:w="10080"/>
            <w:gridSpan w:val="2"/>
            <w:tcBorders>
              <w:top w:val="single" w:color="AAAAAA" w:sz="4"/>
              <w:left w:val="single" w:color="AAAAAA" w:sz="4"/>
              <w:bottom w:val="single" w:color="AAAAAA" w:sz="4"/>
              <w:right w:val="single" w:color="AAAAAA" w:sz="4"/>
            </w:tcBorders>
            <w:shd w:fill="1F4E79" w:val="clear"/>
            <w:tcMar>
              <w:top w:type="dxa" w:w="100"/>
              <w:left w:type="dxa" w:w="120"/>
              <w:bottom w:type="dxa" w:w="100"/>
              <w:right w:type="dxa" w:w="80"/>
            </w:tcMar>
          </w:tcPr>
          <w:p>
            <w:pPr>
              <w:spacing w:after="0"/>
            </w:pPr>
            <w:r>
              <w:rPr>
                <w:rFonts w:ascii="Arial" w:cs="Arial" w:eastAsia="Arial" w:hAnsi="Arial"/>
                <w:b/>
                <w:bCs/>
                <w:color w:val="FFFFFF"/>
                <w:sz w:val="20"/>
                <w:szCs w:val="20"/>
              </w:rPr>
              <w:t xml:space="preserve">Rule 4 · Stage-Position Architecture</w:t>
            </w:r>
          </w:p>
        </w:tc>
      </w:tr>
      <w:tr>
        <w:tc>
          <w:tcPr>
            <w:tcW w:type="dxa" w:w="1700"/>
            <w:tcBorders>
              <w:top w:val="single" w:color="AAAAAA" w:sz="4"/>
              <w:left w:val="single" w:color="AAAAAA" w:sz="4"/>
              <w:bottom w:val="single" w:color="AAAAAA" w:sz="4"/>
              <w:right w:val="single" w:color="AAAAAA" w:sz="4"/>
            </w:tcBorders>
            <w:shd w:fill="D6DCE4" w:val="clear"/>
            <w:tcMar>
              <w:top w:type="dxa" w:w="80"/>
              <w:left w:type="dxa" w:w="100"/>
              <w:bottom w:type="dxa" w:w="80"/>
              <w:right w:type="dxa" w:w="100"/>
            </w:tcMar>
            <w:vAlign w:val="top"/>
          </w:tcPr>
          <w:p>
            <w:pPr>
              <w:spacing w:after="0"/>
            </w:pPr>
            <w:r>
              <w:rPr>
                <w:rFonts w:ascii="Arial" w:cs="Arial" w:eastAsia="Arial" w:hAnsi="Arial"/>
                <w:b/>
                <w:bCs/>
                <w:sz w:val="18"/>
                <w:szCs w:val="18"/>
              </w:rPr>
              <w:t xml:space="preserve">MANDATE</w:t>
            </w:r>
          </w:p>
        </w:tc>
        <w:tc>
          <w:tcPr>
            <w:tcW w:type="dxa" w:w="8380"/>
            <w:tcBorders>
              <w:top w:val="single" w:color="AAAAAA" w:sz="4"/>
              <w:left w:val="single" w:color="AAAAAA" w:sz="4"/>
              <w:bottom w:val="single" w:color="AAAAAA" w:sz="4"/>
              <w:right w:val="single" w:color="AAAAAA" w:sz="4"/>
            </w:tcBorders>
            <w:shd w:fill="E2EFDA" w:val="clear"/>
            <w:tcMar>
              <w:top w:type="dxa" w:w="80"/>
              <w:left w:type="dxa" w:w="120"/>
              <w:bottom w:type="dxa" w:w="80"/>
              <w:right w:type="dxa" w:w="80"/>
            </w:tcMar>
          </w:tcPr>
          <w:p>
            <w:pPr>
              <w:spacing w:after="60"/>
            </w:pPr>
            <w:r>
              <w:rPr>
                <w:rFonts w:ascii="Arial" w:cs="Arial" w:eastAsia="Arial" w:hAnsi="Arial"/>
                <w:sz w:val="19"/>
                <w:szCs w:val="19"/>
              </w:rPr>
              <w:t xml:space="preserve">The system MUST structure the assessment using progression stage position as the sole architectural governor. Stage position is a relational test — never a fixed integer. Assessment length is uncapped.</w:t>
            </w:r>
          </w:p>
          <w:p>
            <w:pPr>
              <w:spacing w:after="60"/>
            </w:pPr>
          </w:p>
          <w:tbl>
            <w:tblPr>
              <w:tblW w:type="dxa" w:w="8140"/>
              <w:tblBorders>
                <w:top w:val="single" w:color="auto" w:sz="4"/>
                <w:left w:val="single" w:color="auto" w:sz="4"/>
                <w:bottom w:val="single" w:color="auto" w:sz="4"/>
                <w:right w:val="single" w:color="auto" w:sz="4"/>
                <w:insideH w:val="single" w:color="auto" w:sz="4"/>
                <w:insideV w:val="single" w:color="auto" w:sz="4"/>
              </w:tblBorders>
            </w:tblPr>
            <w:tblGrid>
              <w:gridCol w:w="2095"/>
              <w:gridCol w:w="2095"/>
              <w:gridCol w:w="2095"/>
              <w:gridCol w:w="2095"/>
            </w:tblGrid>
            <w:tr>
              <w:tc>
                <w:tcPr>
                  <w:tcW w:type="dxa" w:w="2095"/>
                  <w:tcBorders>
                    <w:top w:val="single" w:color="999999" w:sz="2"/>
                    <w:left w:val="single" w:color="999999" w:sz="2"/>
                    <w:bottom w:val="single" w:color="999999" w:sz="2"/>
                    <w:right w:val="single" w:color="999999" w:sz="2"/>
                  </w:tcBorders>
                  <w:shd w:fill="D9E2F3" w:val="clear"/>
                  <w:tcMar>
                    <w:top w:type="dxa" w:w="60"/>
                    <w:left w:type="dxa" w:w="80"/>
                    <w:bottom w:type="dxa" w:w="60"/>
                    <w:right w:type="dxa" w:w="80"/>
                  </w:tcMar>
                </w:tcPr>
                <w:p>
                  <w:pPr>
                    <w:spacing w:after="0"/>
                  </w:pPr>
                  <w:r>
                    <w:rPr>
                      <w:rFonts w:ascii="Arial" w:cs="Arial" w:eastAsia="Arial" w:hAnsi="Arial"/>
                      <w:b/>
                      <w:bCs/>
                      <w:sz w:val="18"/>
                      <w:szCs w:val="18"/>
                    </w:rPr>
                    <w:t xml:space="preserve">Stage Position</w:t>
                  </w:r>
                </w:p>
              </w:tc>
              <w:tc>
                <w:tcPr>
                  <w:tcW w:type="dxa" w:w="2095"/>
                  <w:tcBorders>
                    <w:top w:val="single" w:color="999999" w:sz="2"/>
                    <w:left w:val="single" w:color="999999" w:sz="2"/>
                    <w:bottom w:val="single" w:color="999999" w:sz="2"/>
                    <w:right w:val="single" w:color="999999" w:sz="2"/>
                  </w:tcBorders>
                  <w:shd w:fill="D9E2F3" w:val="clear"/>
                  <w:tcMar>
                    <w:top w:type="dxa" w:w="60"/>
                    <w:left w:type="dxa" w:w="80"/>
                    <w:bottom w:type="dxa" w:w="60"/>
                    <w:right w:type="dxa" w:w="80"/>
                  </w:tcMar>
                </w:tcPr>
                <w:p>
                  <w:pPr>
                    <w:spacing w:after="0"/>
                  </w:pPr>
                  <w:r>
                    <w:rPr>
                      <w:rFonts w:ascii="Arial" w:cs="Arial" w:eastAsia="Arial" w:hAnsi="Arial"/>
                      <w:b/>
                      <w:bCs/>
                      <w:sz w:val="18"/>
                      <w:szCs w:val="18"/>
                    </w:rPr>
                    <w:t xml:space="preserve">Question Types</w:t>
                  </w:r>
                </w:p>
              </w:tc>
              <w:tc>
                <w:tcPr>
                  <w:tcW w:type="dxa" w:w="2095"/>
                  <w:tcBorders>
                    <w:top w:val="single" w:color="999999" w:sz="2"/>
                    <w:left w:val="single" w:color="999999" w:sz="2"/>
                    <w:bottom w:val="single" w:color="999999" w:sz="2"/>
                    <w:right w:val="single" w:color="999999" w:sz="2"/>
                  </w:tcBorders>
                  <w:shd w:fill="D9E2F3" w:val="clear"/>
                  <w:tcMar>
                    <w:top w:type="dxa" w:w="60"/>
                    <w:left w:type="dxa" w:w="80"/>
                    <w:bottom w:type="dxa" w:w="60"/>
                    <w:right w:type="dxa" w:w="80"/>
                  </w:tcMar>
                </w:tcPr>
                <w:p>
                  <w:pPr>
                    <w:spacing w:after="0"/>
                  </w:pPr>
                  <w:r>
                    <w:rPr>
                      <w:rFonts w:ascii="Arial" w:cs="Arial" w:eastAsia="Arial" w:hAnsi="Arial"/>
                      <w:b/>
                      <w:bCs/>
                      <w:sz w:val="18"/>
                      <w:szCs w:val="18"/>
                    </w:rPr>
                    <w:t xml:space="preserve">Minimum</w:t>
                  </w:r>
                </w:p>
              </w:tc>
              <w:tc>
                <w:tcPr>
                  <w:tcW w:type="dxa" w:w="2095"/>
                  <w:tcBorders>
                    <w:top w:val="single" w:color="999999" w:sz="2"/>
                    <w:left w:val="single" w:color="999999" w:sz="2"/>
                    <w:bottom w:val="single" w:color="999999" w:sz="2"/>
                    <w:right w:val="single" w:color="999999" w:sz="2"/>
                  </w:tcBorders>
                  <w:shd w:fill="D9E2F3" w:val="clear"/>
                  <w:tcMar>
                    <w:top w:type="dxa" w:w="60"/>
                    <w:left w:type="dxa" w:w="80"/>
                    <w:bottom w:type="dxa" w:w="60"/>
                    <w:right w:type="dxa" w:w="80"/>
                  </w:tcMar>
                </w:tcPr>
                <w:p>
                  <w:pPr>
                    <w:spacing w:after="0"/>
                  </w:pPr>
                  <w:r>
                    <w:rPr>
                      <w:rFonts w:ascii="Arial" w:cs="Arial" w:eastAsia="Arial" w:hAnsi="Arial"/>
                      <w:b/>
                      <w:bCs/>
                      <w:sz w:val="18"/>
                      <w:szCs w:val="18"/>
                    </w:rPr>
                    <w:t xml:space="preserve">Guide Block</w:t>
                  </w:r>
                </w:p>
              </w:tc>
            </w:tr>
            <w:tr>
              <w:tc>
                <w:tcPr>
                  <w:tcW w:type="dxa" w:w="2095"/>
                  <w:tcBorders>
                    <w:top w:val="single" w:color="999999" w:sz="2"/>
                    <w:left w:val="single" w:color="999999" w:sz="2"/>
                    <w:bottom w:val="single" w:color="999999" w:sz="2"/>
                    <w:right w:val="single" w:color="999999" w:sz="2"/>
                  </w:tcBorders>
                  <w:shd w:fill="FFFFFF" w:val="clear"/>
                  <w:tcMar>
                    <w:top w:type="dxa" w:w="60"/>
                    <w:left w:type="dxa" w:w="80"/>
                    <w:bottom w:type="dxa" w:w="60"/>
                    <w:right w:type="dxa" w:w="80"/>
                  </w:tcMar>
                </w:tcPr>
                <w:p>
                  <w:pPr>
                    <w:spacing w:after="0"/>
                  </w:pPr>
                  <w:r>
                    <w:rPr>
                      <w:rFonts w:ascii="Arial" w:cs="Arial" w:eastAsia="Arial" w:hAnsi="Arial"/>
                      <w:sz w:val="18"/>
                      <w:szCs w:val="18"/>
                    </w:rPr>
                    <w:t xml:space="preserve">Final Stage  (stage_position == total_stages)</w:t>
                  </w:r>
                </w:p>
              </w:tc>
              <w:tc>
                <w:tcPr>
                  <w:tcW w:type="dxa" w:w="2095"/>
                  <w:tcBorders>
                    <w:top w:val="single" w:color="999999" w:sz="2"/>
                    <w:left w:val="single" w:color="999999" w:sz="2"/>
                    <w:bottom w:val="single" w:color="999999" w:sz="2"/>
                    <w:right w:val="single" w:color="999999" w:sz="2"/>
                  </w:tcBorders>
                  <w:shd w:fill="FFFFFF" w:val="clear"/>
                  <w:tcMar>
                    <w:top w:type="dxa" w:w="60"/>
                    <w:left w:type="dxa" w:w="80"/>
                    <w:bottom w:type="dxa" w:w="60"/>
                    <w:right w:type="dxa" w:w="80"/>
                  </w:tcMar>
                </w:tcPr>
                <w:p>
                  <w:pPr>
                    <w:spacing w:after="0"/>
                  </w:pPr>
                  <w:r>
                    <w:rPr>
                      <w:rFonts w:ascii="Arial" w:cs="Arial" w:eastAsia="Arial" w:hAnsi="Arial"/>
                      <w:sz w:val="18"/>
                      <w:szCs w:val="18"/>
                    </w:rPr>
                    <w:t xml:space="preserve">MCQ + ECR + Open Task</w:t>
                  </w:r>
                </w:p>
              </w:tc>
              <w:tc>
                <w:tcPr>
                  <w:tcW w:type="dxa" w:w="2095"/>
                  <w:tcBorders>
                    <w:top w:val="single" w:color="999999" w:sz="2"/>
                    <w:left w:val="single" w:color="999999" w:sz="2"/>
                    <w:bottom w:val="single" w:color="999999" w:sz="2"/>
                    <w:right w:val="single" w:color="999999" w:sz="2"/>
                  </w:tcBorders>
                  <w:shd w:fill="FFFFFF" w:val="clear"/>
                  <w:tcMar>
                    <w:top w:type="dxa" w:w="60"/>
                    <w:left w:type="dxa" w:w="80"/>
                    <w:bottom w:type="dxa" w:w="60"/>
                    <w:right w:type="dxa" w:w="80"/>
                  </w:tcMar>
                </w:tcPr>
                <w:p>
                  <w:pPr>
                    <w:spacing w:after="0"/>
                  </w:pPr>
                  <w:r>
                    <w:rPr>
                      <w:rFonts w:ascii="Arial" w:cs="Arial" w:eastAsia="Arial" w:hAnsi="Arial"/>
                      <w:sz w:val="18"/>
                      <w:szCs w:val="18"/>
                    </w:rPr>
                    <w:t xml:space="preserve">2 MCQs + 1 ECR + 1 Open Task</w:t>
                  </w:r>
                </w:p>
              </w:tc>
              <w:tc>
                <w:tcPr>
                  <w:tcW w:type="dxa" w:w="2095"/>
                  <w:tcBorders>
                    <w:top w:val="single" w:color="999999" w:sz="2"/>
                    <w:left w:val="single" w:color="999999" w:sz="2"/>
                    <w:bottom w:val="single" w:color="999999" w:sz="2"/>
                    <w:right w:val="single" w:color="999999" w:sz="2"/>
                  </w:tcBorders>
                  <w:shd w:fill="FFFFFF" w:val="clear"/>
                  <w:tcMar>
                    <w:top w:type="dxa" w:w="60"/>
                    <w:left w:type="dxa" w:w="80"/>
                    <w:bottom w:type="dxa" w:w="60"/>
                    <w:right w:type="dxa" w:w="80"/>
                  </w:tcMar>
                </w:tcPr>
                <w:p>
                  <w:pPr>
                    <w:spacing w:after="0"/>
                  </w:pPr>
                  <w:r>
                    <w:rPr>
                      <w:rFonts w:ascii="Arial" w:cs="Arial" w:eastAsia="Arial" w:hAnsi="Arial"/>
                      <w:sz w:val="18"/>
                      <w:szCs w:val="18"/>
                    </w:rPr>
                    <w:t xml:space="preserve">Full — see Rule 9</w:t>
                  </w:r>
                </w:p>
              </w:tc>
            </w:tr>
            <w:tr>
              <w:tc>
                <w:tcPr>
                  <w:tcW w:type="dxa" w:w="2095"/>
                  <w:tcBorders>
                    <w:top w:val="single" w:color="999999" w:sz="2"/>
                    <w:left w:val="single" w:color="999999" w:sz="2"/>
                    <w:bottom w:val="single" w:color="999999" w:sz="2"/>
                    <w:right w:val="single" w:color="999999" w:sz="2"/>
                  </w:tcBorders>
                  <w:shd w:fill="FFFFFF" w:val="clear"/>
                  <w:tcMar>
                    <w:top w:type="dxa" w:w="60"/>
                    <w:left w:type="dxa" w:w="80"/>
                    <w:bottom w:type="dxa" w:w="60"/>
                    <w:right w:type="dxa" w:w="80"/>
                  </w:tcMar>
                </w:tcPr>
                <w:p>
                  <w:pPr>
                    <w:spacing w:after="0"/>
                  </w:pPr>
                  <w:r>
                    <w:rPr>
                      <w:rFonts w:ascii="Arial" w:cs="Arial" w:eastAsia="Arial" w:hAnsi="Arial"/>
                      <w:sz w:val="18"/>
                      <w:szCs w:val="18"/>
                    </w:rPr>
                    <w:t xml:space="preserve">Middle Stages  (stage_position &gt; 1 AND &lt; total_stages)</w:t>
                  </w:r>
                </w:p>
              </w:tc>
              <w:tc>
                <w:tcPr>
                  <w:tcW w:type="dxa" w:w="2095"/>
                  <w:tcBorders>
                    <w:top w:val="single" w:color="999999" w:sz="2"/>
                    <w:left w:val="single" w:color="999999" w:sz="2"/>
                    <w:bottom w:val="single" w:color="999999" w:sz="2"/>
                    <w:right w:val="single" w:color="999999" w:sz="2"/>
                  </w:tcBorders>
                  <w:shd w:fill="FFFFFF" w:val="clear"/>
                  <w:tcMar>
                    <w:top w:type="dxa" w:w="60"/>
                    <w:left w:type="dxa" w:w="80"/>
                    <w:bottom w:type="dxa" w:w="60"/>
                    <w:right w:type="dxa" w:w="80"/>
                  </w:tcMar>
                </w:tcPr>
                <w:p>
                  <w:pPr>
                    <w:spacing w:after="0"/>
                  </w:pPr>
                  <w:r>
                    <w:rPr>
                      <w:rFonts w:ascii="Arial" w:cs="Arial" w:eastAsia="Arial" w:hAnsi="Arial"/>
                      <w:sz w:val="18"/>
                      <w:szCs w:val="18"/>
                    </w:rPr>
                    <w:t xml:space="preserve">MCQ + SCR</w:t>
                  </w:r>
                </w:p>
              </w:tc>
              <w:tc>
                <w:tcPr>
                  <w:tcW w:type="dxa" w:w="2095"/>
                  <w:tcBorders>
                    <w:top w:val="single" w:color="999999" w:sz="2"/>
                    <w:left w:val="single" w:color="999999" w:sz="2"/>
                    <w:bottom w:val="single" w:color="999999" w:sz="2"/>
                    <w:right w:val="single" w:color="999999" w:sz="2"/>
                  </w:tcBorders>
                  <w:shd w:fill="FFFFFF" w:val="clear"/>
                  <w:tcMar>
                    <w:top w:type="dxa" w:w="60"/>
                    <w:left w:type="dxa" w:w="80"/>
                    <w:bottom w:type="dxa" w:w="60"/>
                    <w:right w:type="dxa" w:w="80"/>
                  </w:tcMar>
                </w:tcPr>
                <w:p>
                  <w:pPr>
                    <w:spacing w:after="0"/>
                  </w:pPr>
                  <w:r>
                    <w:rPr>
                      <w:rFonts w:ascii="Arial" w:cs="Arial" w:eastAsia="Arial" w:hAnsi="Arial"/>
                      <w:sz w:val="18"/>
                      <w:szCs w:val="18"/>
                    </w:rPr>
                    <w:t xml:space="preserve">2 MCQs + 1 SCR</w:t>
                  </w:r>
                </w:p>
              </w:tc>
              <w:tc>
                <w:tcPr>
                  <w:tcW w:type="dxa" w:w="2095"/>
                  <w:tcBorders>
                    <w:top w:val="single" w:color="999999" w:sz="2"/>
                    <w:left w:val="single" w:color="999999" w:sz="2"/>
                    <w:bottom w:val="single" w:color="999999" w:sz="2"/>
                    <w:right w:val="single" w:color="999999" w:sz="2"/>
                  </w:tcBorders>
                  <w:shd w:fill="FFFFFF" w:val="clear"/>
                  <w:tcMar>
                    <w:top w:type="dxa" w:w="60"/>
                    <w:left w:type="dxa" w:w="80"/>
                    <w:bottom w:type="dxa" w:w="60"/>
                    <w:right w:type="dxa" w:w="80"/>
                  </w:tcMar>
                </w:tcPr>
                <w:p>
                  <w:pPr>
                    <w:spacing w:after="0"/>
                  </w:pPr>
                  <w:r>
                    <w:rPr>
                      <w:rFonts w:ascii="Arial" w:cs="Arial" w:eastAsia="Arial" w:hAnsi="Arial"/>
                      <w:sz w:val="18"/>
                      <w:szCs w:val="18"/>
                    </w:rPr>
                    <w:t xml:space="preserve">Standard — see Rule 9</w:t>
                  </w:r>
                </w:p>
              </w:tc>
            </w:tr>
            <w:tr>
              <w:tc>
                <w:tcPr>
                  <w:tcW w:type="dxa" w:w="2095"/>
                  <w:tcBorders>
                    <w:top w:val="single" w:color="999999" w:sz="2"/>
                    <w:left w:val="single" w:color="999999" w:sz="2"/>
                    <w:bottom w:val="single" w:color="999999" w:sz="2"/>
                    <w:right w:val="single" w:color="999999" w:sz="2"/>
                  </w:tcBorders>
                  <w:shd w:fill="FFFFFF" w:val="clear"/>
                  <w:tcMar>
                    <w:top w:type="dxa" w:w="60"/>
                    <w:left w:type="dxa" w:w="80"/>
                    <w:bottom w:type="dxa" w:w="60"/>
                    <w:right w:type="dxa" w:w="80"/>
                  </w:tcMar>
                </w:tcPr>
                <w:p>
                  <w:pPr>
                    <w:spacing w:after="0"/>
                  </w:pPr>
                  <w:r>
                    <w:rPr>
                      <w:rFonts w:ascii="Arial" w:cs="Arial" w:eastAsia="Arial" w:hAnsi="Arial"/>
                      <w:sz w:val="18"/>
                      <w:szCs w:val="18"/>
                    </w:rPr>
                    <w:t xml:space="preserve">First Stage  (stage_position == 1)</w:t>
                  </w:r>
                </w:p>
              </w:tc>
              <w:tc>
                <w:tcPr>
                  <w:tcW w:type="dxa" w:w="2095"/>
                  <w:tcBorders>
                    <w:top w:val="single" w:color="999999" w:sz="2"/>
                    <w:left w:val="single" w:color="999999" w:sz="2"/>
                    <w:bottom w:val="single" w:color="999999" w:sz="2"/>
                    <w:right w:val="single" w:color="999999" w:sz="2"/>
                  </w:tcBorders>
                  <w:shd w:fill="FFFFFF" w:val="clear"/>
                  <w:tcMar>
                    <w:top w:type="dxa" w:w="60"/>
                    <w:left w:type="dxa" w:w="80"/>
                    <w:bottom w:type="dxa" w:w="60"/>
                    <w:right w:type="dxa" w:w="80"/>
                  </w:tcMar>
                </w:tcPr>
                <w:p>
                  <w:pPr>
                    <w:spacing w:after="0"/>
                  </w:pPr>
                  <w:r>
                    <w:rPr>
                      <w:rFonts w:ascii="Arial" w:cs="Arial" w:eastAsia="Arial" w:hAnsi="Arial"/>
                      <w:sz w:val="18"/>
                      <w:szCs w:val="18"/>
                    </w:rPr>
                    <w:t xml:space="preserve">MCQ only</w:t>
                  </w:r>
                </w:p>
              </w:tc>
              <w:tc>
                <w:tcPr>
                  <w:tcW w:type="dxa" w:w="2095"/>
                  <w:tcBorders>
                    <w:top w:val="single" w:color="999999" w:sz="2"/>
                    <w:left w:val="single" w:color="999999" w:sz="2"/>
                    <w:bottom w:val="single" w:color="999999" w:sz="2"/>
                    <w:right w:val="single" w:color="999999" w:sz="2"/>
                  </w:tcBorders>
                  <w:shd w:fill="FFFFFF" w:val="clear"/>
                  <w:tcMar>
                    <w:top w:type="dxa" w:w="60"/>
                    <w:left w:type="dxa" w:w="80"/>
                    <w:bottom w:type="dxa" w:w="60"/>
                    <w:right w:type="dxa" w:w="80"/>
                  </w:tcMar>
                </w:tcPr>
                <w:p>
                  <w:pPr>
                    <w:spacing w:after="0"/>
                  </w:pPr>
                  <w:r>
                    <w:rPr>
                      <w:rFonts w:ascii="Arial" w:cs="Arial" w:eastAsia="Arial" w:hAnsi="Arial"/>
                      <w:sz w:val="18"/>
                      <w:szCs w:val="18"/>
                    </w:rPr>
                    <w:t xml:space="preserve">2 MCQs</w:t>
                  </w:r>
                </w:p>
              </w:tc>
              <w:tc>
                <w:tcPr>
                  <w:tcW w:type="dxa" w:w="2095"/>
                  <w:tcBorders>
                    <w:top w:val="single" w:color="999999" w:sz="2"/>
                    <w:left w:val="single" w:color="999999" w:sz="2"/>
                    <w:bottom w:val="single" w:color="999999" w:sz="2"/>
                    <w:right w:val="single" w:color="999999" w:sz="2"/>
                  </w:tcBorders>
                  <w:shd w:fill="FFFFFF" w:val="clear"/>
                  <w:tcMar>
                    <w:top w:type="dxa" w:w="60"/>
                    <w:left w:type="dxa" w:w="80"/>
                    <w:bottom w:type="dxa" w:w="60"/>
                    <w:right w:type="dxa" w:w="80"/>
                  </w:tcMar>
                </w:tcPr>
                <w:p>
                  <w:pPr>
                    <w:spacing w:after="0"/>
                  </w:pPr>
                  <w:r>
                    <w:rPr>
                      <w:rFonts w:ascii="Arial" w:cs="Arial" w:eastAsia="Arial" w:hAnsi="Arial"/>
                      <w:sz w:val="18"/>
                      <w:szCs w:val="18"/>
                    </w:rPr>
                    <w:t xml:space="preserve">Minimal — see Rule 9</w:t>
                  </w:r>
                </w:p>
              </w:tc>
            </w:tr>
          </w:tbl>
          <w:p/>
        </w:tc>
      </w:tr>
      <w:tr>
        <w:tc>
          <w:tcPr>
            <w:tcW w:type="dxa" w:w="1700"/>
            <w:tcBorders>
              <w:top w:val="single" w:color="AAAAAA" w:sz="4"/>
              <w:left w:val="single" w:color="AAAAAA" w:sz="4"/>
              <w:bottom w:val="single" w:color="AAAAAA" w:sz="4"/>
              <w:right w:val="single" w:color="AAAAAA" w:sz="4"/>
            </w:tcBorders>
            <w:shd w:fill="D6DCE4" w:val="clear"/>
            <w:tcMar>
              <w:top w:type="dxa" w:w="80"/>
              <w:left w:type="dxa" w:w="100"/>
              <w:bottom w:type="dxa" w:w="80"/>
              <w:right w:type="dxa" w:w="100"/>
            </w:tcMar>
            <w:vAlign w:val="top"/>
          </w:tcPr>
          <w:p>
            <w:pPr>
              <w:spacing w:after="0"/>
            </w:pPr>
            <w:r>
              <w:rPr>
                <w:rFonts w:ascii="Arial" w:cs="Arial" w:eastAsia="Arial" w:hAnsi="Arial"/>
                <w:b/>
                <w:bCs/>
                <w:sz w:val="18"/>
                <w:szCs w:val="18"/>
              </w:rPr>
              <w:t xml:space="preserve">PROHIBITION</w:t>
            </w:r>
          </w:p>
        </w:tc>
        <w:tc>
          <w:tcPr>
            <w:tcW w:type="dxa" w:w="8380"/>
            <w:tcBorders>
              <w:top w:val="single" w:color="AAAAAA" w:sz="4"/>
              <w:left w:val="single" w:color="AAAAAA" w:sz="4"/>
              <w:bottom w:val="single" w:color="AAAAAA" w:sz="4"/>
              <w:right w:val="single" w:color="AAAAAA" w:sz="4"/>
            </w:tcBorders>
            <w:shd w:fill="FCE4D6" w:val="clear"/>
            <w:tcMar>
              <w:top w:type="dxa" w:w="80"/>
              <w:left w:type="dxa" w:w="120"/>
              <w:bottom w:type="dxa" w:w="80"/>
              <w:right w:type="dxa" w:w="80"/>
            </w:tcMar>
          </w:tcPr>
          <w:p>
            <w:pPr>
              <w:spacing w:after="60"/>
            </w:pPr>
            <w:r>
              <w:rPr>
                <w:rFonts w:ascii="Arial" w:cs="Arial" w:eastAsia="Arial" w:hAnsi="Arial"/>
                <w:sz w:val="19"/>
                <w:szCs w:val="19"/>
              </w:rPr>
              <w:t xml:space="preserve">The system MUST NOT derive question format from the implied LO type. Format is prescribed by stage position only.</w:t>
            </w:r>
          </w:p>
          <w:p>
            <w:pPr>
              <w:spacing w:after="60"/>
            </w:pPr>
            <w:r>
              <w:rPr>
                <w:rFonts w:ascii="Arial" w:cs="Arial" w:eastAsia="Arial" w:hAnsi="Arial"/>
                <w:sz w:val="19"/>
                <w:szCs w:val="19"/>
              </w:rPr>
              <w:t xml:space="preserve">Stage position numbers and stage labels (Final / Middle / First) MUST NOT appear in any user-facing assessment output. They are internal to the generation process and the guide block only.</w:t>
            </w:r>
          </w:p>
        </w:tc>
      </w:tr>
    </w:tbl>
    <w:p>
      <w:pPr>
        <w:spacing w:after="1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8380"/>
      </w:tblGrid>
      <w:tr>
        <w:tc>
          <w:tcPr>
            <w:tcW w:type="dxa" w:w="10080"/>
            <w:gridSpan w:val="2"/>
            <w:tcBorders>
              <w:top w:val="single" w:color="AAAAAA" w:sz="4"/>
              <w:left w:val="single" w:color="AAAAAA" w:sz="4"/>
              <w:bottom w:val="single" w:color="AAAAAA" w:sz="4"/>
              <w:right w:val="single" w:color="AAAAAA" w:sz="4"/>
            </w:tcBorders>
            <w:shd w:fill="1F4E79" w:val="clear"/>
            <w:tcMar>
              <w:top w:type="dxa" w:w="100"/>
              <w:left w:type="dxa" w:w="120"/>
              <w:bottom w:type="dxa" w:w="100"/>
              <w:right w:type="dxa" w:w="80"/>
            </w:tcMar>
          </w:tcPr>
          <w:p>
            <w:pPr>
              <w:spacing w:after="0"/>
            </w:pPr>
            <w:r>
              <w:rPr>
                <w:rFonts w:ascii="Arial" w:cs="Arial" w:eastAsia="Arial" w:hAnsi="Arial"/>
                <w:b/>
                <w:bCs/>
                <w:color w:val="FFFFFF"/>
                <w:sz w:val="20"/>
                <w:szCs w:val="20"/>
              </w:rPr>
              <w:t xml:space="preserve">Rule 5 · Open Task Assignment</w:t>
            </w:r>
          </w:p>
        </w:tc>
      </w:tr>
      <w:tr>
        <w:tc>
          <w:tcPr>
            <w:tcW w:type="dxa" w:w="1700"/>
            <w:tcBorders>
              <w:top w:val="single" w:color="AAAAAA" w:sz="4"/>
              <w:left w:val="single" w:color="AAAAAA" w:sz="4"/>
              <w:bottom w:val="single" w:color="AAAAAA" w:sz="4"/>
              <w:right w:val="single" w:color="AAAAAA" w:sz="4"/>
            </w:tcBorders>
            <w:shd w:fill="D6DCE4" w:val="clear"/>
            <w:tcMar>
              <w:top w:type="dxa" w:w="80"/>
              <w:left w:type="dxa" w:w="100"/>
              <w:bottom w:type="dxa" w:w="80"/>
              <w:right w:type="dxa" w:w="100"/>
            </w:tcMar>
            <w:vAlign w:val="top"/>
          </w:tcPr>
          <w:p>
            <w:pPr>
              <w:spacing w:after="0"/>
            </w:pPr>
            <w:r>
              <w:rPr>
                <w:rFonts w:ascii="Arial" w:cs="Arial" w:eastAsia="Arial" w:hAnsi="Arial"/>
                <w:b/>
                <w:bCs/>
                <w:sz w:val="18"/>
                <w:szCs w:val="18"/>
              </w:rPr>
              <w:t xml:space="preserve">MANDATE</w:t>
            </w:r>
          </w:p>
        </w:tc>
        <w:tc>
          <w:tcPr>
            <w:tcW w:type="dxa" w:w="8380"/>
            <w:tcBorders>
              <w:top w:val="single" w:color="AAAAAA" w:sz="4"/>
              <w:left w:val="single" w:color="AAAAAA" w:sz="4"/>
              <w:bottom w:val="single" w:color="AAAAAA" w:sz="4"/>
              <w:right w:val="single" w:color="AAAAAA" w:sz="4"/>
            </w:tcBorders>
            <w:shd w:fill="E2EFDA" w:val="clear"/>
            <w:tcMar>
              <w:top w:type="dxa" w:w="80"/>
              <w:left w:type="dxa" w:w="120"/>
              <w:bottom w:type="dxa" w:w="80"/>
              <w:right w:type="dxa" w:w="80"/>
            </w:tcMar>
          </w:tcPr>
          <w:p>
            <w:pPr>
              <w:spacing w:after="60"/>
            </w:pPr>
            <w:r>
              <w:rPr>
                <w:rFonts w:ascii="Arial" w:cs="Arial" w:eastAsia="Arial" w:hAnsi="Arial"/>
                <w:sz w:val="19"/>
                <w:szCs w:val="19"/>
              </w:rPr>
              <w:t xml:space="preserve">The system MUST generate exactly one open task per assessment, always assigned to the Final Stage. The open task is placed last in the assessment output, after all MCQ and SCR/ECR items for preceding stages.</w:t>
            </w:r>
          </w:p>
          <w:p>
            <w:pPr>
              <w:spacing w:after="60"/>
            </w:pPr>
            <w:r>
              <w:rPr>
                <w:rFonts w:ascii="Arial" w:cs="Arial" w:eastAsia="Arial" w:hAnsi="Arial"/>
                <w:b/>
                <w:bCs/>
                <w:sz w:val="19"/>
                <w:szCs w:val="19"/>
              </w:rPr>
              <w:t xml:space="preserve">co_central = true: </w:t>
            </w:r>
            <w:r>
              <w:rPr>
                <w:rFonts w:ascii="Arial" w:cs="Arial" w:eastAsia="Arial" w:hAnsi="Arial"/>
                <w:sz w:val="19"/>
                <w:szCs w:val="19"/>
              </w:rPr>
              <w:t xml:space="preserve">The Final Stage has a single convergent implied LO integrating both central operations. The open task must require the student to reason across both operations simultaneously.</w:t>
            </w:r>
          </w:p>
        </w:tc>
      </w:tr>
      <w:tr>
        <w:tc>
          <w:tcPr>
            <w:tcW w:type="dxa" w:w="1700"/>
            <w:tcBorders>
              <w:top w:val="single" w:color="AAAAAA" w:sz="4"/>
              <w:left w:val="single" w:color="AAAAAA" w:sz="4"/>
              <w:bottom w:val="single" w:color="AAAAAA" w:sz="4"/>
              <w:right w:val="single" w:color="AAAAAA" w:sz="4"/>
            </w:tcBorders>
            <w:shd w:fill="D6DCE4" w:val="clear"/>
            <w:tcMar>
              <w:top w:type="dxa" w:w="80"/>
              <w:left w:type="dxa" w:w="100"/>
              <w:bottom w:type="dxa" w:w="80"/>
              <w:right w:type="dxa" w:w="100"/>
            </w:tcMar>
            <w:vAlign w:val="top"/>
          </w:tcPr>
          <w:p>
            <w:pPr>
              <w:spacing w:after="0"/>
            </w:pPr>
            <w:r>
              <w:rPr>
                <w:rFonts w:ascii="Arial" w:cs="Arial" w:eastAsia="Arial" w:hAnsi="Arial"/>
                <w:b/>
                <w:bCs/>
                <w:sz w:val="18"/>
                <w:szCs w:val="18"/>
              </w:rPr>
              <w:t xml:space="preserve">PROHIBITION</w:t>
            </w:r>
          </w:p>
        </w:tc>
        <w:tc>
          <w:tcPr>
            <w:tcW w:type="dxa" w:w="8380"/>
            <w:tcBorders>
              <w:top w:val="single" w:color="AAAAAA" w:sz="4"/>
              <w:left w:val="single" w:color="AAAAAA" w:sz="4"/>
              <w:bottom w:val="single" w:color="AAAAAA" w:sz="4"/>
              <w:right w:val="single" w:color="AAAAAA" w:sz="4"/>
            </w:tcBorders>
            <w:shd w:fill="FCE4D6" w:val="clear"/>
            <w:tcMar>
              <w:top w:type="dxa" w:w="80"/>
              <w:left w:type="dxa" w:w="120"/>
              <w:bottom w:type="dxa" w:w="80"/>
              <w:right w:type="dxa" w:w="80"/>
            </w:tcMar>
          </w:tcPr>
          <w:p>
            <w:pPr>
              <w:spacing w:after="60"/>
            </w:pPr>
            <w:r>
              <w:rPr>
                <w:rFonts w:ascii="Arial" w:cs="Arial" w:eastAsia="Arial" w:hAnsi="Arial"/>
                <w:sz w:val="19"/>
                <w:szCs w:val="19"/>
              </w:rPr>
              <w:t xml:space="preserve">The system MUST NOT assign the open task to any stage other than the Final Stage.</w:t>
            </w:r>
          </w:p>
          <w:p>
            <w:pPr>
              <w:spacing w:after="60"/>
            </w:pPr>
            <w:r>
              <w:rPr>
                <w:rFonts w:ascii="Arial" w:cs="Arial" w:eastAsia="Arial" w:hAnsi="Arial"/>
                <w:sz w:val="19"/>
                <w:szCs w:val="19"/>
              </w:rPr>
              <w:t xml:space="preserve">The system MUST NOT generate more than one open task per assessment.</w:t>
            </w:r>
          </w:p>
          <w:p>
            <w:pPr>
              <w:spacing w:after="60"/>
            </w:pPr>
            <w:r>
              <w:rPr>
                <w:rFonts w:ascii="Arial" w:cs="Arial" w:eastAsia="Arial" w:hAnsi="Arial"/>
                <w:b/>
                <w:bCs/>
                <w:sz w:val="19"/>
                <w:szCs w:val="19"/>
              </w:rPr>
              <w:t xml:space="preserve">co_central = true: </w:t>
            </w:r>
            <w:r>
              <w:rPr>
                <w:rFonts w:ascii="Arial" w:cs="Arial" w:eastAsia="Arial" w:hAnsi="Arial"/>
                <w:sz w:val="19"/>
                <w:szCs w:val="19"/>
              </w:rPr>
              <w:t xml:space="preserve">The system MUST NOT split the open task into two separate tasks.</w:t>
            </w:r>
          </w:p>
        </w:tc>
      </w:tr>
    </w:tbl>
    <w:p>
      <w:pPr>
        <w:spacing w:after="1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8380"/>
      </w:tblGrid>
      <w:tr>
        <w:tc>
          <w:tcPr>
            <w:tcW w:type="dxa" w:w="10080"/>
            <w:gridSpan w:val="2"/>
            <w:tcBorders>
              <w:top w:val="single" w:color="AAAAAA" w:sz="4"/>
              <w:left w:val="single" w:color="AAAAAA" w:sz="4"/>
              <w:bottom w:val="single" w:color="AAAAAA" w:sz="4"/>
              <w:right w:val="single" w:color="AAAAAA" w:sz="4"/>
            </w:tcBorders>
            <w:shd w:fill="1F4E79" w:val="clear"/>
            <w:tcMar>
              <w:top w:type="dxa" w:w="100"/>
              <w:left w:type="dxa" w:w="120"/>
              <w:bottom w:type="dxa" w:w="100"/>
              <w:right w:type="dxa" w:w="80"/>
            </w:tcMar>
          </w:tcPr>
          <w:p>
            <w:pPr>
              <w:spacing w:after="0"/>
            </w:pPr>
            <w:r>
              <w:rPr>
                <w:rFonts w:ascii="Arial" w:cs="Arial" w:eastAsia="Arial" w:hAnsi="Arial"/>
                <w:b/>
                <w:bCs/>
                <w:color w:val="FFFFFF"/>
                <w:sz w:val="20"/>
                <w:szCs w:val="20"/>
              </w:rPr>
              <w:t xml:space="preserve">Rule 6 · Recall–Understanding–Application–Analysis–Evaluation Spectrum</w:t>
            </w:r>
          </w:p>
        </w:tc>
      </w:tr>
      <w:tr>
        <w:tc>
          <w:tcPr>
            <w:tcW w:type="dxa" w:w="1700"/>
            <w:tcBorders>
              <w:top w:val="single" w:color="AAAAAA" w:sz="4"/>
              <w:left w:val="single" w:color="AAAAAA" w:sz="4"/>
              <w:bottom w:val="single" w:color="AAAAAA" w:sz="4"/>
              <w:right w:val="single" w:color="AAAAAA" w:sz="4"/>
            </w:tcBorders>
            <w:shd w:fill="D6DCE4" w:val="clear"/>
            <w:tcMar>
              <w:top w:type="dxa" w:w="80"/>
              <w:left w:type="dxa" w:w="100"/>
              <w:bottom w:type="dxa" w:w="80"/>
              <w:right w:type="dxa" w:w="100"/>
            </w:tcMar>
            <w:vAlign w:val="top"/>
          </w:tcPr>
          <w:p>
            <w:pPr>
              <w:spacing w:after="0"/>
            </w:pPr>
            <w:r>
              <w:rPr>
                <w:rFonts w:ascii="Arial" w:cs="Arial" w:eastAsia="Arial" w:hAnsi="Arial"/>
                <w:b/>
                <w:bCs/>
                <w:sz w:val="18"/>
                <w:szCs w:val="18"/>
              </w:rPr>
              <w:t xml:space="preserve">MANDATE</w:t>
            </w:r>
          </w:p>
        </w:tc>
        <w:tc>
          <w:tcPr>
            <w:tcW w:type="dxa" w:w="8380"/>
            <w:tcBorders>
              <w:top w:val="single" w:color="AAAAAA" w:sz="4"/>
              <w:left w:val="single" w:color="AAAAAA" w:sz="4"/>
              <w:bottom w:val="single" w:color="AAAAAA" w:sz="4"/>
              <w:right w:val="single" w:color="AAAAAA" w:sz="4"/>
            </w:tcBorders>
            <w:shd w:fill="E2EFDA" w:val="clear"/>
            <w:tcMar>
              <w:top w:type="dxa" w:w="80"/>
              <w:left w:type="dxa" w:w="120"/>
              <w:bottom w:type="dxa" w:w="80"/>
              <w:right w:type="dxa" w:w="80"/>
            </w:tcMar>
          </w:tcPr>
          <w:p>
            <w:pPr>
              <w:spacing w:after="60"/>
            </w:pPr>
            <w:r>
              <w:rPr>
                <w:rFonts w:ascii="Arial" w:cs="Arial" w:eastAsia="Arial" w:hAnsi="Arial"/>
                <w:sz w:val="19"/>
                <w:szCs w:val="19"/>
              </w:rPr>
              <w:t xml:space="preserve">The system MUST position every generated question on the Recall–Understanding–Application–Analysis–Evaluation spectrum and state that position in the guide block. Stage-level calibration is inherited from the LO Handoff — the Assessment Constitution does not re-adjudicate it.</w:t>
            </w:r>
          </w:p>
          <w:p>
            <w:pPr>
              <w:spacing w:after="60"/>
            </w:pPr>
            <w:r>
              <w:rPr>
                <w:rFonts w:ascii="Arial" w:cs="Arial" w:eastAsia="Arial" w:hAnsi="Arial"/>
                <w:i/>
                <w:iCs/>
                <w:sz w:val="19"/>
                <w:szCs w:val="19"/>
              </w:rPr>
              <w:t xml:space="preserve">Calibration guidance: Final Stage questions sit toward the Analysis–Evaluation end; First Stage questions sit toward the Recall–Understanding end.</w:t>
            </w:r>
          </w:p>
        </w:tc>
      </w:tr>
      <w:tr>
        <w:tc>
          <w:tcPr>
            <w:tcW w:type="dxa" w:w="1700"/>
            <w:tcBorders>
              <w:top w:val="single" w:color="AAAAAA" w:sz="4"/>
              <w:left w:val="single" w:color="AAAAAA" w:sz="4"/>
              <w:bottom w:val="single" w:color="AAAAAA" w:sz="4"/>
              <w:right w:val="single" w:color="AAAAAA" w:sz="4"/>
            </w:tcBorders>
            <w:shd w:fill="D6DCE4" w:val="clear"/>
            <w:tcMar>
              <w:top w:type="dxa" w:w="80"/>
              <w:left w:type="dxa" w:w="100"/>
              <w:bottom w:type="dxa" w:w="80"/>
              <w:right w:type="dxa" w:w="100"/>
            </w:tcMar>
            <w:vAlign w:val="top"/>
          </w:tcPr>
          <w:p>
            <w:pPr>
              <w:spacing w:after="0"/>
            </w:pPr>
            <w:r>
              <w:rPr>
                <w:rFonts w:ascii="Arial" w:cs="Arial" w:eastAsia="Arial" w:hAnsi="Arial"/>
                <w:b/>
                <w:bCs/>
                <w:sz w:val="18"/>
                <w:szCs w:val="18"/>
              </w:rPr>
              <w:t xml:space="preserve">PROHIBITION</w:t>
            </w:r>
          </w:p>
        </w:tc>
        <w:tc>
          <w:tcPr>
            <w:tcW w:type="dxa" w:w="8380"/>
            <w:tcBorders>
              <w:top w:val="single" w:color="AAAAAA" w:sz="4"/>
              <w:left w:val="single" w:color="AAAAAA" w:sz="4"/>
              <w:bottom w:val="single" w:color="AAAAAA" w:sz="4"/>
              <w:right w:val="single" w:color="AAAAAA" w:sz="4"/>
            </w:tcBorders>
            <w:shd w:fill="FCE4D6" w:val="clear"/>
            <w:tcMar>
              <w:top w:type="dxa" w:w="80"/>
              <w:left w:type="dxa" w:w="120"/>
              <w:bottom w:type="dxa" w:w="80"/>
              <w:right w:type="dxa" w:w="80"/>
            </w:tcMar>
          </w:tcPr>
          <w:p>
            <w:pPr>
              <w:spacing w:after="60"/>
            </w:pPr>
            <w:r>
              <w:rPr>
                <w:rFonts w:ascii="Arial" w:cs="Arial" w:eastAsia="Arial" w:hAnsi="Arial"/>
                <w:sz w:val="19"/>
                <w:szCs w:val="19"/>
              </w:rPr>
              <w:t xml:space="preserve">The system MUST NOT independently retrieve stage-level learning outcome documents to recalibrate question demand.</w:t>
            </w:r>
          </w:p>
        </w:tc>
      </w:tr>
    </w:tbl>
    <w:p>
      <w:pPr>
        <w:spacing w:after="1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8380"/>
      </w:tblGrid>
      <w:tr>
        <w:tc>
          <w:tcPr>
            <w:tcW w:type="dxa" w:w="10080"/>
            <w:gridSpan w:val="2"/>
            <w:tcBorders>
              <w:top w:val="single" w:color="AAAAAA" w:sz="4"/>
              <w:left w:val="single" w:color="AAAAAA" w:sz="4"/>
              <w:bottom w:val="single" w:color="AAAAAA" w:sz="4"/>
              <w:right w:val="single" w:color="AAAAAA" w:sz="4"/>
            </w:tcBorders>
            <w:shd w:fill="1F4E79" w:val="clear"/>
            <w:tcMar>
              <w:top w:type="dxa" w:w="100"/>
              <w:left w:type="dxa" w:w="120"/>
              <w:bottom w:type="dxa" w:w="100"/>
              <w:right w:type="dxa" w:w="80"/>
            </w:tcMar>
          </w:tcPr>
          <w:p>
            <w:pPr>
              <w:spacing w:after="0"/>
            </w:pPr>
            <w:r>
              <w:rPr>
                <w:rFonts w:ascii="Arial" w:cs="Arial" w:eastAsia="Arial" w:hAnsi="Arial"/>
                <w:b/>
                <w:bCs/>
                <w:color w:val="FFFFFF"/>
                <w:sz w:val="20"/>
                <w:szCs w:val="20"/>
              </w:rPr>
              <w:t xml:space="preserve">Rule 7 · MCQ Distractor Design</w:t>
            </w:r>
          </w:p>
        </w:tc>
      </w:tr>
      <w:tr>
        <w:tc>
          <w:tcPr>
            <w:tcW w:type="dxa" w:w="1700"/>
            <w:tcBorders>
              <w:top w:val="single" w:color="AAAAAA" w:sz="4"/>
              <w:left w:val="single" w:color="AAAAAA" w:sz="4"/>
              <w:bottom w:val="single" w:color="AAAAAA" w:sz="4"/>
              <w:right w:val="single" w:color="AAAAAA" w:sz="4"/>
            </w:tcBorders>
            <w:shd w:fill="D6DCE4" w:val="clear"/>
            <w:tcMar>
              <w:top w:type="dxa" w:w="80"/>
              <w:left w:type="dxa" w:w="100"/>
              <w:bottom w:type="dxa" w:w="80"/>
              <w:right w:type="dxa" w:w="100"/>
            </w:tcMar>
            <w:vAlign w:val="top"/>
          </w:tcPr>
          <w:p>
            <w:pPr>
              <w:spacing w:after="0"/>
            </w:pPr>
            <w:r>
              <w:rPr>
                <w:rFonts w:ascii="Arial" w:cs="Arial" w:eastAsia="Arial" w:hAnsi="Arial"/>
                <w:b/>
                <w:bCs/>
                <w:sz w:val="18"/>
                <w:szCs w:val="18"/>
              </w:rPr>
              <w:t xml:space="preserve">MANDATE</w:t>
            </w:r>
          </w:p>
        </w:tc>
        <w:tc>
          <w:tcPr>
            <w:tcW w:type="dxa" w:w="8380"/>
            <w:tcBorders>
              <w:top w:val="single" w:color="AAAAAA" w:sz="4"/>
              <w:left w:val="single" w:color="AAAAAA" w:sz="4"/>
              <w:bottom w:val="single" w:color="AAAAAA" w:sz="4"/>
              <w:right w:val="single" w:color="AAAAAA" w:sz="4"/>
            </w:tcBorders>
            <w:shd w:fill="E2EFDA" w:val="clear"/>
            <w:tcMar>
              <w:top w:type="dxa" w:w="80"/>
              <w:left w:type="dxa" w:w="120"/>
              <w:bottom w:type="dxa" w:w="80"/>
              <w:right w:type="dxa" w:w="80"/>
            </w:tcMar>
          </w:tcPr>
          <w:p>
            <w:pPr>
              <w:spacing w:after="60"/>
            </w:pPr>
            <w:r>
              <w:rPr>
                <w:rFonts w:ascii="Arial" w:cs="Arial" w:eastAsia="Arial" w:hAnsi="Arial"/>
                <w:sz w:val="19"/>
                <w:szCs w:val="19"/>
              </w:rPr>
              <w:t xml:space="preserve">Every MCQ MUST have exactly three diagnostically intentional distractors (four options total). Each distractor must represent one specific, nameable engagement failure:</w:t>
            </w:r>
          </w:p>
          <w:p>
            <w:pPr>
              <w:spacing w:after="60"/>
            </w:pPr>
            <w:r>
              <w:rPr>
                <w:rFonts w:ascii="Arial" w:cs="Arial" w:eastAsia="Arial" w:hAnsi="Arial"/>
                <w:sz w:val="19"/>
                <w:szCs w:val="19"/>
              </w:rPr>
              <w:t xml:space="preserve">· a misconception about the chapter section</w:t>
            </w:r>
          </w:p>
          <w:p>
            <w:pPr>
              <w:spacing w:after="60"/>
            </w:pPr>
            <w:r>
              <w:rPr>
                <w:rFonts w:ascii="Arial" w:cs="Arial" w:eastAsia="Arial" w:hAnsi="Arial"/>
                <w:sz w:val="19"/>
                <w:szCs w:val="19"/>
              </w:rPr>
              <w:t xml:space="preserve">· a confusion between two concepts in the same chapter</w:t>
            </w:r>
          </w:p>
          <w:p>
            <w:pPr>
              <w:spacing w:after="60"/>
            </w:pPr>
            <w:r>
              <w:rPr>
                <w:rFonts w:ascii="Arial" w:cs="Arial" w:eastAsia="Arial" w:hAnsi="Arial"/>
                <w:sz w:val="19"/>
                <w:szCs w:val="19"/>
              </w:rPr>
              <w:t xml:space="preserve">· recall of a related but incorrect detail from the same chapter section</w:t>
            </w:r>
          </w:p>
        </w:tc>
      </w:tr>
      <w:tr>
        <w:tc>
          <w:tcPr>
            <w:tcW w:type="dxa" w:w="1700"/>
            <w:tcBorders>
              <w:top w:val="single" w:color="AAAAAA" w:sz="4"/>
              <w:left w:val="single" w:color="AAAAAA" w:sz="4"/>
              <w:bottom w:val="single" w:color="AAAAAA" w:sz="4"/>
              <w:right w:val="single" w:color="AAAAAA" w:sz="4"/>
            </w:tcBorders>
            <w:shd w:fill="D6DCE4" w:val="clear"/>
            <w:tcMar>
              <w:top w:type="dxa" w:w="80"/>
              <w:left w:type="dxa" w:w="100"/>
              <w:bottom w:type="dxa" w:w="80"/>
              <w:right w:type="dxa" w:w="100"/>
            </w:tcMar>
            <w:vAlign w:val="top"/>
          </w:tcPr>
          <w:p>
            <w:pPr>
              <w:spacing w:after="0"/>
            </w:pPr>
            <w:r>
              <w:rPr>
                <w:rFonts w:ascii="Arial" w:cs="Arial" w:eastAsia="Arial" w:hAnsi="Arial"/>
                <w:b/>
                <w:bCs/>
                <w:sz w:val="18"/>
                <w:szCs w:val="18"/>
              </w:rPr>
              <w:t xml:space="preserve">PROHIBITION</w:t>
            </w:r>
          </w:p>
        </w:tc>
        <w:tc>
          <w:tcPr>
            <w:tcW w:type="dxa" w:w="8380"/>
            <w:tcBorders>
              <w:top w:val="single" w:color="AAAAAA" w:sz="4"/>
              <w:left w:val="single" w:color="AAAAAA" w:sz="4"/>
              <w:bottom w:val="single" w:color="AAAAAA" w:sz="4"/>
              <w:right w:val="single" w:color="AAAAAA" w:sz="4"/>
            </w:tcBorders>
            <w:shd w:fill="FCE4D6" w:val="clear"/>
            <w:tcMar>
              <w:top w:type="dxa" w:w="80"/>
              <w:left w:type="dxa" w:w="120"/>
              <w:bottom w:type="dxa" w:w="80"/>
              <w:right w:type="dxa" w:w="80"/>
            </w:tcMar>
          </w:tcPr>
          <w:p>
            <w:pPr>
              <w:spacing w:after="60"/>
            </w:pPr>
            <w:r>
              <w:rPr>
                <w:rFonts w:ascii="Arial" w:cs="Arial" w:eastAsia="Arial" w:hAnsi="Arial"/>
                <w:sz w:val="19"/>
                <w:szCs w:val="19"/>
              </w:rPr>
              <w:t xml:space="preserve">The system MUST NOT use true/false format. The system MUST NOT generate distractors that are implausible, arbitrary, or sourced from outside the chapter.</w:t>
            </w:r>
          </w:p>
        </w:tc>
      </w:tr>
    </w:tbl>
    <w:p>
      <w:pPr>
        <w:spacing w:after="1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8380"/>
      </w:tblGrid>
      <w:tr>
        <w:tc>
          <w:tcPr>
            <w:tcW w:type="dxa" w:w="10080"/>
            <w:gridSpan w:val="2"/>
            <w:tcBorders>
              <w:top w:val="single" w:color="AAAAAA" w:sz="4"/>
              <w:left w:val="single" w:color="AAAAAA" w:sz="4"/>
              <w:bottom w:val="single" w:color="AAAAAA" w:sz="4"/>
              <w:right w:val="single" w:color="AAAAAA" w:sz="4"/>
            </w:tcBorders>
            <w:shd w:fill="1F4E79" w:val="clear"/>
            <w:tcMar>
              <w:top w:type="dxa" w:w="100"/>
              <w:left w:type="dxa" w:w="120"/>
              <w:bottom w:type="dxa" w:w="100"/>
              <w:right w:type="dxa" w:w="80"/>
            </w:tcMar>
          </w:tcPr>
          <w:p>
            <w:pPr>
              <w:spacing w:after="0"/>
            </w:pPr>
            <w:r>
              <w:rPr>
                <w:rFonts w:ascii="Arial" w:cs="Arial" w:eastAsia="Arial" w:hAnsi="Arial"/>
                <w:b/>
                <w:bCs/>
                <w:color w:val="FFFFFF"/>
                <w:sz w:val="20"/>
                <w:szCs w:val="20"/>
              </w:rPr>
              <w:t xml:space="preserve">Rule 8 · Open Task Menu — Science</w:t>
            </w:r>
          </w:p>
        </w:tc>
      </w:tr>
      <w:tr>
        <w:tc>
          <w:tcPr>
            <w:tcW w:type="dxa" w:w="1700"/>
            <w:tcBorders>
              <w:top w:val="single" w:color="AAAAAA" w:sz="4"/>
              <w:left w:val="single" w:color="AAAAAA" w:sz="4"/>
              <w:bottom w:val="single" w:color="AAAAAA" w:sz="4"/>
              <w:right w:val="single" w:color="AAAAAA" w:sz="4"/>
            </w:tcBorders>
            <w:shd w:fill="D6DCE4" w:val="clear"/>
            <w:tcMar>
              <w:top w:type="dxa" w:w="80"/>
              <w:left w:type="dxa" w:w="100"/>
              <w:bottom w:type="dxa" w:w="80"/>
              <w:right w:type="dxa" w:w="100"/>
            </w:tcMar>
            <w:vAlign w:val="top"/>
          </w:tcPr>
          <w:p>
            <w:pPr>
              <w:spacing w:after="0"/>
            </w:pPr>
            <w:r>
              <w:rPr>
                <w:rFonts w:ascii="Arial" w:cs="Arial" w:eastAsia="Arial" w:hAnsi="Arial"/>
                <w:b/>
                <w:bCs/>
                <w:sz w:val="18"/>
                <w:szCs w:val="18"/>
              </w:rPr>
              <w:t xml:space="preserve">MANDATE</w:t>
            </w:r>
          </w:p>
        </w:tc>
        <w:tc>
          <w:tcPr>
            <w:tcW w:type="dxa" w:w="8380"/>
            <w:tcBorders>
              <w:top w:val="single" w:color="AAAAAA" w:sz="4"/>
              <w:left w:val="single" w:color="AAAAAA" w:sz="4"/>
              <w:bottom w:val="single" w:color="AAAAAA" w:sz="4"/>
              <w:right w:val="single" w:color="AAAAAA" w:sz="4"/>
            </w:tcBorders>
            <w:shd w:fill="E2EFDA" w:val="clear"/>
            <w:tcMar>
              <w:top w:type="dxa" w:w="80"/>
              <w:left w:type="dxa" w:w="120"/>
              <w:bottom w:type="dxa" w:w="80"/>
              <w:right w:type="dxa" w:w="80"/>
            </w:tcMar>
          </w:tcPr>
          <w:p>
            <w:pPr>
              <w:spacing w:after="60"/>
            </w:pPr>
            <w:r>
              <w:rPr>
                <w:rFonts w:ascii="Arial" w:cs="Arial" w:eastAsia="Arial" w:hAnsi="Arial"/>
                <w:sz w:val="19"/>
                <w:szCs w:val="19"/>
              </w:rPr>
              <w:t xml:space="preserve">The system MUST select the open task format exclusively from the Science menu below. The selection must be justified in the guide block. The guide block must also state that the teacher may substitute any other format from this same menu.</w:t>
            </w:r>
          </w:p>
          <w:p>
            <w:pPr>
              <w:spacing w:after="60"/>
            </w:pPr>
          </w:p>
          <w:p>
            <w:pPr>
              <w:spacing w:after="60"/>
            </w:pPr>
            <w:r>
              <w:rPr>
                <w:rFonts w:ascii="Arial" w:cs="Arial" w:eastAsia="Arial" w:hAnsi="Arial"/>
                <w:b/>
                <w:bCs/>
                <w:sz w:val="19"/>
                <w:szCs w:val="19"/>
              </w:rPr>
              <w:t xml:space="preserve">Valid formats (completable within stage period allocation):</w:t>
            </w:r>
          </w:p>
          <w:p>
            <w:pPr>
              <w:spacing w:after="60"/>
            </w:pPr>
            <w:r>
              <w:rPr>
                <w:rFonts w:ascii="Arial" w:cs="Arial" w:eastAsia="Arial" w:hAnsi="Arial"/>
                <w:sz w:val="19"/>
                <w:szCs w:val="19"/>
              </w:rPr>
              <w:t xml:space="preserve">· Data interpretation task (provided table or graph)</w:t>
            </w:r>
          </w:p>
          <w:p>
            <w:pPr>
              <w:spacing w:after="60"/>
            </w:pPr>
            <w:r>
              <w:rPr>
                <w:rFonts w:ascii="Arial" w:cs="Arial" w:eastAsia="Arial" w:hAnsi="Arial"/>
                <w:sz w:val="19"/>
                <w:szCs w:val="19"/>
              </w:rPr>
              <w:t xml:space="preserve">· Classification or sorting task with justification</w:t>
            </w:r>
          </w:p>
          <w:p>
            <w:pPr>
              <w:spacing w:after="60"/>
            </w:pPr>
            <w:r>
              <w:rPr>
                <w:rFonts w:ascii="Arial" w:cs="Arial" w:eastAsia="Arial" w:hAnsi="Arial"/>
                <w:sz w:val="19"/>
                <w:szCs w:val="19"/>
              </w:rPr>
              <w:t xml:space="preserve">· Procedure evaluation task (identify flaw, suggest improvement)</w:t>
            </w:r>
          </w:p>
          <w:p>
            <w:pPr>
              <w:spacing w:after="60"/>
            </w:pPr>
            <w:r>
              <w:rPr>
                <w:rFonts w:ascii="Arial" w:cs="Arial" w:eastAsia="Arial" w:hAnsi="Arial"/>
                <w:sz w:val="19"/>
                <w:szCs w:val="19"/>
              </w:rPr>
              <w:t xml:space="preserve">· Diagram completion and annotation</w:t>
            </w:r>
          </w:p>
          <w:p>
            <w:pPr>
              <w:spacing w:after="60"/>
            </w:pPr>
            <w:r>
              <w:rPr>
                <w:rFonts w:ascii="Arial" w:cs="Arial" w:eastAsia="Arial" w:hAnsi="Arial"/>
                <w:sz w:val="19"/>
                <w:szCs w:val="19"/>
              </w:rPr>
              <w:t xml:space="preserve">· Predict-and-explain task</w:t>
            </w:r>
          </w:p>
        </w:tc>
      </w:tr>
      <w:tr>
        <w:tc>
          <w:tcPr>
            <w:tcW w:type="dxa" w:w="1700"/>
            <w:tcBorders>
              <w:top w:val="single" w:color="AAAAAA" w:sz="4"/>
              <w:left w:val="single" w:color="AAAAAA" w:sz="4"/>
              <w:bottom w:val="single" w:color="AAAAAA" w:sz="4"/>
              <w:right w:val="single" w:color="AAAAAA" w:sz="4"/>
            </w:tcBorders>
            <w:shd w:fill="D6DCE4" w:val="clear"/>
            <w:tcMar>
              <w:top w:type="dxa" w:w="80"/>
              <w:left w:type="dxa" w:w="100"/>
              <w:bottom w:type="dxa" w:w="80"/>
              <w:right w:type="dxa" w:w="100"/>
            </w:tcMar>
            <w:vAlign w:val="top"/>
          </w:tcPr>
          <w:p>
            <w:pPr>
              <w:spacing w:after="0"/>
            </w:pPr>
            <w:r>
              <w:rPr>
                <w:rFonts w:ascii="Arial" w:cs="Arial" w:eastAsia="Arial" w:hAnsi="Arial"/>
                <w:b/>
                <w:bCs/>
                <w:sz w:val="18"/>
                <w:szCs w:val="18"/>
              </w:rPr>
              <w:t xml:space="preserve">PROHIBITION</w:t>
            </w:r>
          </w:p>
        </w:tc>
        <w:tc>
          <w:tcPr>
            <w:tcW w:type="dxa" w:w="8380"/>
            <w:tcBorders>
              <w:top w:val="single" w:color="AAAAAA" w:sz="4"/>
              <w:left w:val="single" w:color="AAAAAA" w:sz="4"/>
              <w:bottom w:val="single" w:color="AAAAAA" w:sz="4"/>
              <w:right w:val="single" w:color="AAAAAA" w:sz="4"/>
            </w:tcBorders>
            <w:shd w:fill="FCE4D6" w:val="clear"/>
            <w:tcMar>
              <w:top w:type="dxa" w:w="80"/>
              <w:left w:type="dxa" w:w="120"/>
              <w:bottom w:type="dxa" w:w="80"/>
              <w:right w:type="dxa" w:w="80"/>
            </w:tcMar>
          </w:tcPr>
          <w:p>
            <w:pPr>
              <w:spacing w:after="60"/>
            </w:pPr>
            <w:r>
              <w:rPr>
                <w:rFonts w:ascii="Arial" w:cs="Arial" w:eastAsia="Arial" w:hAnsi="Arial"/>
                <w:sz w:val="19"/>
                <w:szCs w:val="19"/>
              </w:rPr>
              <w:t xml:space="preserve">The system MUST NOT select a format from outside the Science menu. The system MUST NOT select a format for variety alone — selection must be the most natural demonstration vehicle for the Final Stage implied LO.</w:t>
            </w:r>
          </w:p>
        </w:tc>
      </w:tr>
    </w:tbl>
    <w:p>
      <w:pPr>
        <w:spacing w:after="1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8380"/>
      </w:tblGrid>
      <w:tr>
        <w:tc>
          <w:tcPr>
            <w:tcW w:type="dxa" w:w="10080"/>
            <w:gridSpan w:val="2"/>
            <w:tcBorders>
              <w:top w:val="single" w:color="AAAAAA" w:sz="4"/>
              <w:left w:val="single" w:color="AAAAAA" w:sz="4"/>
              <w:bottom w:val="single" w:color="AAAAAA" w:sz="4"/>
              <w:right w:val="single" w:color="AAAAAA" w:sz="4"/>
            </w:tcBorders>
            <w:shd w:fill="1F4E79" w:val="clear"/>
            <w:tcMar>
              <w:top w:type="dxa" w:w="100"/>
              <w:left w:type="dxa" w:w="120"/>
              <w:bottom w:type="dxa" w:w="100"/>
              <w:right w:type="dxa" w:w="80"/>
            </w:tcMar>
          </w:tcPr>
          <w:p>
            <w:pPr>
              <w:spacing w:after="0"/>
            </w:pPr>
            <w:r>
              <w:rPr>
                <w:rFonts w:ascii="Arial" w:cs="Arial" w:eastAsia="Arial" w:hAnsi="Arial"/>
                <w:b/>
                <w:bCs/>
                <w:color w:val="FFFFFF"/>
                <w:sz w:val="20"/>
                <w:szCs w:val="20"/>
              </w:rPr>
              <w:t xml:space="preserve">Rule 9 · Guide Layer</w:t>
            </w:r>
          </w:p>
        </w:tc>
      </w:tr>
      <w:tr>
        <w:tc>
          <w:tcPr>
            <w:tcW w:type="dxa" w:w="1700"/>
            <w:tcBorders>
              <w:top w:val="single" w:color="AAAAAA" w:sz="4"/>
              <w:left w:val="single" w:color="AAAAAA" w:sz="4"/>
              <w:bottom w:val="single" w:color="AAAAAA" w:sz="4"/>
              <w:right w:val="single" w:color="AAAAAA" w:sz="4"/>
            </w:tcBorders>
            <w:shd w:fill="D6DCE4" w:val="clear"/>
            <w:tcMar>
              <w:top w:type="dxa" w:w="80"/>
              <w:left w:type="dxa" w:w="100"/>
              <w:bottom w:type="dxa" w:w="80"/>
              <w:right w:type="dxa" w:w="100"/>
            </w:tcMar>
            <w:vAlign w:val="top"/>
          </w:tcPr>
          <w:p>
            <w:pPr>
              <w:spacing w:after="0"/>
            </w:pPr>
            <w:r>
              <w:rPr>
                <w:rFonts w:ascii="Arial" w:cs="Arial" w:eastAsia="Arial" w:hAnsi="Arial"/>
                <w:b/>
                <w:bCs/>
                <w:sz w:val="18"/>
                <w:szCs w:val="18"/>
              </w:rPr>
              <w:t xml:space="preserve">MANDATE</w:t>
            </w:r>
          </w:p>
        </w:tc>
        <w:tc>
          <w:tcPr>
            <w:tcW w:type="dxa" w:w="8380"/>
            <w:tcBorders>
              <w:top w:val="single" w:color="AAAAAA" w:sz="4"/>
              <w:left w:val="single" w:color="AAAAAA" w:sz="4"/>
              <w:bottom w:val="single" w:color="AAAAAA" w:sz="4"/>
              <w:right w:val="single" w:color="AAAAAA" w:sz="4"/>
            </w:tcBorders>
            <w:shd w:fill="E2EFDA" w:val="clear"/>
            <w:tcMar>
              <w:top w:type="dxa" w:w="80"/>
              <w:left w:type="dxa" w:w="120"/>
              <w:bottom w:type="dxa" w:w="80"/>
              <w:right w:type="dxa" w:w="80"/>
            </w:tcMar>
          </w:tcPr>
          <w:p>
            <w:pPr>
              <w:spacing w:after="60"/>
            </w:pPr>
            <w:r>
              <w:rPr>
                <w:rFonts w:ascii="Arial" w:cs="Arial" w:eastAsia="Arial" w:hAnsi="Arial"/>
                <w:sz w:val="19"/>
                <w:szCs w:val="19"/>
              </w:rPr>
              <w:t xml:space="preserve">The system MUST produce a guide block for every generated question. The guide is a structured JSON object — not prose — visible on demand. Guide structure is governed by question type only.</w:t>
            </w:r>
          </w:p>
          <w:p>
            <w:pPr>
              <w:spacing w:after="60"/>
            </w:pPr>
          </w:p>
          <w:tbl>
            <w:tblPr>
              <w:tblW w:type="dxa" w:w="8140"/>
              <w:tblBorders>
                <w:top w:val="single" w:color="auto" w:sz="4"/>
                <w:left w:val="single" w:color="auto" w:sz="4"/>
                <w:bottom w:val="single" w:color="auto" w:sz="4"/>
                <w:right w:val="single" w:color="auto" w:sz="4"/>
                <w:insideH w:val="single" w:color="auto" w:sz="4"/>
                <w:insideV w:val="single" w:color="auto" w:sz="4"/>
              </w:tblBorders>
            </w:tblPr>
            <w:tblGrid>
              <w:gridCol w:w="1600"/>
              <w:gridCol w:w="6540"/>
            </w:tblGrid>
            <w:tr>
              <w:tc>
                <w:tcPr>
                  <w:tcW w:type="dxa" w:w="1600"/>
                  <w:tcBorders>
                    <w:top w:val="single" w:color="999999" w:sz="2"/>
                    <w:left w:val="single" w:color="999999" w:sz="2"/>
                    <w:bottom w:val="single" w:color="999999" w:sz="2"/>
                    <w:right w:val="single" w:color="999999" w:sz="2"/>
                  </w:tcBorders>
                  <w:shd w:fill="D9E2F3" w:val="clear"/>
                  <w:tcMar>
                    <w:top w:type="dxa" w:w="60"/>
                    <w:left w:type="dxa" w:w="80"/>
                    <w:bottom w:type="dxa" w:w="60"/>
                    <w:right w:type="dxa" w:w="80"/>
                  </w:tcMar>
                </w:tcPr>
                <w:p>
                  <w:pPr>
                    <w:spacing w:after="0"/>
                  </w:pPr>
                  <w:r>
                    <w:rPr>
                      <w:rFonts w:ascii="Arial" w:cs="Arial" w:eastAsia="Arial" w:hAnsi="Arial"/>
                      <w:b/>
                      <w:bCs/>
                      <w:sz w:val="18"/>
                      <w:szCs w:val="18"/>
                    </w:rPr>
                    <w:t xml:space="preserve">Question Type</w:t>
                  </w:r>
                </w:p>
              </w:tc>
              <w:tc>
                <w:tcPr>
                  <w:tcW w:type="dxa" w:w="6540"/>
                  <w:tcBorders>
                    <w:top w:val="single" w:color="999999" w:sz="2"/>
                    <w:left w:val="single" w:color="999999" w:sz="2"/>
                    <w:bottom w:val="single" w:color="999999" w:sz="2"/>
                    <w:right w:val="single" w:color="999999" w:sz="2"/>
                  </w:tcBorders>
                  <w:shd w:fill="D9E2F3" w:val="clear"/>
                  <w:tcMar>
                    <w:top w:type="dxa" w:w="60"/>
                    <w:left w:type="dxa" w:w="80"/>
                    <w:bottom w:type="dxa" w:w="60"/>
                    <w:right w:type="dxa" w:w="80"/>
                  </w:tcMar>
                </w:tcPr>
                <w:p>
                  <w:pPr>
                    <w:spacing w:after="0"/>
                  </w:pPr>
                  <w:r>
                    <w:rPr>
                      <w:rFonts w:ascii="Arial" w:cs="Arial" w:eastAsia="Arial" w:hAnsi="Arial"/>
                      <w:b/>
                      <w:bCs/>
                      <w:sz w:val="18"/>
                      <w:szCs w:val="18"/>
                    </w:rPr>
                    <w:t xml:space="preserve">Guide Block Contents (inside guide.{TYPE})</w:t>
                  </w:r>
                </w:p>
              </w:tc>
            </w:tr>
            <w:tr>
              <w:tc>
                <w:tcPr>
                  <w:tcW w:type="dxa" w:w="1600"/>
                  <w:tcBorders>
                    <w:top w:val="single" w:color="999999" w:sz="2"/>
                    <w:left w:val="single" w:color="999999" w:sz="2"/>
                    <w:bottom w:val="single" w:color="999999" w:sz="2"/>
                    <w:right w:val="single" w:color="999999" w:sz="2"/>
                  </w:tcBorders>
                  <w:shd w:fill="FFFFFF" w:val="clear"/>
                  <w:tcMar>
                    <w:top w:type="dxa" w:w="60"/>
                    <w:left w:type="dxa" w:w="80"/>
                    <w:bottom w:type="dxa" w:w="60"/>
                    <w:right w:type="dxa" w:w="80"/>
                  </w:tcMar>
                </w:tcPr>
                <w:p>
                  <w:pPr>
                    <w:spacing w:after="0"/>
                  </w:pPr>
                  <w:r>
                    <w:rPr>
                      <w:rFonts w:ascii="Arial" w:cs="Arial" w:eastAsia="Arial" w:hAnsi="Arial"/>
                      <w:b/>
                      <w:bCs/>
                      <w:sz w:val="18"/>
                      <w:szCs w:val="18"/>
                    </w:rPr>
                    <w:t xml:space="preserve">MCQ</w:t>
                  </w:r>
                </w:p>
              </w:tc>
              <w:tc>
                <w:tcPr>
                  <w:tcW w:type="dxa" w:w="6540"/>
                  <w:tcBorders>
                    <w:top w:val="single" w:color="999999" w:sz="2"/>
                    <w:left w:val="single" w:color="999999" w:sz="2"/>
                    <w:bottom w:val="single" w:color="999999" w:sz="2"/>
                    <w:right w:val="single" w:color="999999" w:sz="2"/>
                  </w:tcBorders>
                  <w:shd w:fill="FFFFFF" w:val="clear"/>
                  <w:tcMar>
                    <w:top w:type="dxa" w:w="60"/>
                    <w:left w:type="dxa" w:w="80"/>
                    <w:bottom w:type="dxa" w:w="60"/>
                    <w:right w:type="dxa" w:w="80"/>
                  </w:tcMar>
                </w:tcPr>
                <w:p>
                  <w:pPr>
                    <w:spacing w:after="40"/>
                  </w:pPr>
                  <w:r>
                    <w:rPr>
                      <w:rFonts w:ascii="Arial" w:cs="Arial" w:eastAsia="Arial" w:hAnsi="Arial"/>
                      <w:b/>
                      <w:bCs/>
                      <w:sz w:val="18"/>
                      <w:szCs w:val="18"/>
                    </w:rPr>
                    <w:t xml:space="preserve">what_each_option_reveals</w:t>
                  </w:r>
                  <w:r>
                    <w:rPr>
                      <w:rFonts w:ascii="Arial" w:cs="Arial" w:eastAsia="Arial" w:hAnsi="Arial"/>
                      <w:sz w:val="18"/>
                      <w:szCs w:val="18"/>
                    </w:rPr>
                    <w:t xml:space="preserve"> — one entry per non-correct option label, stating the specific engagement failure that choosing that option indicates</w:t>
                  </w:r>
                </w:p>
                <w:p>
                  <w:pPr>
                    <w:spacing w:after="0"/>
                  </w:pPr>
                  <w:r>
                    <w:rPr>
                      <w:rFonts w:ascii="Arial" w:cs="Arial" w:eastAsia="Arial" w:hAnsi="Arial"/>
                      <w:b/>
                      <w:bCs/>
                      <w:sz w:val="18"/>
                      <w:szCs w:val="18"/>
                    </w:rPr>
                    <w:t xml:space="preserve">inclusivity</w:t>
                  </w:r>
                  <w:r>
                    <w:rPr>
                      <w:rFonts w:ascii="Arial" w:cs="Arial" w:eastAsia="Arial" w:hAnsi="Arial"/>
                      <w:sz w:val="18"/>
                      <w:szCs w:val="18"/>
                    </w:rPr>
                    <w:t xml:space="preserve"> — one to two sentences on alternative pathways through which different students can demonstrate the same outcome</w:t>
                  </w:r>
                </w:p>
              </w:tc>
            </w:tr>
            <w:tr>
              <w:tc>
                <w:tcPr>
                  <w:tcW w:type="dxa" w:w="1600"/>
                  <w:tcBorders>
                    <w:top w:val="single" w:color="999999" w:sz="2"/>
                    <w:left w:val="single" w:color="999999" w:sz="2"/>
                    <w:bottom w:val="single" w:color="999999" w:sz="2"/>
                    <w:right w:val="single" w:color="999999" w:sz="2"/>
                  </w:tcBorders>
                  <w:shd w:fill="FFFFFF" w:val="clear"/>
                  <w:tcMar>
                    <w:top w:type="dxa" w:w="60"/>
                    <w:left w:type="dxa" w:w="80"/>
                    <w:bottom w:type="dxa" w:w="60"/>
                    <w:right w:type="dxa" w:w="80"/>
                  </w:tcMar>
                </w:tcPr>
                <w:p>
                  <w:pPr>
                    <w:spacing w:after="0"/>
                  </w:pPr>
                  <w:r>
                    <w:rPr>
                      <w:rFonts w:ascii="Arial" w:cs="Arial" w:eastAsia="Arial" w:hAnsi="Arial"/>
                      <w:b/>
                      <w:bCs/>
                      <w:sz w:val="18"/>
                      <w:szCs w:val="18"/>
                    </w:rPr>
                    <w:t xml:space="preserve">SCR</w:t>
                  </w:r>
                </w:p>
              </w:tc>
              <w:tc>
                <w:tcPr>
                  <w:tcW w:type="dxa" w:w="6540"/>
                  <w:tcBorders>
                    <w:top w:val="single" w:color="999999" w:sz="2"/>
                    <w:left w:val="single" w:color="999999" w:sz="2"/>
                    <w:bottom w:val="single" w:color="999999" w:sz="2"/>
                    <w:right w:val="single" w:color="999999" w:sz="2"/>
                  </w:tcBorders>
                  <w:shd w:fill="FFFFFF" w:val="clear"/>
                  <w:tcMar>
                    <w:top w:type="dxa" w:w="60"/>
                    <w:left w:type="dxa" w:w="80"/>
                    <w:bottom w:type="dxa" w:w="60"/>
                    <w:right w:type="dxa" w:w="80"/>
                  </w:tcMar>
                </w:tcPr>
                <w:p>
                  <w:pPr>
                    <w:spacing w:after="40"/>
                  </w:pPr>
                  <w:r>
                    <w:rPr>
                      <w:rFonts w:ascii="Arial" w:cs="Arial" w:eastAsia="Arial" w:hAnsi="Arial"/>
                      <w:b/>
                      <w:bCs/>
                      <w:sz w:val="18"/>
                      <w:szCs w:val="18"/>
                    </w:rPr>
                    <w:t xml:space="preserve">expected_elements</w:t>
                  </w:r>
                  <w:r>
                    <w:rPr>
                      <w:rFonts w:ascii="Arial" w:cs="Arial" w:eastAsia="Arial" w:hAnsi="Arial"/>
                      <w:sz w:val="18"/>
                      <w:szCs w:val="18"/>
                    </w:rPr>
                    <w:t xml:space="preserve"> — top-level question field (not inside guide.SCR); array of strings; each element is a distinct component a complete response should contain</w:t>
                  </w:r>
                </w:p>
                <w:p>
                  <w:pPr>
                    <w:spacing w:after="0"/>
                  </w:pPr>
                  <w:r>
                    <w:rPr>
                      <w:rFonts w:ascii="Arial" w:cs="Arial" w:eastAsia="Arial" w:hAnsi="Arial"/>
                      <w:sz w:val="18"/>
                      <w:szCs w:val="18"/>
                    </w:rPr>
                    <w:t xml:space="preserve">guide.SCR contains: </w:t>
                  </w:r>
                  <w:r>
                    <w:rPr>
                      <w:rFonts w:ascii="Arial" w:cs="Arial" w:eastAsia="Arial" w:hAnsi="Arial"/>
                      <w:b/>
                      <w:bCs/>
                      <w:sz w:val="18"/>
                      <w:szCs w:val="18"/>
                    </w:rPr>
                    <w:t xml:space="preserve">learning_outcome</w:t>
                  </w:r>
                  <w:r>
                    <w:rPr>
                      <w:rFonts w:ascii="Arial" w:cs="Arial" w:eastAsia="Arial" w:hAnsi="Arial"/>
                      <w:sz w:val="18"/>
                      <w:szCs w:val="18"/>
                    </w:rPr>
                    <w:t xml:space="preserve"> { stage: integer }  ·  </w:t>
                  </w:r>
                  <w:r>
                    <w:rPr>
                      <w:rFonts w:ascii="Arial" w:cs="Arial" w:eastAsia="Arial" w:hAnsi="Arial"/>
                      <w:b/>
                      <w:bCs/>
                      <w:sz w:val="18"/>
                      <w:szCs w:val="18"/>
                    </w:rPr>
                    <w:t xml:space="preserve">inclusivity</w:t>
                  </w:r>
                </w:p>
              </w:tc>
            </w:tr>
            <w:tr>
              <w:tc>
                <w:tcPr>
                  <w:tcW w:type="dxa" w:w="1600"/>
                  <w:tcBorders>
                    <w:top w:val="single" w:color="999999" w:sz="2"/>
                    <w:left w:val="single" w:color="999999" w:sz="2"/>
                    <w:bottom w:val="single" w:color="999999" w:sz="2"/>
                    <w:right w:val="single" w:color="999999" w:sz="2"/>
                  </w:tcBorders>
                  <w:shd w:fill="FFFFFF" w:val="clear"/>
                  <w:tcMar>
                    <w:top w:type="dxa" w:w="60"/>
                    <w:left w:type="dxa" w:w="80"/>
                    <w:bottom w:type="dxa" w:w="60"/>
                    <w:right w:type="dxa" w:w="80"/>
                  </w:tcMar>
                </w:tcPr>
                <w:p>
                  <w:pPr>
                    <w:spacing w:after="0"/>
                  </w:pPr>
                  <w:r>
                    <w:rPr>
                      <w:rFonts w:ascii="Arial" w:cs="Arial" w:eastAsia="Arial" w:hAnsi="Arial"/>
                      <w:b/>
                      <w:bCs/>
                      <w:sz w:val="18"/>
                      <w:szCs w:val="18"/>
                    </w:rPr>
                    <w:t xml:space="preserve">ECR</w:t>
                  </w:r>
                </w:p>
              </w:tc>
              <w:tc>
                <w:tcPr>
                  <w:tcW w:type="dxa" w:w="6540"/>
                  <w:tcBorders>
                    <w:top w:val="single" w:color="999999" w:sz="2"/>
                    <w:left w:val="single" w:color="999999" w:sz="2"/>
                    <w:bottom w:val="single" w:color="999999" w:sz="2"/>
                    <w:right w:val="single" w:color="999999" w:sz="2"/>
                  </w:tcBorders>
                  <w:shd w:fill="FFFFFF" w:val="clear"/>
                  <w:tcMar>
                    <w:top w:type="dxa" w:w="60"/>
                    <w:left w:type="dxa" w:w="80"/>
                    <w:bottom w:type="dxa" w:w="60"/>
                    <w:right w:type="dxa" w:w="80"/>
                  </w:tcMar>
                </w:tcPr>
                <w:p>
                  <w:pPr>
                    <w:spacing w:after="40"/>
                  </w:pPr>
                  <w:r>
                    <w:rPr>
                      <w:rFonts w:ascii="Arial" w:cs="Arial" w:eastAsia="Arial" w:hAnsi="Arial"/>
                      <w:b/>
                      <w:bCs/>
                      <w:sz w:val="18"/>
                      <w:szCs w:val="18"/>
                    </w:rPr>
                    <w:t xml:space="preserve">look_for</w:t>
                  </w:r>
                  <w:r>
                    <w:rPr>
                      <w:rFonts w:ascii="Arial" w:cs="Arial" w:eastAsia="Arial" w:hAnsi="Arial"/>
                      <w:sz w:val="18"/>
                      <w:szCs w:val="18"/>
                    </w:rPr>
                    <w:t xml:space="preserve"> — top-level question field (not inside guide.ECR); array of strings; each describes a qualitative marker that distinguishes a strong response</w:t>
                  </w:r>
                </w:p>
                <w:p>
                  <w:pPr>
                    <w:spacing w:after="0"/>
                  </w:pPr>
                  <w:r>
                    <w:rPr>
                      <w:rFonts w:ascii="Arial" w:cs="Arial" w:eastAsia="Arial" w:hAnsi="Arial"/>
                      <w:sz w:val="18"/>
                      <w:szCs w:val="18"/>
                    </w:rPr>
                    <w:t xml:space="preserve">guide.ECR contains: </w:t>
                  </w:r>
                  <w:r>
                    <w:rPr>
                      <w:rFonts w:ascii="Arial" w:cs="Arial" w:eastAsia="Arial" w:hAnsi="Arial"/>
                      <w:b/>
                      <w:bCs/>
                      <w:sz w:val="18"/>
                      <w:szCs w:val="18"/>
                    </w:rPr>
                    <w:t xml:space="preserve">learning_outcome</w:t>
                  </w:r>
                  <w:r>
                    <w:rPr>
                      <w:rFonts w:ascii="Arial" w:cs="Arial" w:eastAsia="Arial" w:hAnsi="Arial"/>
                      <w:sz w:val="18"/>
                      <w:szCs w:val="18"/>
                    </w:rPr>
                    <w:t xml:space="preserve"> { stage: integer }  ·  </w:t>
                  </w:r>
                  <w:r>
                    <w:rPr>
                      <w:rFonts w:ascii="Arial" w:cs="Arial" w:eastAsia="Arial" w:hAnsi="Arial"/>
                      <w:b/>
                      <w:bCs/>
                      <w:sz w:val="18"/>
                      <w:szCs w:val="18"/>
                    </w:rPr>
                    <w:t xml:space="preserve">inclusivity</w:t>
                  </w:r>
                </w:p>
              </w:tc>
            </w:tr>
            <w:tr>
              <w:tc>
                <w:tcPr>
                  <w:tcW w:type="dxa" w:w="1600"/>
                  <w:tcBorders>
                    <w:top w:val="single" w:color="999999" w:sz="2"/>
                    <w:left w:val="single" w:color="999999" w:sz="2"/>
                    <w:bottom w:val="single" w:color="999999" w:sz="2"/>
                    <w:right w:val="single" w:color="999999" w:sz="2"/>
                  </w:tcBorders>
                  <w:shd w:fill="FFFFFF" w:val="clear"/>
                  <w:tcMar>
                    <w:top w:type="dxa" w:w="60"/>
                    <w:left w:type="dxa" w:w="80"/>
                    <w:bottom w:type="dxa" w:w="60"/>
                    <w:right w:type="dxa" w:w="80"/>
                  </w:tcMar>
                </w:tcPr>
                <w:p>
                  <w:pPr>
                    <w:spacing w:after="0"/>
                  </w:pPr>
                  <w:r>
                    <w:rPr>
                      <w:rFonts w:ascii="Arial" w:cs="Arial" w:eastAsia="Arial" w:hAnsi="Arial"/>
                      <w:b/>
                      <w:bCs/>
                      <w:sz w:val="18"/>
                      <w:szCs w:val="18"/>
                    </w:rPr>
                    <w:t xml:space="preserve">Open Task</w:t>
                  </w:r>
                </w:p>
              </w:tc>
              <w:tc>
                <w:tcPr>
                  <w:tcW w:type="dxa" w:w="6540"/>
                  <w:tcBorders>
                    <w:top w:val="single" w:color="999999" w:sz="2"/>
                    <w:left w:val="single" w:color="999999" w:sz="2"/>
                    <w:bottom w:val="single" w:color="999999" w:sz="2"/>
                    <w:right w:val="single" w:color="999999" w:sz="2"/>
                  </w:tcBorders>
                  <w:shd w:fill="FFFFFF" w:val="clear"/>
                  <w:tcMar>
                    <w:top w:type="dxa" w:w="60"/>
                    <w:left w:type="dxa" w:w="80"/>
                    <w:bottom w:type="dxa" w:w="60"/>
                    <w:right w:type="dxa" w:w="80"/>
                  </w:tcMar>
                </w:tcPr>
                <w:p>
                  <w:pPr>
                    <w:spacing w:after="30"/>
                  </w:pPr>
                  <w:r>
                    <w:rPr>
                      <w:rFonts w:ascii="Arial" w:cs="Arial" w:eastAsia="Arial" w:hAnsi="Arial"/>
                      <w:b/>
                      <w:bCs/>
                      <w:sz w:val="18"/>
                      <w:szCs w:val="18"/>
                    </w:rPr>
                    <w:t xml:space="preserve">what_this_demonstrates</w:t>
                  </w:r>
                  <w:r>
                    <w:rPr>
                      <w:rFonts w:ascii="Arial" w:cs="Arial" w:eastAsia="Arial" w:hAnsi="Arial"/>
                      <w:sz w:val="18"/>
                      <w:szCs w:val="18"/>
                    </w:rPr>
                    <w:t xml:space="preserve"> — what cognitive operation a complete response evidences</w:t>
                  </w:r>
                </w:p>
                <w:p>
                  <w:pPr>
                    <w:spacing w:after="30"/>
                  </w:pPr>
                  <w:r>
                    <w:rPr>
                      <w:rFonts w:ascii="Arial" w:cs="Arial" w:eastAsia="Arial" w:hAnsi="Arial"/>
                      <w:b/>
                      <w:bCs/>
                      <w:sz w:val="18"/>
                      <w:szCs w:val="18"/>
                    </w:rPr>
                    <w:t xml:space="preserve">reading_the_scaffold</w:t>
                  </w:r>
                  <w:r>
                    <w:rPr>
                      <w:rFonts w:ascii="Arial" w:cs="Arial" w:eastAsia="Arial" w:hAnsi="Arial"/>
                      <w:sz w:val="18"/>
                      <w:szCs w:val="18"/>
                    </w:rPr>
                    <w:t xml:space="preserve"> — how to interpret the task structure as a teacher</w:t>
                  </w:r>
                </w:p>
                <w:p>
                  <w:pPr>
                    <w:spacing w:after="30"/>
                  </w:pPr>
                  <w:r>
                    <w:rPr>
                      <w:rFonts w:ascii="Arial" w:cs="Arial" w:eastAsia="Arial" w:hAnsi="Arial"/>
                      <w:b/>
                      <w:bCs/>
                      <w:sz w:val="18"/>
                      <w:szCs w:val="18"/>
                    </w:rPr>
                    <w:t xml:space="preserve">strong_vs_weak_markers</w:t>
                  </w:r>
                  <w:r>
                    <w:rPr>
                      <w:rFonts w:ascii="Arial" w:cs="Arial" w:eastAsia="Arial" w:hAnsi="Arial"/>
                      <w:sz w:val="18"/>
                      <w:szCs w:val="18"/>
                    </w:rPr>
                    <w:t xml:space="preserve"> — observable distinctions between strong and weak responses</w:t>
                  </w:r>
                </w:p>
                <w:p>
                  <w:pPr>
                    <w:spacing w:after="0"/>
                  </w:pPr>
                  <w:r>
                    <w:rPr>
                      <w:rFonts w:ascii="Arial" w:cs="Arial" w:eastAsia="Arial" w:hAnsi="Arial"/>
                      <w:b/>
                      <w:bCs/>
                      <w:sz w:val="18"/>
                      <w:szCs w:val="18"/>
                    </w:rPr>
                    <w:t xml:space="preserve">inclusivity</w:t>
                  </w:r>
                  <w:r>
                    <w:rPr>
                      <w:rFonts w:ascii="Arial" w:cs="Arial" w:eastAsia="Arial" w:hAnsi="Arial"/>
                      <w:sz w:val="18"/>
                      <w:szCs w:val="18"/>
                    </w:rPr>
                    <w:t xml:space="preserve"> — one to two sentences on alternative pathways through which different students can demonstrate the same cognitive outcome</w:t>
                  </w:r>
                </w:p>
              </w:tc>
            </w:tr>
          </w:tbl>
          <w:p/>
        </w:tc>
      </w:tr>
      <w:tr>
        <w:tc>
          <w:tcPr>
            <w:tcW w:type="dxa" w:w="1700"/>
            <w:tcBorders>
              <w:top w:val="single" w:color="AAAAAA" w:sz="4"/>
              <w:left w:val="single" w:color="AAAAAA" w:sz="4"/>
              <w:bottom w:val="single" w:color="AAAAAA" w:sz="4"/>
              <w:right w:val="single" w:color="AAAAAA" w:sz="4"/>
            </w:tcBorders>
            <w:shd w:fill="D6DCE4" w:val="clear"/>
            <w:tcMar>
              <w:top w:type="dxa" w:w="80"/>
              <w:left w:type="dxa" w:w="100"/>
              <w:bottom w:type="dxa" w:w="80"/>
              <w:right w:type="dxa" w:w="100"/>
            </w:tcMar>
            <w:vAlign w:val="top"/>
          </w:tcPr>
          <w:p>
            <w:pPr>
              <w:spacing w:after="0"/>
            </w:pPr>
            <w:r>
              <w:rPr>
                <w:rFonts w:ascii="Arial" w:cs="Arial" w:eastAsia="Arial" w:hAnsi="Arial"/>
                <w:b/>
                <w:bCs/>
                <w:sz w:val="18"/>
                <w:szCs w:val="18"/>
              </w:rPr>
              <w:t xml:space="preserve">PROHIBITION</w:t>
            </w:r>
          </w:p>
        </w:tc>
        <w:tc>
          <w:tcPr>
            <w:tcW w:type="dxa" w:w="8380"/>
            <w:tcBorders>
              <w:top w:val="single" w:color="AAAAAA" w:sz="4"/>
              <w:left w:val="single" w:color="AAAAAA" w:sz="4"/>
              <w:bottom w:val="single" w:color="AAAAAA" w:sz="4"/>
              <w:right w:val="single" w:color="AAAAAA" w:sz="4"/>
            </w:tcBorders>
            <w:shd w:fill="FCE4D6" w:val="clear"/>
            <w:tcMar>
              <w:top w:type="dxa" w:w="80"/>
              <w:left w:type="dxa" w:w="120"/>
              <w:bottom w:type="dxa" w:w="80"/>
              <w:right w:type="dxa" w:w="80"/>
            </w:tcMar>
          </w:tcPr>
          <w:p>
            <w:pPr>
              <w:spacing w:after="60"/>
            </w:pPr>
            <w:r>
              <w:rPr>
                <w:rFonts w:ascii="Arial" w:cs="Arial" w:eastAsia="Arial" w:hAnsi="Arial"/>
                <w:sz w:val="19"/>
                <w:szCs w:val="19"/>
              </w:rPr>
              <w:t xml:space="preserve">The system MUST NOT omit the guide block for any question.</w:t>
            </w:r>
          </w:p>
          <w:p>
            <w:pPr>
              <w:spacing w:after="60"/>
            </w:pPr>
            <w:r>
              <w:rPr>
                <w:rFonts w:ascii="Arial" w:cs="Arial" w:eastAsia="Arial" w:hAnsi="Arial"/>
                <w:sz w:val="19"/>
                <w:szCs w:val="19"/>
              </w:rPr>
              <w:t xml:space="preserve">The system MUST NOT produce the guide block as prose. It must be a structured JSON object with the fields specified above.</w:t>
            </w:r>
          </w:p>
        </w:tc>
      </w:tr>
    </w:tbl>
    <w:p>
      <w:pPr>
        <w:spacing w:after="1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8380"/>
      </w:tblGrid>
      <w:tr>
        <w:tc>
          <w:tcPr>
            <w:tcW w:type="dxa" w:w="10080"/>
            <w:gridSpan w:val="2"/>
            <w:tcBorders>
              <w:top w:val="single" w:color="AAAAAA" w:sz="4"/>
              <w:left w:val="single" w:color="AAAAAA" w:sz="4"/>
              <w:bottom w:val="single" w:color="AAAAAA" w:sz="4"/>
              <w:right w:val="single" w:color="AAAAAA" w:sz="4"/>
            </w:tcBorders>
            <w:shd w:fill="1F4E79" w:val="clear"/>
            <w:tcMar>
              <w:top w:type="dxa" w:w="100"/>
              <w:left w:type="dxa" w:w="120"/>
              <w:bottom w:type="dxa" w:w="100"/>
              <w:right w:type="dxa" w:w="80"/>
            </w:tcMar>
          </w:tcPr>
          <w:p>
            <w:pPr>
              <w:spacing w:after="0"/>
            </w:pPr>
            <w:r>
              <w:rPr>
                <w:rFonts w:ascii="Arial" w:cs="Arial" w:eastAsia="Arial" w:hAnsi="Arial"/>
                <w:b/>
                <w:bCs/>
                <w:color w:val="FFFFFF"/>
                <w:sz w:val="20"/>
                <w:szCs w:val="20"/>
              </w:rPr>
              <w:t xml:space="preserve">Rule 10 · Scope Boundary</w:t>
            </w:r>
          </w:p>
        </w:tc>
      </w:tr>
      <w:tr>
        <w:tc>
          <w:tcPr>
            <w:tcW w:type="dxa" w:w="1700"/>
            <w:tcBorders>
              <w:top w:val="single" w:color="AAAAAA" w:sz="4"/>
              <w:left w:val="single" w:color="AAAAAA" w:sz="4"/>
              <w:bottom w:val="single" w:color="AAAAAA" w:sz="4"/>
              <w:right w:val="single" w:color="AAAAAA" w:sz="4"/>
            </w:tcBorders>
            <w:shd w:fill="D6DCE4" w:val="clear"/>
            <w:tcMar>
              <w:top w:type="dxa" w:w="80"/>
              <w:left w:type="dxa" w:w="100"/>
              <w:bottom w:type="dxa" w:w="80"/>
              <w:right w:type="dxa" w:w="100"/>
            </w:tcMar>
            <w:vAlign w:val="top"/>
          </w:tcPr>
          <w:p>
            <w:pPr>
              <w:spacing w:after="0"/>
            </w:pPr>
            <w:r>
              <w:rPr>
                <w:rFonts w:ascii="Arial" w:cs="Arial" w:eastAsia="Arial" w:hAnsi="Arial"/>
                <w:b/>
                <w:bCs/>
                <w:sz w:val="18"/>
                <w:szCs w:val="18"/>
              </w:rPr>
              <w:t xml:space="preserve">MANDATE</w:t>
            </w:r>
          </w:p>
        </w:tc>
        <w:tc>
          <w:tcPr>
            <w:tcW w:type="dxa" w:w="8380"/>
            <w:tcBorders>
              <w:top w:val="single" w:color="AAAAAA" w:sz="4"/>
              <w:left w:val="single" w:color="AAAAAA" w:sz="4"/>
              <w:bottom w:val="single" w:color="AAAAAA" w:sz="4"/>
              <w:right w:val="single" w:color="AAAAAA" w:sz="4"/>
            </w:tcBorders>
            <w:shd w:fill="E2EFDA" w:val="clear"/>
            <w:tcMar>
              <w:top w:type="dxa" w:w="80"/>
              <w:left w:type="dxa" w:w="120"/>
              <w:bottom w:type="dxa" w:w="80"/>
              <w:right w:type="dxa" w:w="80"/>
            </w:tcMar>
          </w:tcPr>
          <w:p>
            <w:pPr>
              <w:spacing w:after="60"/>
            </w:pPr>
            <w:r>
              <w:rPr>
                <w:rFonts w:ascii="Arial" w:cs="Arial" w:eastAsia="Arial" w:hAnsi="Arial"/>
                <w:sz w:val="19"/>
                <w:szCs w:val="19"/>
              </w:rPr>
              <w:t xml:space="preserve">The system MUST generate chapter-scoped formative assessment only — one component of a teacher's toolkit for a single chapter.</w:t>
            </w:r>
          </w:p>
        </w:tc>
      </w:tr>
      <w:tr>
        <w:tc>
          <w:tcPr>
            <w:tcW w:type="dxa" w:w="1700"/>
            <w:tcBorders>
              <w:top w:val="single" w:color="AAAAAA" w:sz="4"/>
              <w:left w:val="single" w:color="AAAAAA" w:sz="4"/>
              <w:bottom w:val="single" w:color="AAAAAA" w:sz="4"/>
              <w:right w:val="single" w:color="AAAAAA" w:sz="4"/>
            </w:tcBorders>
            <w:shd w:fill="D6DCE4" w:val="clear"/>
            <w:tcMar>
              <w:top w:type="dxa" w:w="80"/>
              <w:left w:type="dxa" w:w="100"/>
              <w:bottom w:type="dxa" w:w="80"/>
              <w:right w:type="dxa" w:w="100"/>
            </w:tcMar>
            <w:vAlign w:val="top"/>
          </w:tcPr>
          <w:p>
            <w:pPr>
              <w:spacing w:after="0"/>
            </w:pPr>
            <w:r>
              <w:rPr>
                <w:rFonts w:ascii="Arial" w:cs="Arial" w:eastAsia="Arial" w:hAnsi="Arial"/>
                <w:b/>
                <w:bCs/>
                <w:sz w:val="18"/>
                <w:szCs w:val="18"/>
              </w:rPr>
              <w:t xml:space="preserve">PROHIBITION</w:t>
            </w:r>
          </w:p>
        </w:tc>
        <w:tc>
          <w:tcPr>
            <w:tcW w:type="dxa" w:w="8380"/>
            <w:tcBorders>
              <w:top w:val="single" w:color="AAAAAA" w:sz="4"/>
              <w:left w:val="single" w:color="AAAAAA" w:sz="4"/>
              <w:bottom w:val="single" w:color="AAAAAA" w:sz="4"/>
              <w:right w:val="single" w:color="AAAAAA" w:sz="4"/>
            </w:tcBorders>
            <w:shd w:fill="FCE4D6" w:val="clear"/>
            <w:tcMar>
              <w:top w:type="dxa" w:w="80"/>
              <w:left w:type="dxa" w:w="120"/>
              <w:bottom w:type="dxa" w:w="80"/>
              <w:right w:type="dxa" w:w="80"/>
            </w:tcMar>
          </w:tcPr>
          <w:p>
            <w:pPr>
              <w:spacing w:after="60"/>
            </w:pPr>
            <w:r>
              <w:rPr>
                <w:rFonts w:ascii="Arial" w:cs="Arial" w:eastAsia="Arial" w:hAnsi="Arial"/>
                <w:sz w:val="19"/>
                <w:szCs w:val="19"/>
              </w:rPr>
              <w:t xml:space="preserve">The system MUST NOT generate: summative assessments or Board examination preparation; Holistic Progress Card inputs; multi-session projects or portfolios; individual student tracking across chapters.</w:t>
            </w:r>
          </w:p>
        </w:tc>
      </w:tr>
    </w:tbl>
    <w:p>
      <w:pPr>
        <w:spacing w:after="200"/>
      </w:pPr>
    </w:p>
    <w:p>
      <w:pPr>
        <w:pBdr>
          <w:bottom w:val="single" w:color="1F4E79" w:sz="6" w:space="4"/>
        </w:pBdr>
        <w:spacing w:before="240" w:after="120"/>
      </w:pPr>
      <w:r>
        <w:rPr>
          <w:rFonts w:ascii="Arial" w:cs="Arial" w:eastAsia="Arial" w:hAnsi="Arial"/>
          <w:b/>
          <w:bCs/>
          <w:color w:val="1F4E79"/>
          <w:sz w:val="22"/>
          <w:szCs w:val="22"/>
        </w:rPr>
        <w:t xml:space="preserve">Amendment A1 — Full Assessment JSON Schema</w:t>
      </w:r>
    </w:p>
    <w:p>
      <w:pPr>
        <w:spacing w:after="60"/>
      </w:pPr>
      <w:r>
        <w:rPr>
          <w:rFonts w:ascii="Arial" w:cs="Arial" w:eastAsia="Arial" w:hAnsi="Arial"/>
          <w:sz w:val="19"/>
          <w:szCs w:val="19"/>
        </w:rPr>
        <w:t xml:space="preserve">The system MUST produce the assessment output as a structured JSON object conforming exactly to this schema. This JSON is the single source of truth for online display and PDF generation.</w:t>
      </w:r>
    </w:p>
    <w:p>
      <w:pPr>
        <w:spacing w:after="60"/>
      </w:pPr>
      <w:r>
        <w:rPr>
          <w:rFonts w:ascii="Arial" w:cs="Arial" w:eastAsia="Arial" w:hAnsi="Arial"/>
          <w:sz w:val="19"/>
          <w:szCs w:val="19"/>
        </w:rPr>
        <w:t xml:space="preserve">The system MUST populate every field. Empty strings and empty arrays are not permitted for required fields.</w:t>
      </w:r>
    </w:p>
    <w:p>
      <w:pPr>
        <w:spacing w:after="60"/>
      </w:pPr>
      <w:r>
        <w:rPr>
          <w:rFonts w:ascii="Arial" w:cs="Arial" w:eastAsia="Arial" w:hAnsi="Arial"/>
          <w:b/>
          <w:bCs/>
          <w:sz w:val="19"/>
          <w:szCs w:val="19"/>
        </w:rPr>
        <w:t xml:space="preserve">visual_stimulus</w:t>
      </w:r>
      <w:r>
        <w:rPr>
          <w:rFonts w:ascii="Arial" w:cs="Arial" w:eastAsia="Arial" w:hAnsi="Arial"/>
          <w:sz w:val="19"/>
          <w:szCs w:val="19"/>
        </w:rPr>
        <w:t xml:space="preserve">: must describe any visual provided to the student; null if none. The system MUST NOT invent visual stimulus requirements.</w:t>
      </w:r>
    </w:p>
    <w:p>
      <w:pPr>
        <w:spacing w:after="100"/>
      </w:pPr>
    </w:p>
    <w:p>
      <w:pPr>
        <w:spacing w:after="40"/>
      </w:pPr>
      <w:r>
        <w:rPr>
          <w:rFonts w:ascii="Courier New" w:cs="Courier New" w:eastAsia="Courier New" w:hAnsi="Courier New"/>
          <w:sz w:val="18"/>
          <w:szCs w:val="18"/>
        </w:rPr>
        <w:t xml:space="preserve">{</w:t>
      </w:r>
    </w:p>
    <w:p>
      <w:pPr>
        <w:spacing w:after="40"/>
      </w:pPr>
      <w:r>
        <w:rPr>
          <w:rFonts w:ascii="Courier New" w:cs="Courier New" w:eastAsia="Courier New" w:hAnsi="Courier New"/>
          <w:sz w:val="18"/>
          <w:szCs w:val="18"/>
        </w:rPr>
        <w:t xml:space="preserve">  "progression_stage": "integer — stage number matching the LP JSON",</w:t>
      </w:r>
    </w:p>
    <w:p>
      <w:pPr>
        <w:spacing w:after="40"/>
      </w:pPr>
      <w:r>
        <w:rPr>
          <w:rFonts w:ascii="Courier New" w:cs="Courier New" w:eastAsia="Courier New" w:hAnsi="Courier New"/>
          <w:sz w:val="18"/>
          <w:szCs w:val="18"/>
        </w:rPr>
        <w:t xml:space="preserve">  "stage_label": "string — name of the progression stage, exactly as in the LP JSON",</w:t>
      </w:r>
    </w:p>
    <w:p>
      <w:pPr>
        <w:spacing w:after="40"/>
      </w:pPr>
      <w:r>
        <w:rPr>
          <w:rFonts w:ascii="Courier New" w:cs="Courier New" w:eastAsia="Courier New" w:hAnsi="Courier New"/>
          <w:sz w:val="18"/>
          <w:szCs w:val="18"/>
        </w:rPr>
        <w:t xml:space="preserve">  "implied_lo_assessed": "string — implied LO for this stage, copied exactly from the LP JSON",</w:t>
      </w:r>
    </w:p>
    <w:p>
      <w:pPr>
        <w:spacing w:after="40"/>
      </w:pPr>
      <w:r>
        <w:rPr>
          <w:rFonts w:ascii="Courier New" w:cs="Courier New" w:eastAsia="Courier New" w:hAnsi="Courier New"/>
          <w:sz w:val="18"/>
          <w:szCs w:val="18"/>
        </w:rPr>
        <w:t xml:space="preserve"> </w:t>
      </w:r>
    </w:p>
    <w:p>
      <w:pPr>
        <w:spacing w:after="40"/>
      </w:pPr>
      <w:r>
        <w:rPr>
          <w:rFonts w:ascii="Courier New" w:cs="Courier New" w:eastAsia="Courier New" w:hAnsi="Courier New"/>
          <w:sz w:val="18"/>
          <w:szCs w:val="18"/>
        </w:rPr>
        <w:t xml:space="preserve">  "question_type": "string — MUST be exactly one of: MCQ | SCR | ECR | OPEN_TASK</w:t>
      </w:r>
    </w:p>
    <w:p>
      <w:pPr>
        <w:spacing w:after="40"/>
      </w:pPr>
      <w:r>
        <w:rPr>
          <w:rFonts w:ascii="Courier New" w:cs="Courier New" w:eastAsia="Courier New" w:hAnsi="Courier New"/>
          <w:sz w:val="18"/>
          <w:szCs w:val="18"/>
        </w:rPr>
        <w:t xml:space="preserve">                    Prohibited values: short_answer, reasoning, application,</w:t>
      </w:r>
    </w:p>
    <w:p>
      <w:pPr>
        <w:spacing w:after="40"/>
      </w:pPr>
      <w:r>
        <w:rPr>
          <w:rFonts w:ascii="Courier New" w:cs="Courier New" w:eastAsia="Courier New" w:hAnsi="Courier New"/>
          <w:sz w:val="18"/>
          <w:szCs w:val="18"/>
        </w:rPr>
        <w:t xml:space="preserve">                    data_interpretation, or any other value.",</w:t>
      </w:r>
    </w:p>
    <w:p>
      <w:pPr>
        <w:spacing w:after="40"/>
      </w:pPr>
      <w:r>
        <w:rPr>
          <w:rFonts w:ascii="Courier New" w:cs="Courier New" w:eastAsia="Courier New" w:hAnsi="Courier New"/>
          <w:sz w:val="18"/>
          <w:szCs w:val="18"/>
        </w:rPr>
        <w:t xml:space="preserve"> </w:t>
      </w:r>
    </w:p>
    <w:p>
      <w:pPr>
        <w:spacing w:after="40"/>
      </w:pPr>
      <w:r>
        <w:rPr>
          <w:rFonts w:ascii="Courier New" w:cs="Courier New" w:eastAsia="Courier New" w:hAnsi="Courier New"/>
          <w:sz w:val="18"/>
          <w:szCs w:val="18"/>
        </w:rPr>
        <w:t xml:space="preserve">  "competency": {</w:t>
      </w:r>
    </w:p>
    <w:p>
      <w:pPr>
        <w:spacing w:after="40"/>
      </w:pPr>
      <w:r>
        <w:rPr>
          <w:rFonts w:ascii="Courier New" w:cs="Courier New" w:eastAsia="Courier New" w:hAnsi="Courier New"/>
          <w:sz w:val="18"/>
          <w:szCs w:val="18"/>
        </w:rPr>
        <w:t xml:space="preserve">    "c_code": "string — competency code from competency mapping JSON",</w:t>
      </w:r>
    </w:p>
    <w:p>
      <w:pPr>
        <w:spacing w:after="40"/>
      </w:pPr>
      <w:r>
        <w:rPr>
          <w:rFonts w:ascii="Courier New" w:cs="Courier New" w:eastAsia="Courier New" w:hAnsi="Courier New"/>
          <w:sz w:val="18"/>
          <w:szCs w:val="18"/>
        </w:rPr>
        <w:t xml:space="preserve">    "competency_text": "string — competency description"</w:t>
      </w:r>
    </w:p>
    <w:p>
      <w:pPr>
        <w:spacing w:after="40"/>
      </w:pPr>
      <w:r>
        <w:rPr>
          <w:rFonts w:ascii="Courier New" w:cs="Courier New" w:eastAsia="Courier New" w:hAnsi="Courier New"/>
          <w:sz w:val="18"/>
          <w:szCs w:val="18"/>
        </w:rPr>
        <w:t xml:space="preserve">  },</w:t>
      </w:r>
    </w:p>
    <w:p>
      <w:pPr>
        <w:spacing w:after="40"/>
      </w:pPr>
      <w:r>
        <w:rPr>
          <w:rFonts w:ascii="Courier New" w:cs="Courier New" w:eastAsia="Courier New" w:hAnsi="Courier New"/>
          <w:sz w:val="18"/>
          <w:szCs w:val="18"/>
        </w:rPr>
        <w:t xml:space="preserve"> </w:t>
      </w:r>
    </w:p>
    <w:p>
      <w:pPr>
        <w:spacing w:after="40"/>
      </w:pPr>
      <w:r>
        <w:rPr>
          <w:rFonts w:ascii="Courier New" w:cs="Courier New" w:eastAsia="Courier New" w:hAnsi="Courier New"/>
          <w:sz w:val="18"/>
          <w:szCs w:val="18"/>
        </w:rPr>
        <w:t xml:space="preserve">  "cognitive_demand": "string — Recall | Understanding | Application | Analysis | Evaluation",</w:t>
      </w:r>
    </w:p>
    <w:p>
      <w:pPr>
        <w:spacing w:after="40"/>
      </w:pPr>
      <w:r>
        <w:rPr>
          <w:rFonts w:ascii="Courier New" w:cs="Courier New" w:eastAsia="Courier New" w:hAnsi="Courier New"/>
          <w:sz w:val="18"/>
          <w:szCs w:val="18"/>
        </w:rPr>
        <w:t xml:space="preserve"> </w:t>
      </w:r>
    </w:p>
    <w:p>
      <w:pPr>
        <w:spacing w:after="40"/>
      </w:pPr>
      <w:r>
        <w:rPr>
          <w:rFonts w:ascii="Courier New" w:cs="Courier New" w:eastAsia="Courier New" w:hAnsi="Courier New"/>
          <w:sz w:val="18"/>
          <w:szCs w:val="18"/>
        </w:rPr>
        <w:t xml:space="preserve">  "visual_stimulus": "string | null — describes any visual provided to the student; null if none",</w:t>
      </w:r>
    </w:p>
    <w:p>
      <w:pPr>
        <w:spacing w:after="40"/>
      </w:pPr>
      <w:r>
        <w:rPr>
          <w:rFonts w:ascii="Courier New" w:cs="Courier New" w:eastAsia="Courier New" w:hAnsi="Courier New"/>
          <w:sz w:val="18"/>
          <w:szCs w:val="18"/>
        </w:rPr>
        <w:t xml:space="preserve"> </w:t>
      </w:r>
    </w:p>
    <w:p>
      <w:pPr>
        <w:spacing w:after="40"/>
      </w:pPr>
      <w:r>
        <w:rPr>
          <w:rFonts w:ascii="Courier New" w:cs="Courier New" w:eastAsia="Courier New" w:hAnsi="Courier New"/>
          <w:sz w:val="18"/>
          <w:szCs w:val="18"/>
        </w:rPr>
        <w:t xml:space="preserve">  "question_text": "string — question stem or scenario; required for MCQ, SCR, ECR;</w:t>
      </w:r>
    </w:p>
    <w:p>
      <w:pPr>
        <w:spacing w:after="40"/>
      </w:pPr>
      <w:r>
        <w:rPr>
          <w:rFonts w:ascii="Courier New" w:cs="Courier New" w:eastAsia="Courier New" w:hAnsi="Courier New"/>
          <w:sz w:val="18"/>
          <w:szCs w:val="18"/>
        </w:rPr>
        <w:t xml:space="preserve">                    empty string '' for OPEN_TASK",</w:t>
      </w:r>
    </w:p>
    <w:p>
      <w:pPr>
        <w:spacing w:after="40"/>
      </w:pPr>
      <w:r>
        <w:rPr>
          <w:rFonts w:ascii="Courier New" w:cs="Courier New" w:eastAsia="Courier New" w:hAnsi="Courier New"/>
          <w:sz w:val="18"/>
          <w:szCs w:val="18"/>
        </w:rPr>
        <w:t xml:space="preserve"> </w:t>
      </w:r>
    </w:p>
    <w:p>
      <w:pPr>
        <w:spacing w:after="40"/>
      </w:pPr>
      <w:r>
        <w:rPr>
          <w:rFonts w:ascii="Courier New" w:cs="Courier New" w:eastAsia="Courier New" w:hAnsi="Courier New"/>
          <w:sz w:val="18"/>
          <w:szCs w:val="18"/>
        </w:rPr>
        <w:t xml:space="preserve">  "options": [</w:t>
      </w:r>
    </w:p>
    <w:p>
      <w:pPr>
        <w:spacing w:after="40"/>
      </w:pPr>
      <w:r>
        <w:rPr>
          <w:rFonts w:ascii="Courier New" w:cs="Courier New" w:eastAsia="Courier New" w:hAnsi="Courier New"/>
          <w:sz w:val="18"/>
          <w:szCs w:val="18"/>
        </w:rPr>
        <w:t xml:space="preserve">    { "label": "string — A | B | C | D", "text": "string", "is_correct": "boolean" }</w:t>
      </w:r>
    </w:p>
    <w:p>
      <w:pPr>
        <w:spacing w:after="40"/>
      </w:pPr>
      <w:r>
        <w:rPr>
          <w:rFonts w:ascii="Courier New" w:cs="Courier New" w:eastAsia="Courier New" w:hAnsi="Courier New"/>
          <w:sz w:val="18"/>
          <w:szCs w:val="18"/>
        </w:rPr>
        <w:t xml:space="preserve">  ],</w:t>
      </w:r>
    </w:p>
    <w:p>
      <w:pPr>
        <w:spacing w:after="40"/>
      </w:pPr>
      <w:r>
        <w:rPr>
          <w:rFonts w:ascii="Courier New" w:cs="Courier New" w:eastAsia="Courier New" w:hAnsi="Courier New"/>
          <w:sz w:val="18"/>
          <w:szCs w:val="18"/>
        </w:rPr>
        <w:t xml:space="preserve">  // MCQ: four entries required. All other types: [].</w:t>
      </w:r>
    </w:p>
    <w:p>
      <w:pPr>
        <w:spacing w:after="40"/>
      </w:pPr>
      <w:r>
        <w:rPr>
          <w:rFonts w:ascii="Courier New" w:cs="Courier New" w:eastAsia="Courier New" w:hAnsi="Courier New"/>
          <w:sz w:val="18"/>
          <w:szCs w:val="18"/>
        </w:rPr>
        <w:t xml:space="preserve"> </w:t>
      </w:r>
    </w:p>
    <w:p>
      <w:pPr>
        <w:spacing w:after="40"/>
      </w:pPr>
      <w:r>
        <w:rPr>
          <w:rFonts w:ascii="Courier New" w:cs="Courier New" w:eastAsia="Courier New" w:hAnsi="Courier New"/>
          <w:sz w:val="18"/>
          <w:szCs w:val="18"/>
        </w:rPr>
        <w:t xml:space="preserve">  "expected_elements": ["string — SCR only; [] for all other types"],</w:t>
      </w:r>
    </w:p>
    <w:p>
      <w:pPr>
        <w:spacing w:after="40"/>
      </w:pPr>
      <w:r>
        <w:rPr>
          <w:rFonts w:ascii="Courier New" w:cs="Courier New" w:eastAsia="Courier New" w:hAnsi="Courier New"/>
          <w:sz w:val="18"/>
          <w:szCs w:val="18"/>
        </w:rPr>
        <w:t xml:space="preserve">  "look_for":          ["string — ECR only; [] for all other types"],</w:t>
      </w:r>
    </w:p>
    <w:p>
      <w:pPr>
        <w:spacing w:after="40"/>
      </w:pPr>
      <w:r>
        <w:rPr>
          <w:rFonts w:ascii="Courier New" w:cs="Courier New" w:eastAsia="Courier New" w:hAnsi="Courier New"/>
          <w:sz w:val="18"/>
          <w:szCs w:val="18"/>
        </w:rPr>
        <w:t xml:space="preserve"> </w:t>
      </w:r>
    </w:p>
    <w:p>
      <w:pPr>
        <w:spacing w:after="40"/>
      </w:pPr>
      <w:r>
        <w:rPr>
          <w:rFonts w:ascii="Courier New" w:cs="Courier New" w:eastAsia="Courier New" w:hAnsi="Courier New"/>
          <w:sz w:val="18"/>
          <w:szCs w:val="18"/>
        </w:rPr>
        <w:t xml:space="preserve">  "task":            "string — OPEN_TASK only; empty string '' for all other types",</w:t>
      </w:r>
    </w:p>
    <w:p>
      <w:pPr>
        <w:spacing w:after="40"/>
      </w:pPr>
      <w:r>
        <w:rPr>
          <w:rFonts w:ascii="Courier New" w:cs="Courier New" w:eastAsia="Courier New" w:hAnsi="Courier New"/>
          <w:sz w:val="18"/>
          <w:szCs w:val="18"/>
        </w:rPr>
        <w:t xml:space="preserve">  "scaffold":        "string — OPEN_TASK only; empty string '' for all other types",</w:t>
      </w:r>
    </w:p>
    <w:p>
      <w:pPr>
        <w:spacing w:after="40"/>
      </w:pPr>
      <w:r>
        <w:rPr>
          <w:rFonts w:ascii="Courier New" w:cs="Courier New" w:eastAsia="Courier New" w:hAnsi="Courier New"/>
          <w:sz w:val="18"/>
          <w:szCs w:val="18"/>
        </w:rPr>
        <w:t xml:space="preserve">  "format_of_output": ["string — OPEN_TASK only; [] for all other types"],</w:t>
      </w:r>
    </w:p>
    <w:p>
      <w:pPr>
        <w:spacing w:after="40"/>
      </w:pPr>
      <w:r>
        <w:rPr>
          <w:rFonts w:ascii="Courier New" w:cs="Courier New" w:eastAsia="Courier New" w:hAnsi="Courier New"/>
          <w:sz w:val="18"/>
          <w:szCs w:val="18"/>
        </w:rPr>
        <w:t xml:space="preserve"> </w:t>
      </w:r>
    </w:p>
    <w:p>
      <w:pPr>
        <w:spacing w:after="40"/>
      </w:pPr>
      <w:r>
        <w:rPr>
          <w:rFonts w:ascii="Courier New" w:cs="Courier New" w:eastAsia="Courier New" w:hAnsi="Courier New"/>
          <w:sz w:val="18"/>
          <w:szCs w:val="18"/>
        </w:rPr>
        <w:t xml:space="preserve">  "guide": {</w:t>
      </w:r>
    </w:p>
    <w:p>
      <w:pPr>
        <w:spacing w:after="40"/>
      </w:pPr>
      <w:r>
        <w:rPr>
          <w:rFonts w:ascii="Courier New" w:cs="Courier New" w:eastAsia="Courier New" w:hAnsi="Courier New"/>
          <w:sz w:val="18"/>
          <w:szCs w:val="18"/>
        </w:rPr>
        <w:t xml:space="preserve">    "MCQ": {</w:t>
      </w:r>
    </w:p>
    <w:p>
      <w:pPr>
        <w:spacing w:after="40"/>
      </w:pPr>
      <w:r>
        <w:rPr>
          <w:rFonts w:ascii="Courier New" w:cs="Courier New" w:eastAsia="Courier New" w:hAnsi="Courier New"/>
          <w:sz w:val="18"/>
          <w:szCs w:val="18"/>
        </w:rPr>
        <w:t xml:space="preserve">      "learning_outcome": { "stage": "integer" },</w:t>
      </w:r>
    </w:p>
    <w:p>
      <w:pPr>
        <w:spacing w:after="40"/>
      </w:pPr>
      <w:r>
        <w:rPr>
          <w:rFonts w:ascii="Courier New" w:cs="Courier New" w:eastAsia="Courier New" w:hAnsi="Courier New"/>
          <w:sz w:val="18"/>
          <w:szCs w:val="18"/>
        </w:rPr>
        <w:t xml:space="preserve">      "what_each_option_reveals": {</w:t>
      </w:r>
    </w:p>
    <w:p>
      <w:pPr>
        <w:spacing w:after="40"/>
      </w:pPr>
      <w:r>
        <w:rPr>
          <w:rFonts w:ascii="Courier New" w:cs="Courier New" w:eastAsia="Courier New" w:hAnsi="Courier New"/>
          <w:sz w:val="18"/>
          <w:szCs w:val="18"/>
        </w:rPr>
        <w:t xml:space="preserve">        "A": "string — engagement failure (non-correct options only)",</w:t>
      </w:r>
    </w:p>
    <w:p>
      <w:pPr>
        <w:spacing w:after="40"/>
      </w:pPr>
      <w:r>
        <w:rPr>
          <w:rFonts w:ascii="Courier New" w:cs="Courier New" w:eastAsia="Courier New" w:hAnsi="Courier New"/>
          <w:sz w:val="18"/>
          <w:szCs w:val="18"/>
        </w:rPr>
        <w:t xml:space="preserve">        "C": "string",</w:t>
      </w:r>
    </w:p>
    <w:p>
      <w:pPr>
        <w:spacing w:after="40"/>
      </w:pPr>
      <w:r>
        <w:rPr>
          <w:rFonts w:ascii="Courier New" w:cs="Courier New" w:eastAsia="Courier New" w:hAnsi="Courier New"/>
          <w:sz w:val="18"/>
          <w:szCs w:val="18"/>
        </w:rPr>
        <w:t xml:space="preserve">        "D": "string"</w:t>
      </w:r>
    </w:p>
    <w:p>
      <w:pPr>
        <w:spacing w:after="40"/>
      </w:pPr>
      <w:r>
        <w:rPr>
          <w:rFonts w:ascii="Courier New" w:cs="Courier New" w:eastAsia="Courier New" w:hAnsi="Courier New"/>
          <w:sz w:val="18"/>
          <w:szCs w:val="18"/>
        </w:rPr>
        <w:t xml:space="preserve">      },</w:t>
      </w:r>
    </w:p>
    <w:p>
      <w:pPr>
        <w:spacing w:after="40"/>
      </w:pPr>
      <w:r>
        <w:rPr>
          <w:rFonts w:ascii="Courier New" w:cs="Courier New" w:eastAsia="Courier New" w:hAnsi="Courier New"/>
          <w:sz w:val="18"/>
          <w:szCs w:val="18"/>
        </w:rPr>
        <w:t xml:space="preserve">      "inclusivity": "string"</w:t>
      </w:r>
    </w:p>
    <w:p>
      <w:pPr>
        <w:spacing w:after="40"/>
      </w:pPr>
      <w:r>
        <w:rPr>
          <w:rFonts w:ascii="Courier New" w:cs="Courier New" w:eastAsia="Courier New" w:hAnsi="Courier New"/>
          <w:sz w:val="18"/>
          <w:szCs w:val="18"/>
        </w:rPr>
        <w:t xml:space="preserve">    },</w:t>
      </w:r>
    </w:p>
    <w:p>
      <w:pPr>
        <w:spacing w:after="40"/>
      </w:pPr>
      <w:r>
        <w:rPr>
          <w:rFonts w:ascii="Courier New" w:cs="Courier New" w:eastAsia="Courier New" w:hAnsi="Courier New"/>
          <w:sz w:val="18"/>
          <w:szCs w:val="18"/>
        </w:rPr>
        <w:t xml:space="preserve">    "SCR": {</w:t>
      </w:r>
    </w:p>
    <w:p>
      <w:pPr>
        <w:spacing w:after="40"/>
      </w:pPr>
      <w:r>
        <w:rPr>
          <w:rFonts w:ascii="Courier New" w:cs="Courier New" w:eastAsia="Courier New" w:hAnsi="Courier New"/>
          <w:sz w:val="18"/>
          <w:szCs w:val="18"/>
        </w:rPr>
        <w:t xml:space="preserve">      "learning_outcome": { "stage": "integer" },</w:t>
      </w:r>
    </w:p>
    <w:p>
      <w:pPr>
        <w:spacing w:after="40"/>
      </w:pPr>
      <w:r>
        <w:rPr>
          <w:rFonts w:ascii="Courier New" w:cs="Courier New" w:eastAsia="Courier New" w:hAnsi="Courier New"/>
          <w:sz w:val="18"/>
          <w:szCs w:val="18"/>
        </w:rPr>
        <w:t xml:space="preserve">      "inclusivity": "string"</w:t>
      </w:r>
    </w:p>
    <w:p>
      <w:pPr>
        <w:spacing w:after="40"/>
      </w:pPr>
      <w:r>
        <w:rPr>
          <w:rFonts w:ascii="Courier New" w:cs="Courier New" w:eastAsia="Courier New" w:hAnsi="Courier New"/>
          <w:sz w:val="18"/>
          <w:szCs w:val="18"/>
        </w:rPr>
        <w:t xml:space="preserve">    },</w:t>
      </w:r>
    </w:p>
    <w:p>
      <w:pPr>
        <w:spacing w:after="40"/>
      </w:pPr>
      <w:r>
        <w:rPr>
          <w:rFonts w:ascii="Courier New" w:cs="Courier New" w:eastAsia="Courier New" w:hAnsi="Courier New"/>
          <w:sz w:val="18"/>
          <w:szCs w:val="18"/>
        </w:rPr>
        <w:t xml:space="preserve">    // Note: expected_elements is the primary SCR guide content; it is a top-level field above.</w:t>
      </w:r>
    </w:p>
    <w:p>
      <w:pPr>
        <w:spacing w:after="40"/>
      </w:pPr>
      <w:r>
        <w:rPr>
          <w:rFonts w:ascii="Courier New" w:cs="Courier New" w:eastAsia="Courier New" w:hAnsi="Courier New"/>
          <w:sz w:val="18"/>
          <w:szCs w:val="18"/>
        </w:rPr>
        <w:t xml:space="preserve"> </w:t>
      </w:r>
    </w:p>
    <w:p>
      <w:pPr>
        <w:spacing w:after="40"/>
      </w:pPr>
      <w:r>
        <w:rPr>
          <w:rFonts w:ascii="Courier New" w:cs="Courier New" w:eastAsia="Courier New" w:hAnsi="Courier New"/>
          <w:sz w:val="18"/>
          <w:szCs w:val="18"/>
        </w:rPr>
        <w:t xml:space="preserve">    "ECR": {</w:t>
      </w:r>
    </w:p>
    <w:p>
      <w:pPr>
        <w:spacing w:after="40"/>
      </w:pPr>
      <w:r>
        <w:rPr>
          <w:rFonts w:ascii="Courier New" w:cs="Courier New" w:eastAsia="Courier New" w:hAnsi="Courier New"/>
          <w:sz w:val="18"/>
          <w:szCs w:val="18"/>
        </w:rPr>
        <w:t xml:space="preserve">      "learning_outcome": { "stage": "integer" },</w:t>
      </w:r>
    </w:p>
    <w:p>
      <w:pPr>
        <w:spacing w:after="40"/>
      </w:pPr>
      <w:r>
        <w:rPr>
          <w:rFonts w:ascii="Courier New" w:cs="Courier New" w:eastAsia="Courier New" w:hAnsi="Courier New"/>
          <w:sz w:val="18"/>
          <w:szCs w:val="18"/>
        </w:rPr>
        <w:t xml:space="preserve">      "inclusivity": "string"</w:t>
      </w:r>
    </w:p>
    <w:p>
      <w:pPr>
        <w:spacing w:after="40"/>
      </w:pPr>
      <w:r>
        <w:rPr>
          <w:rFonts w:ascii="Courier New" w:cs="Courier New" w:eastAsia="Courier New" w:hAnsi="Courier New"/>
          <w:sz w:val="18"/>
          <w:szCs w:val="18"/>
        </w:rPr>
        <w:t xml:space="preserve">    },</w:t>
      </w:r>
    </w:p>
    <w:p>
      <w:pPr>
        <w:spacing w:after="40"/>
      </w:pPr>
      <w:r>
        <w:rPr>
          <w:rFonts w:ascii="Courier New" w:cs="Courier New" w:eastAsia="Courier New" w:hAnsi="Courier New"/>
          <w:sz w:val="18"/>
          <w:szCs w:val="18"/>
        </w:rPr>
        <w:t xml:space="preserve">    // Note: look_for is the primary ECR guide content; it is a top-level field above.</w:t>
      </w:r>
    </w:p>
    <w:p>
      <w:pPr>
        <w:spacing w:after="40"/>
      </w:pPr>
      <w:r>
        <w:rPr>
          <w:rFonts w:ascii="Courier New" w:cs="Courier New" w:eastAsia="Courier New" w:hAnsi="Courier New"/>
          <w:sz w:val="18"/>
          <w:szCs w:val="18"/>
        </w:rPr>
        <w:t xml:space="preserve"> </w:t>
      </w:r>
    </w:p>
    <w:p>
      <w:pPr>
        <w:spacing w:after="40"/>
      </w:pPr>
      <w:r>
        <w:rPr>
          <w:rFonts w:ascii="Courier New" w:cs="Courier New" w:eastAsia="Courier New" w:hAnsi="Courier New"/>
          <w:sz w:val="18"/>
          <w:szCs w:val="18"/>
        </w:rPr>
        <w:t xml:space="preserve">    "OPEN_TASK": {</w:t>
      </w:r>
    </w:p>
    <w:p>
      <w:pPr>
        <w:spacing w:after="40"/>
      </w:pPr>
      <w:r>
        <w:rPr>
          <w:rFonts w:ascii="Courier New" w:cs="Courier New" w:eastAsia="Courier New" w:hAnsi="Courier New"/>
          <w:sz w:val="18"/>
          <w:szCs w:val="18"/>
        </w:rPr>
        <w:t xml:space="preserve">      "learning_outcome":       { "stage": "integer" },</w:t>
      </w:r>
    </w:p>
    <w:p>
      <w:pPr>
        <w:spacing w:after="40"/>
      </w:pPr>
      <w:r>
        <w:rPr>
          <w:rFonts w:ascii="Courier New" w:cs="Courier New" w:eastAsia="Courier New" w:hAnsi="Courier New"/>
          <w:sz w:val="18"/>
          <w:szCs w:val="18"/>
        </w:rPr>
        <w:t xml:space="preserve">      "format_type":            "string — name of selected open task format from Science menu",</w:t>
      </w:r>
    </w:p>
    <w:p>
      <w:pPr>
        <w:spacing w:after="40"/>
      </w:pPr>
      <w:r>
        <w:rPr>
          <w:rFonts w:ascii="Courier New" w:cs="Courier New" w:eastAsia="Courier New" w:hAnsi="Courier New"/>
          <w:sz w:val="18"/>
          <w:szCs w:val="18"/>
        </w:rPr>
        <w:t xml:space="preserve">      "format_rationale":       "string — one sentence justifying format selection",</w:t>
      </w:r>
    </w:p>
    <w:p>
      <w:pPr>
        <w:spacing w:after="40"/>
      </w:pPr>
      <w:r>
        <w:rPr>
          <w:rFonts w:ascii="Courier New" w:cs="Courier New" w:eastAsia="Courier New" w:hAnsi="Courier New"/>
          <w:sz w:val="18"/>
          <w:szCs w:val="18"/>
        </w:rPr>
        <w:t xml:space="preserve">      "what_this_demonstrates": "string",</w:t>
      </w:r>
    </w:p>
    <w:p>
      <w:pPr>
        <w:spacing w:after="40"/>
      </w:pPr>
      <w:r>
        <w:rPr>
          <w:rFonts w:ascii="Courier New" w:cs="Courier New" w:eastAsia="Courier New" w:hAnsi="Courier New"/>
          <w:sz w:val="18"/>
          <w:szCs w:val="18"/>
        </w:rPr>
        <w:t xml:space="preserve">      "reading_the_scaffold":   "string",</w:t>
      </w:r>
    </w:p>
    <w:p>
      <w:pPr>
        <w:spacing w:after="40"/>
      </w:pPr>
      <w:r>
        <w:rPr>
          <w:rFonts w:ascii="Courier New" w:cs="Courier New" w:eastAsia="Courier New" w:hAnsi="Courier New"/>
          <w:sz w:val="18"/>
          <w:szCs w:val="18"/>
        </w:rPr>
        <w:t xml:space="preserve">      "strong_vs_weak_markers": "string",</w:t>
      </w:r>
    </w:p>
    <w:p>
      <w:pPr>
        <w:spacing w:after="40"/>
      </w:pPr>
      <w:r>
        <w:rPr>
          <w:rFonts w:ascii="Courier New" w:cs="Courier New" w:eastAsia="Courier New" w:hAnsi="Courier New"/>
          <w:sz w:val="18"/>
          <w:szCs w:val="18"/>
        </w:rPr>
        <w:t xml:space="preserve">      "inclusivity":            "string"</w:t>
      </w:r>
    </w:p>
    <w:p>
      <w:pPr>
        <w:spacing w:after="40"/>
      </w:pPr>
      <w:r>
        <w:rPr>
          <w:rFonts w:ascii="Courier New" w:cs="Courier New" w:eastAsia="Courier New" w:hAnsi="Courier New"/>
          <w:sz w:val="18"/>
          <w:szCs w:val="18"/>
        </w:rPr>
        <w:t xml:space="preserve">    }</w:t>
      </w:r>
    </w:p>
    <w:p>
      <w:pPr>
        <w:spacing w:after="40"/>
      </w:pPr>
      <w:r>
        <w:rPr>
          <w:rFonts w:ascii="Courier New" w:cs="Courier New" w:eastAsia="Courier New" w:hAnsi="Courier New"/>
          <w:sz w:val="18"/>
          <w:szCs w:val="18"/>
        </w:rPr>
        <w:t xml:space="preserve">  }</w:t>
      </w:r>
    </w:p>
    <w:p>
      <w:pPr>
        <w:spacing w:after="40"/>
      </w:pPr>
      <w:r>
        <w:rPr>
          <w:rFonts w:ascii="Courier New" w:cs="Courier New" w:eastAsia="Courier New" w:hAnsi="Courier New"/>
          <w:sz w:val="18"/>
          <w:szCs w:val="18"/>
        </w:rPr>
        <w:t xml:space="preserv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2026-04-06T09:56:54.508Z</dcterms:created>
  <dcterms:modified xsi:type="dcterms:W3CDTF">2026-04-06T09:56:54.508Z</dcterms:modified>
</cp:coreProperties>
</file>

<file path=docProps/custom.xml><?xml version="1.0" encoding="utf-8"?>
<Properties xmlns="http://schemas.openxmlformats.org/officeDocument/2006/custom-properties" xmlns:vt="http://schemas.openxmlformats.org/officeDocument/2006/docPropsVTypes"/>
</file>