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Aruvi · Chapter Mapping Evaluation Framework</w:t>
      </w:r>
    </w:p>
    <w:p>
      <w:pPr>
        <w:spacing w:before="0" w:after="60"/>
      </w:pPr>
      <w:r>
        <w:rPr>
          <w:rFonts w:ascii="Arial" w:cs="Arial" w:eastAsia="Arial" w:hAnsi="Arial"/>
          <w:color w:val="2E4057"/>
          <w:sz w:val="22"/>
          <w:szCs w:val="22"/>
        </w:rPr>
        <w:t xml:space="preserve">Subject Group: Social Sciences  |  Middle Stage – Secondary Stage</w:t>
      </w:r>
    </w:p>
    <w:p>
      <w:pPr>
        <w:spacing w:before="0" w:after="6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Constitution Reference: competency_constitution_social_sciences  |  Version 1.1</w:t>
      </w:r>
    </w:p>
    <w:p>
      <w:pPr>
        <w:pBdr>
          <w:bottom w:val="single" w:color="1F3864" w:sz="6"/>
        </w:pBdr>
        <w:spacing w:before="0" w:after="20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Fetch Key: eval_framework_social_sciences</w:t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Section 1 — Inputs Required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Confirm both are present before beginning evaluation: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1.  Chapter mapping JSON record — full record including chapter_title, chapter_summary, primary array with justifications, incidental array, chapter_weight.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2.  This document — contains all rules. No other document is needed.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The chapter_summary in the JSON is the sole content reference for evaluation. The raw chapter text is not needed and should not be requested.</w:t>
      </w:r>
    </w:p>
    <w:p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Section 2 — Pre-Checks (Mechanical)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Run first. These require no reasoning — arithmetic and structural checks only. Report structural errors separately before the main evaluation. Structural errors must be fixed regardless of score.</w:t>
      </w:r>
    </w:p>
    <w:p>
      <w:r>
        <w:t xml:space="preserve"/>
      </w:r>
    </w:p>
    <w:tbl>
      <w:tblPr>
        <w:tblW w:type="dxa" w:w="97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800"/>
        <w:gridCol w:w="3060"/>
        <w:gridCol w:w="200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 Condition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to Verify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Fail Action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chapter_weight equals sum of all weight values in primary array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Add all weight values in primary array. Compare to chapter_weight field.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Flag as structural error — fix before evaluating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Every weight in primary is exactly 1, 2, or 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Scan each entry in primary array for weight field value.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Flag as structural error — fix before evaluating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primary array has at least one entry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Check primary array is non-empty.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Flag as structural error — fix before evaluating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Every entry in primary has a non-empty justification string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Check justification field for each primary entry.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Flag as structural error — fix before evaluating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For every entry in primary, the cg field matches the parent CG of the c_code (e.g. C-2.1 must have cg: CG-2)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For each primary entry, confirm that the number in the cg field matches the CG prefix of the c_code.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Flag as structural error — fix before evaluating</w:t>
            </w:r>
          </w:p>
        </w:tc>
      </w:tr>
    </w:tbl>
    <w:p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Section 3 — Chapter-Level Evaluation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Two rules checked once for the mapping as a whole, not per competency.</w:t>
      </w:r>
    </w:p>
    <w:p>
      <w:r>
        <w:t xml:space="preserve"/>
      </w:r>
    </w:p>
    <w:tbl>
      <w:tblPr>
        <w:tblW w:type="dxa" w:w="97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360"/>
        <w:gridCol w:w="40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Rule 8
Sub-discipline restriction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Does the mapping assign Weight 3 to C-codes from more than one sub-discipline CG cluster? Identify chapter's primary sub-discipline from chapter_summary. History: CG-1,2,3 · Geography: CG-6,7 · Political Science: CG-4,8,10 · Economics: CG-9 · Cross-cutting: CG-5,7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{Finding}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Rule 9
Tie-break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Are two or more competencies assigned Weight 3? If yes: verify tie-break was applied — the retained Weight 3's justification must reference chapter title, opening para, or concluding synthesis question. If count ≤ 1: not applicable.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{Finding or Not applicable}</w:t>
            </w:r>
          </w:p>
        </w:tc>
      </w:tr>
    </w:tbl>
    <w:p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Section 4 — Competency-Level Evaluation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Apply Rules 1–7 to each entry in the primary array, and Rule 7 to each entry in the incidental array. One row per competency. All competencies are listed — clean and violated alike. RAG colour signals whether attention is needed.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Rules applied per weight level: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  Weight 3:  Rule 1 (candidacy) · Rule 2 (architectural container) · Rule 3 (surface match rejection) · Rule 4 (dissolution test)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  Weight 2:  Rule 1 · Rule 2 · Rule 3 · Rule 5 (dedicated section or deliberate multi-section thread)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  Weight 1:  Rule 1 · Rule 2 · Rule 3 · Rule 6 (single structural element, below section level)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  Incidental:  Rule 7 only (zero structural elements)</w:t>
      </w:r>
    </w:p>
    <w:p>
      <w:r>
        <w:t xml:space="preserve"/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80"/>
        <w:gridCol w:w="1700"/>
        <w:gridCol w:w="620"/>
        <w:gridCol w:w="1900"/>
        <w:gridCol w:w="600"/>
        <w:gridCol w:w="1960"/>
        <w:gridCol w:w="7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CG</w:t>
            </w:r>
          </w:p>
        </w:tc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C-Code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Competency (core verb phrase)</w:t>
            </w:r>
          </w:p>
        </w:tc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Justification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Rule(s)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Finding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CG-{n}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C-{n.n}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{Core verb phrase from C-code definition, ≤15 words}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{Justification text from JSON primary array}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R1 · R4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{Does the justification identify the cognitive transformation? Does removal dissolve chapter purpose?}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Green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CG-{n}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C-{n.n}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{Core verb phrase from C-code definition, ≤15 words}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{Justification text from JSON primary array}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R1 · R2 · R5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{Is the architectural container correctly identified? Does a named section or deliberate multi-section thread exist?}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9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Orange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CG-{n}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C-{n.n}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{Core verb phrase from C-code definition, ≤15 words}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{Justification text from JSON primary array}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R1 · R2 · R6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{Is the architectural container correctly identified? Is the structural element genuinely below section level?}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7C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Incidental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C-{n.n}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{Core verb phrase from C-code definition, ≤15 words}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{Does the chapter_summary contain any designated structural element for this competency?}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Green</w:t>
            </w:r>
          </w:p>
        </w:tc>
      </w:tr>
    </w:tbl>
    <w:p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RAG Legend</w:t>
      </w:r>
    </w:p>
    <w:tbl>
      <w:tblPr>
        <w:tblW w:type="dxa" w:w="87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5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6EF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Green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violation. Weight and justification are constitutionally sound.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9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Orange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Minor issue — justification language weak or architectural identification imprecise, but weight assignment defensible.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7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Significant violation — weight incorrect, architectural container misidentified, or competency should move between primary and incidental. Must correct before accepting.</w:t>
            </w:r>
          </w:p>
        </w:tc>
      </w:tr>
    </w:tbl>
    <w:p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Section 5 — Recommended Corrections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For each Red or Orange row in Table 3, one bullet stating: which field to change (weight, justification, move from primary to incidental, or vice versa) and what the corrected value or direction should be.</w:t>
      </w:r>
    </w:p>
    <w:p>
      <w:r>
        <w:t xml:space="preserve"/>
      </w:r>
    </w:p>
    <w:p>
      <w:pPr>
        <w:spacing w:before="280" w:after="1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Section 6 — Eval Log</w:t>
      </w:r>
    </w:p>
    <w:p>
      <w:pPr>
        <w:spacing w:before="60" w:after="60"/>
      </w:pPr>
      <w:r>
        <w:rPr>
          <w:rFonts w:ascii="Arial" w:cs="Arial" w:eastAsia="Arial" w:hAnsi="Arial"/>
          <w:sz w:val="20"/>
          <w:szCs w:val="20"/>
        </w:rPr>
        <w:t xml:space="preserve">After each evaluation, append one row to eval_log.csv:</w:t>
      </w:r>
    </w:p>
    <w:p>
      <w:r>
        <w:t xml:space="preserve"/>
      </w:r>
    </w:p>
    <w:tbl>
      <w:tblPr>
        <w:tblW w:type="dxa" w:w="87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7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timestamp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ISO datetime of evaluation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subject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social_sciences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grade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e.g. vii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chapter_number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integer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chapter_title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from mapping JSON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chapter_level_score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 or negative integer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competency_level_score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 or negative integer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overall_score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sum of above two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rules_violated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comma-separated rule numbers e.g. 'Rule 5, Rule 3'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competencies_flagged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comma-separated C-codes e.g. 'C-1.1, C-5.1'</w:t>
            </w:r>
          </w:p>
        </w:tc>
      </w:tr>
    </w:tbl>
    <w:p>
      <w:r>
        <w:t xml:space="preserve"/>
      </w:r>
    </w:p>
    <w:p>
      <w:pPr>
        <w:pBdr>
          <w:top w:val="single" w:color="CCCCCC" w:sz="2"/>
        </w:pBdr>
        <w:spacing w:before="240" w:after="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Aruvi · NCF 2023-Aligned Pedagogical Platform · Knowledge Commons · Chapter Mapping Evaluation Framework · Social Sciences · Version 1.1  ·  One document per constitution. Maintained independently.</w:t>
      </w:r>
    </w:p>
    <w:sectPr>
      <w:pgSz w:w="12240" w:h="15840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6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00" w:after="120"/>
      <w:outlineLvl w:val="1"/>
    </w:pPr>
    <w:rPr>
      <w:rFonts w:ascii="Arial" w:cs="Arial" w:eastAsia="Arial" w:hAnsi="Arial"/>
      <w:b/>
      <w:bCs/>
      <w:color w:val="2E40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2026-03-09T09:26:32.124Z</dcterms:created>
  <dcterms:modified xsi:type="dcterms:W3CDTF">2026-03-09T09:26:32.125Z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