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19F03A" w14:textId="77777777" w:rsidR="00F575F9" w:rsidRDefault="00000000" w:rsidP="00086C04">
      <w:pPr>
        <w:spacing w:after="40" w:line="360" w:lineRule="auto"/>
      </w:pPr>
      <w:r>
        <w:rPr>
          <w:rFonts w:cs="Georgia"/>
          <w:b/>
          <w:bCs/>
          <w:color w:val="1F3B2C"/>
          <w:sz w:val="52"/>
          <w:szCs w:val="52"/>
        </w:rPr>
        <w:t>Aruvi</w:t>
      </w:r>
    </w:p>
    <w:p w14:paraId="71218B1A" w14:textId="77777777" w:rsidR="00F575F9" w:rsidRDefault="00000000" w:rsidP="00086C04">
      <w:pPr>
        <w:spacing w:after="60" w:line="360" w:lineRule="auto"/>
      </w:pPr>
      <w:r>
        <w:rPr>
          <w:rFonts w:cs="Georgia"/>
          <w:i/>
          <w:iCs/>
          <w:color w:val="444444"/>
          <w:sz w:val="26"/>
          <w:szCs w:val="26"/>
        </w:rPr>
        <w:t>AI-Assisted Curriculum and Lesson Planning for Teachers</w:t>
      </w:r>
    </w:p>
    <w:p w14:paraId="2EE260D4" w14:textId="77777777" w:rsidR="00F575F9" w:rsidRDefault="00000000" w:rsidP="00086C04">
      <w:pPr>
        <w:pBdr>
          <w:bottom w:val="single" w:sz="6" w:space="6" w:color="1F3B2C"/>
        </w:pBdr>
        <w:spacing w:after="160" w:line="360" w:lineRule="auto"/>
      </w:pPr>
      <w:r>
        <w:rPr>
          <w:rFonts w:cs="Georgia"/>
          <w:color w:val="666666"/>
          <w:sz w:val="20"/>
          <w:szCs w:val="20"/>
        </w:rPr>
        <w:t>Concept Note for Technology Partnership  ·  July 2026</w:t>
      </w:r>
    </w:p>
    <w:p w14:paraId="3DA96C93" w14:textId="77777777" w:rsidR="00F575F9" w:rsidRDefault="00000000" w:rsidP="00086C04">
      <w:pPr>
        <w:pStyle w:val="Heading1"/>
        <w:spacing w:before="150" w:after="70" w:line="360" w:lineRule="auto"/>
      </w:pPr>
      <w:r>
        <w:rPr>
          <w:b/>
          <w:bCs/>
          <w:color w:val="1F3B2C"/>
          <w:sz w:val="24"/>
          <w:szCs w:val="24"/>
        </w:rPr>
        <w:t>1. Purpose</w:t>
      </w:r>
    </w:p>
    <w:p w14:paraId="27B708CA" w14:textId="77777777" w:rsidR="00F575F9" w:rsidRDefault="00000000" w:rsidP="00086C04">
      <w:pPr>
        <w:spacing w:after="85" w:line="360" w:lineRule="auto"/>
        <w:jc w:val="both"/>
      </w:pPr>
      <w:r>
        <w:rPr>
          <w:rFonts w:cs="Georgia"/>
        </w:rPr>
        <w:t>Aruvi is an AI-assisted curriculum planning and lesson planning platform built specifically for teachers. It takes the curriculum a teacher is expected to deliver and converts it into practical, classroom-ready plans: how a year of teaching is distributed across chapters, how each chapter unfolds period by period, and what the teacher actually does in each period, including assessment. Aruvi is aligned with India's National Curriculum Framework (NCF) and is designed for Indian K–12 teachers across subjects and stages.</w:t>
      </w:r>
    </w:p>
    <w:p w14:paraId="33D8E881" w14:textId="77777777" w:rsidR="00F575F9" w:rsidRDefault="00000000" w:rsidP="00086C04">
      <w:pPr>
        <w:spacing w:after="85" w:line="360" w:lineRule="auto"/>
        <w:jc w:val="both"/>
      </w:pPr>
      <w:r>
        <w:rPr>
          <w:rFonts w:cs="Georgia"/>
        </w:rPr>
        <w:t>The purpose of this note is to brief a prospective technology partner. Aruvi exists today as a working, extensively designed and validated prototype; our immediate objective is to convert it into a scalable, production-ready application. This document describes the product, its requirements and constraints, and our long-term vision. It deliberately does not prescribe technical architecture: those decisions are ones we look to the technology team to recommend.</w:t>
      </w:r>
    </w:p>
    <w:p w14:paraId="235C5C68" w14:textId="77777777" w:rsidR="00F575F9" w:rsidRDefault="00000000" w:rsidP="00086C04">
      <w:pPr>
        <w:pStyle w:val="Heading1"/>
        <w:spacing w:before="150" w:after="70" w:line="360" w:lineRule="auto"/>
      </w:pPr>
      <w:r>
        <w:rPr>
          <w:b/>
          <w:bCs/>
          <w:color w:val="1F3B2C"/>
          <w:sz w:val="24"/>
          <w:szCs w:val="24"/>
        </w:rPr>
        <w:t>2. The Problem We Are Solving</w:t>
      </w:r>
    </w:p>
    <w:p w14:paraId="2951B675" w14:textId="77777777" w:rsidR="00F575F9" w:rsidRDefault="00000000" w:rsidP="00086C04">
      <w:pPr>
        <w:spacing w:after="85" w:line="360" w:lineRule="auto"/>
        <w:jc w:val="both"/>
      </w:pPr>
      <w:r>
        <w:rPr>
          <w:rFonts w:cs="Georgia"/>
        </w:rPr>
        <w:t>Teachers spend a significant portion of their working lives converting curriculum into practice. A curriculum document tells a teacher what must be taught in a year; it does not tell her how to distribute it across the periods actually available to her, how to pace a chapter for her class, or what to do in tomorrow's forty-minute period. That translation — curriculum to timetable to lesson to classroom — is done by hand, evening after evening, by millions of teachers.</w:t>
      </w:r>
    </w:p>
    <w:p w14:paraId="3ED17494" w14:textId="77777777" w:rsidR="00F575F9" w:rsidRDefault="00000000" w:rsidP="00086C04">
      <w:pPr>
        <w:spacing w:after="85" w:line="360" w:lineRule="auto"/>
        <w:jc w:val="both"/>
      </w:pPr>
      <w:r>
        <w:rPr>
          <w:rFonts w:cs="Georgia"/>
        </w:rPr>
        <w:t>Existing digital tools sit at two unhelpful extremes. Generic AI tools produce content that ignores the teacher's curriculum, textbook sequence, and available time, so their output cannot be used without heavy rework. Traditional planning software, at the other extreme, is a form-filling exercise: it stores what the teacher types but contributes nothing to the substance of the plan. Neither respects the realities that actually govern planning: the prescribed curriculum, the periods available, the pace of a real classroom, and the pedagogy appropriate to the subject and stage.</w:t>
      </w:r>
    </w:p>
    <w:p w14:paraId="047235F3" w14:textId="77777777" w:rsidR="00F575F9" w:rsidRDefault="00000000" w:rsidP="00086C04">
      <w:pPr>
        <w:spacing w:after="85" w:line="360" w:lineRule="auto"/>
        <w:jc w:val="both"/>
      </w:pPr>
      <w:r>
        <w:rPr>
          <w:rFonts w:cs="Georgia"/>
        </w:rPr>
        <w:t>Aruvi's goal is to reduce this workload substantially while improving the consistency and quality of planning. When the planning burden falls, teachers get time and energy back for the part of the job only they can do: teaching. When planning quality becomes consistent, students benefit regardless of how experienced their teacher is or how much time she had the night before.</w:t>
      </w:r>
    </w:p>
    <w:p w14:paraId="2C8C5923" w14:textId="77777777" w:rsidR="00F575F9" w:rsidRDefault="00000000" w:rsidP="00086C04">
      <w:pPr>
        <w:pStyle w:val="Heading1"/>
        <w:spacing w:before="150" w:after="70" w:line="360" w:lineRule="auto"/>
      </w:pPr>
      <w:r>
        <w:rPr>
          <w:b/>
          <w:bCs/>
          <w:color w:val="1F3B2C"/>
          <w:sz w:val="24"/>
          <w:szCs w:val="24"/>
        </w:rPr>
        <w:t>3. Current Product Capabilities</w:t>
      </w:r>
    </w:p>
    <w:p w14:paraId="1F444D7D" w14:textId="77777777" w:rsidR="00F575F9" w:rsidRDefault="00000000" w:rsidP="00086C04">
      <w:pPr>
        <w:spacing w:after="85" w:line="360" w:lineRule="auto"/>
        <w:jc w:val="both"/>
      </w:pPr>
      <w:r>
        <w:rPr>
          <w:rFonts w:cs="Georgia"/>
        </w:rPr>
        <w:t>Aruvi is not an idea seeking validation; it is a validated product seeking production engineering. The prototype today covers the full planning lifecycle:</w:t>
      </w:r>
    </w:p>
    <w:p w14:paraId="1A5D699D" w14:textId="77777777" w:rsidR="00F575F9" w:rsidRDefault="00000000" w:rsidP="00086C04">
      <w:pPr>
        <w:pStyle w:val="ListParagraph"/>
        <w:numPr>
          <w:ilvl w:val="0"/>
          <w:numId w:val="2"/>
        </w:numPr>
        <w:spacing w:after="34" w:line="360" w:lineRule="auto"/>
        <w:jc w:val="both"/>
      </w:pPr>
      <w:r>
        <w:lastRenderedPageBreak/>
        <w:t>Curriculum planning — the annual curriculum for a subject and grade, organised into a coherent teaching sequence aligned with NCF.</w:t>
      </w:r>
    </w:p>
    <w:p w14:paraId="0CA95E2A" w14:textId="77777777" w:rsidR="00F575F9" w:rsidRDefault="00000000" w:rsidP="00086C04">
      <w:pPr>
        <w:pStyle w:val="ListParagraph"/>
        <w:numPr>
          <w:ilvl w:val="0"/>
          <w:numId w:val="2"/>
        </w:numPr>
        <w:spacing w:after="34" w:line="360" w:lineRule="auto"/>
        <w:jc w:val="both"/>
      </w:pPr>
      <w:r>
        <w:t>Chapter and period allocation — distributing the year's available teaching periods across chapters using calibrated, subject-aware educational weightings, with the teacher able to review and adjust the suggestion before accepting it.</w:t>
      </w:r>
    </w:p>
    <w:p w14:paraId="588E3897" w14:textId="77777777" w:rsidR="00F575F9" w:rsidRDefault="00000000" w:rsidP="00086C04">
      <w:pPr>
        <w:pStyle w:val="ListParagraph"/>
        <w:numPr>
          <w:ilvl w:val="0"/>
          <w:numId w:val="2"/>
        </w:numPr>
        <w:spacing w:after="34" w:line="360" w:lineRule="auto"/>
        <w:jc w:val="both"/>
      </w:pPr>
      <w:r>
        <w:t>Lesson planning — period-by-period plans for each chapter, with timed activity sequences, materials, teacher guidance, and homework, generated in the pedagogical style appropriate to each subject and stage.</w:t>
      </w:r>
    </w:p>
    <w:p w14:paraId="631DCFB2" w14:textId="77777777" w:rsidR="00F575F9" w:rsidRDefault="00000000" w:rsidP="00086C04">
      <w:pPr>
        <w:pStyle w:val="ListParagraph"/>
        <w:numPr>
          <w:ilvl w:val="0"/>
          <w:numId w:val="2"/>
        </w:numPr>
        <w:spacing w:after="34" w:line="360" w:lineRule="auto"/>
        <w:jc w:val="both"/>
      </w:pPr>
      <w:r>
        <w:t>Weekly planning and daily teaching support — the teacher's plans organised around her actual teaching load and sections, with a simple "where did I stop?" continuity model that matches how school timetables really work.</w:t>
      </w:r>
    </w:p>
    <w:p w14:paraId="09B5CD83" w14:textId="77777777" w:rsidR="00F575F9" w:rsidRDefault="00000000" w:rsidP="00086C04">
      <w:pPr>
        <w:pStyle w:val="ListParagraph"/>
        <w:numPr>
          <w:ilvl w:val="0"/>
          <w:numId w:val="2"/>
        </w:numPr>
        <w:spacing w:after="34" w:line="360" w:lineRule="auto"/>
        <w:jc w:val="both"/>
      </w:pPr>
      <w:r>
        <w:t>Assessment generation — curriculum-linked assessment items tied to specific learning units, with learning outcomes, cognitive demand, model answers, and inclusivity guidance.</w:t>
      </w:r>
    </w:p>
    <w:p w14:paraId="1E99D902" w14:textId="77777777" w:rsidR="00F575F9" w:rsidRDefault="00000000" w:rsidP="00086C04">
      <w:pPr>
        <w:pStyle w:val="ListParagraph"/>
        <w:numPr>
          <w:ilvl w:val="0"/>
          <w:numId w:val="2"/>
        </w:numPr>
        <w:spacing w:after="34" w:line="360" w:lineRule="auto"/>
        <w:jc w:val="both"/>
      </w:pPr>
      <w:r>
        <w:t>Teacher workflow management — the teacher's subjects, classes, sections, and period structures, captured progressively as she works rather than through an up-front setup burden.</w:t>
      </w:r>
    </w:p>
    <w:p w14:paraId="0F26E0F8" w14:textId="77777777" w:rsidR="00F575F9" w:rsidRDefault="00000000" w:rsidP="00086C04">
      <w:pPr>
        <w:spacing w:after="85" w:line="360" w:lineRule="auto"/>
        <w:jc w:val="both"/>
      </w:pPr>
      <w:r>
        <w:rPr>
          <w:rFonts w:cs="Georgia"/>
        </w:rPr>
        <w:t>The user experience has been designed mobile-first — for a teacher on a phone during the school day — and has been through extensive iteration and validation, covering five subjects across preparatory, middle, and secondary stages. The educational logic is codified and tested. The technology work ahead is therefore primarily one of translation: converting a mature, well-specified product into a production-grade, multi-user application.</w:t>
      </w:r>
    </w:p>
    <w:p w14:paraId="61914942" w14:textId="77777777" w:rsidR="00F575F9" w:rsidRDefault="00000000" w:rsidP="00086C04">
      <w:pPr>
        <w:spacing w:after="85" w:line="360" w:lineRule="auto"/>
        <w:jc w:val="both"/>
      </w:pPr>
      <w:r>
        <w:rPr>
          <w:rFonts w:cs="Georgia"/>
        </w:rPr>
        <w:t>The product has also been subjected to extensive, structured testing, and we are willing to share the testing data with the technology team. Testing runs as a formal certification campaign covering every subject–class combination in the product: each combination passes a numbered checklist cycle — generating the chapter's full planning chain, verifying the output rule by rule against the subject's codified educational standards, regenerating plans under different time budgets, and confirming user-data isolation — with an explicit pass criterion and a recorded evidence artefact at every step. Results live in an HTML-based campaign tracker, the register of record, so a reviewer can see exactly what was tested, when, and with what evidence.</w:t>
      </w:r>
    </w:p>
    <w:p w14:paraId="1DB4478A" w14:textId="77777777" w:rsidR="00F575F9" w:rsidRDefault="00000000" w:rsidP="00086C04">
      <w:pPr>
        <w:pStyle w:val="Heading1"/>
        <w:spacing w:before="150" w:after="70" w:line="360" w:lineRule="auto"/>
      </w:pPr>
      <w:r>
        <w:rPr>
          <w:b/>
          <w:bCs/>
          <w:color w:val="1F3B2C"/>
          <w:sz w:val="24"/>
          <w:szCs w:val="24"/>
        </w:rPr>
        <w:t>4. Core Functional Requirements</w:t>
      </w:r>
    </w:p>
    <w:p w14:paraId="28293574" w14:textId="77777777" w:rsidR="00F575F9" w:rsidRDefault="00000000" w:rsidP="00086C04">
      <w:pPr>
        <w:spacing w:after="85" w:line="360" w:lineRule="auto"/>
        <w:jc w:val="both"/>
      </w:pPr>
      <w:r>
        <w:rPr>
          <w:rFonts w:cs="Georgia"/>
        </w:rPr>
        <w:t>The production application needs to support, at minimum: teacher authentication and individual user accounts; secure storage of each teacher's data, fully isolated between users; and a structure ready for institutions (schools) as a future organising layer, even though the initial launch targets individual teachers.</w:t>
      </w:r>
    </w:p>
    <w:p w14:paraId="4FF45F15" w14:textId="77777777" w:rsidR="00F575F9" w:rsidRDefault="00000000" w:rsidP="00086C04">
      <w:pPr>
        <w:spacing w:after="85" w:line="360" w:lineRule="auto"/>
        <w:jc w:val="both"/>
      </w:pPr>
      <w:r>
        <w:rPr>
          <w:rFonts w:cs="Georgia"/>
        </w:rPr>
        <w:t>One requirement deserves particular emphasis because it shapes the system's behaviour. In Aruvi, the canonical curriculum plan for a subject and grade is the single source of truth. Each teacher's personal plans — her period allocations and lesson sequences — are generated from that canonical artifact, adapted to her available teaching time. When a teacher's circumstances change (for example, she gains or loses teaching periods, or her period duration changes), the system must be able to regenerate her lesson allocations from the canonical plan under the new constraints.</w:t>
      </w:r>
    </w:p>
    <w:p w14:paraId="6CF08E74" w14:textId="77777777" w:rsidR="00F575F9" w:rsidRDefault="00000000" w:rsidP="00086C04">
      <w:pPr>
        <w:spacing w:after="85" w:line="360" w:lineRule="auto"/>
        <w:jc w:val="both"/>
      </w:pPr>
      <w:r>
        <w:rPr>
          <w:rFonts w:cs="Georgia"/>
        </w:rPr>
        <w:lastRenderedPageBreak/>
        <w:t>Importantly, the initial version should not require a live AI call to perform this regeneration. The educational rules that govern partitioning and allocation already exist and are deterministic; re-deriving a teacher's plan from the canonical artifact should be a fast, predictable computation, not a generative one. We hold this position for a simple reason: educational consistency matters more to us than algorithmic sophistication. Two teachers with the same curriculum and time available should receive the same recommendation, and regeneration should follow the same rules every time.</w:t>
      </w:r>
    </w:p>
    <w:p w14:paraId="6395F292" w14:textId="77777777" w:rsidR="00F575F9" w:rsidRDefault="00000000" w:rsidP="00086C04">
      <w:pPr>
        <w:pStyle w:val="Heading1"/>
        <w:spacing w:before="150" w:after="70" w:line="360" w:lineRule="auto"/>
      </w:pPr>
      <w:r>
        <w:rPr>
          <w:b/>
          <w:bCs/>
          <w:color w:val="1F3B2C"/>
          <w:sz w:val="24"/>
          <w:szCs w:val="24"/>
        </w:rPr>
        <w:t>5. Scale Expectations</w:t>
      </w:r>
    </w:p>
    <w:p w14:paraId="0A87C39A" w14:textId="77777777" w:rsidR="00F575F9" w:rsidRDefault="00000000" w:rsidP="00086C04">
      <w:pPr>
        <w:spacing w:after="85" w:line="360" w:lineRule="auto"/>
        <w:jc w:val="both"/>
      </w:pPr>
      <w:r>
        <w:rPr>
          <w:rFonts w:cs="Georgia"/>
        </w:rPr>
        <w:t>We expect to begin with a pilot rollout to a limited group of teachers, growing to approximately 5,000 users within the first year. The architecture should be designed so that growth well beyond this — including institution-level adoption — is a matter of scaling, not redesign; equally, we do not want the initial build burdened by premature scale engineering. Right-sizing this trade-off is exactly the judgement we are asking the technology partner to bring, and exact technology choices are left entirely to the implementation team.</w:t>
      </w:r>
    </w:p>
    <w:p w14:paraId="1567A864" w14:textId="77777777" w:rsidR="00F575F9" w:rsidRDefault="00000000" w:rsidP="00086C04">
      <w:pPr>
        <w:pStyle w:val="Heading1"/>
        <w:spacing w:before="150" w:after="70" w:line="360" w:lineRule="auto"/>
      </w:pPr>
      <w:r>
        <w:rPr>
          <w:b/>
          <w:bCs/>
          <w:color w:val="1F3B2C"/>
          <w:sz w:val="24"/>
          <w:szCs w:val="24"/>
        </w:rPr>
        <w:t>6. Platforms</w:t>
      </w:r>
    </w:p>
    <w:p w14:paraId="44B3B5B5" w14:textId="77777777" w:rsidR="00F575F9" w:rsidRDefault="00000000" w:rsidP="00086C04">
      <w:pPr>
        <w:spacing w:after="85" w:line="360" w:lineRule="auto"/>
        <w:jc w:val="both"/>
      </w:pPr>
      <w:r>
        <w:rPr>
          <w:rFonts w:cs="Georgia"/>
        </w:rPr>
        <w:t>Aruvi should launch as a responsive web application with a mobile-first experience, because the primary usage context is a teacher on her phone before and during the school day. Native mobile presence should follow — Android first, given our user base, with iOS subsequently. Desktop compatibility matters for schools and administrators, and for teachers doing longer planning sessions. Across all of these, a consistent user experience is important: a teacher moving between phone and desktop should feel she is in the same, carefully designed product.</w:t>
      </w:r>
    </w:p>
    <w:p w14:paraId="3D4EAF21" w14:textId="77777777" w:rsidR="00F575F9" w:rsidRDefault="00000000" w:rsidP="00086C04">
      <w:pPr>
        <w:pStyle w:val="Heading1"/>
        <w:spacing w:before="150" w:after="70" w:line="360" w:lineRule="auto"/>
      </w:pPr>
      <w:r>
        <w:rPr>
          <w:b/>
          <w:bCs/>
          <w:color w:val="1F3B2C"/>
          <w:sz w:val="24"/>
          <w:szCs w:val="24"/>
        </w:rPr>
        <w:t>7. Authentication and Payments</w:t>
      </w:r>
    </w:p>
    <w:p w14:paraId="0EA15EAE" w14:textId="77777777" w:rsidR="00F575F9" w:rsidRDefault="00000000" w:rsidP="00086C04">
      <w:pPr>
        <w:spacing w:after="85" w:line="360" w:lineRule="auto"/>
        <w:jc w:val="both"/>
      </w:pPr>
      <w:r>
        <w:rPr>
          <w:rFonts w:cs="Georgia"/>
        </w:rPr>
        <w:t>The platform requires secure, standard authentication and subscription payment capability. Commercially, we begin with individual teacher subscriptions; institution-level licensing is a clear future direction and the account and billing model should not preclude it. We have no fixed views on payment gateways or authentication providers; we expect the technology team to recommend these for the Indian market context.</w:t>
      </w:r>
    </w:p>
    <w:p w14:paraId="5FB9FCF2" w14:textId="77777777" w:rsidR="00F575F9" w:rsidRDefault="00000000" w:rsidP="00086C04">
      <w:pPr>
        <w:pStyle w:val="Heading1"/>
        <w:spacing w:before="150" w:after="70" w:line="360" w:lineRule="auto"/>
      </w:pPr>
      <w:r>
        <w:rPr>
          <w:b/>
          <w:bCs/>
          <w:color w:val="1F3B2C"/>
          <w:sz w:val="24"/>
          <w:szCs w:val="24"/>
        </w:rPr>
        <w:t>8. Legal, Privacy and Content Considerations</w:t>
      </w:r>
    </w:p>
    <w:p w14:paraId="7D29B18B" w14:textId="77777777" w:rsidR="00F575F9" w:rsidRDefault="00000000" w:rsidP="00086C04">
      <w:pPr>
        <w:spacing w:after="85" w:line="360" w:lineRule="auto"/>
        <w:jc w:val="both"/>
      </w:pPr>
      <w:r>
        <w:rPr>
          <w:rFonts w:cs="Georgia"/>
        </w:rPr>
        <w:t>Aruvi is designed for adult professional users — teachers — and is not directed at children, nor used by children directly. This significantly reduces the child-safety compliance burden that applies to student-facing educational products. Good privacy practice nonetheless remains essential: teacher data must be stored securely, access must be properly authenticated, and data protection appropriate to a professional SaaS product (and to applicable Indian data protection law) should be built in from the start.</w:t>
      </w:r>
    </w:p>
    <w:p w14:paraId="438D1556" w14:textId="77777777" w:rsidR="00F575F9" w:rsidRDefault="00000000" w:rsidP="00086C04">
      <w:pPr>
        <w:spacing w:after="85" w:line="360" w:lineRule="auto"/>
        <w:jc w:val="both"/>
      </w:pPr>
      <w:r>
        <w:rPr>
          <w:rFonts w:cs="Georgia"/>
        </w:rPr>
        <w:t xml:space="preserve">On content and copyright, we have been deliberate from the outset, and we have ensured that the product does not violate copyright rules. Aruvi aligns lesson planning with publicly available curriculum frameworks, such as those published by NCERT, and its plans are designed to accompany prescribed textbooks, never to reproduce them. All of Aruvi's value is original — the </w:t>
      </w:r>
      <w:r>
        <w:rPr>
          <w:rFonts w:cs="Georgia"/>
        </w:rPr>
        <w:lastRenderedPageBreak/>
        <w:t>planning, sequencing, pedagogy, and teacher support it generates — and the product does not redistribute copyrighted textbook material. This is a standing design rule, enforced in how content is authored and reviewed, and the production implementation should simply preserve the same discipline.</w:t>
      </w:r>
    </w:p>
    <w:p w14:paraId="1678570A" w14:textId="77777777" w:rsidR="00F575F9" w:rsidRDefault="00000000" w:rsidP="00086C04">
      <w:pPr>
        <w:pStyle w:val="Heading1"/>
        <w:spacing w:before="150" w:after="70" w:line="360" w:lineRule="auto"/>
      </w:pPr>
      <w:r>
        <w:rPr>
          <w:b/>
          <w:bCs/>
          <w:color w:val="1F3B2C"/>
          <w:sz w:val="24"/>
          <w:szCs w:val="24"/>
        </w:rPr>
        <w:t>9. Future Roadmap</w:t>
      </w:r>
    </w:p>
    <w:p w14:paraId="21AFE976" w14:textId="77777777" w:rsidR="00F575F9" w:rsidRDefault="00000000" w:rsidP="00086C04">
      <w:pPr>
        <w:spacing w:after="85" w:line="360" w:lineRule="auto"/>
        <w:jc w:val="both"/>
      </w:pPr>
      <w:r>
        <w:rPr>
          <w:rFonts w:cs="Georgia"/>
        </w:rPr>
        <w:t>The production architecture should leave room for the product to evolve. Capabilities we anticipate include: live AI integration for on-demand generation; personalised lesson recommendations and teacher-specific planning assistance; analytics on planning and teaching progress; adaptive curriculum recommendations; institution dashboards; collaborative planning between teachers; API integrations with school systems; and multi-language support, which matters greatly in the Indian context.</w:t>
      </w:r>
    </w:p>
    <w:p w14:paraId="749C0AA3" w14:textId="77777777" w:rsidR="00F575F9" w:rsidRDefault="00000000" w:rsidP="00086C04">
      <w:pPr>
        <w:spacing w:after="85" w:line="360" w:lineRule="auto"/>
        <w:jc w:val="both"/>
      </w:pPr>
      <w:r>
        <w:rPr>
          <w:rFonts w:cs="Georgia"/>
        </w:rPr>
        <w:t>None of these are part of the MVP. They are listed so that architectural choices keep these doors open, not so that they are built now.</w:t>
      </w:r>
    </w:p>
    <w:p w14:paraId="215106F4" w14:textId="77777777" w:rsidR="00F575F9" w:rsidRDefault="00000000" w:rsidP="00086C04">
      <w:pPr>
        <w:pStyle w:val="Heading1"/>
        <w:spacing w:before="150" w:after="70" w:line="360" w:lineRule="auto"/>
      </w:pPr>
      <w:r>
        <w:rPr>
          <w:b/>
          <w:bCs/>
          <w:color w:val="1F3B2C"/>
          <w:sz w:val="24"/>
          <w:szCs w:val="24"/>
        </w:rPr>
        <w:t>10. Expectations from the Technology Partner</w:t>
      </w:r>
    </w:p>
    <w:p w14:paraId="3C847C28" w14:textId="77777777" w:rsidR="00F575F9" w:rsidRDefault="00000000" w:rsidP="00086C04">
      <w:pPr>
        <w:spacing w:after="85" w:line="360" w:lineRule="auto"/>
        <w:jc w:val="both"/>
      </w:pPr>
      <w:r>
        <w:rPr>
          <w:rFonts w:cs="Georgia"/>
        </w:rPr>
        <w:t>We are seeking an experienced technology partner to evaluate this product and recommend how it should be built for production. Specifically, we look for guidance on production architecture, scalability, security, maintainability, deployment, technology stack, performance, and operational costs — including the cost structure of serving AI-assisted features economically at our expected scale.</w:t>
      </w:r>
    </w:p>
    <w:p w14:paraId="419BE93E" w14:textId="77777777" w:rsidR="00F575F9" w:rsidRDefault="00000000" w:rsidP="00086C04">
      <w:pPr>
        <w:spacing w:after="85" w:line="360" w:lineRule="auto"/>
        <w:jc w:val="both"/>
      </w:pPr>
      <w:r>
        <w:rPr>
          <w:rFonts w:cs="Georgia"/>
        </w:rPr>
        <w:t>The product vision, the educational logic, and the teacher workflows are already substantially defined and validated; that is the expertise we bring. What we do not bring is production engineering judgement. We are looking for a partner who will engage with the product deeply, challenge our assumptions, and translate this work into a robust, scalable platform that teachers can rely on every school day. We would welcome the opportunity to walk your team through the prototype and the full testing record, and we look forward to building this together.</w:t>
      </w:r>
    </w:p>
    <w:p w14:paraId="154FB9C8" w14:textId="77777777" w:rsidR="00F575F9" w:rsidRDefault="00000000" w:rsidP="00086C04">
      <w:pPr>
        <w:spacing w:before="120" w:after="60" w:line="360" w:lineRule="auto"/>
      </w:pPr>
      <w:r>
        <w:rPr>
          <w:rFonts w:cs="Georgia"/>
          <w:b/>
          <w:bCs/>
          <w:color w:val="1F3B2C"/>
          <w:sz w:val="22"/>
          <w:szCs w:val="22"/>
        </w:rPr>
        <w:t>Annexure A — Product Screens</w:t>
      </w:r>
    </w:p>
    <w:p w14:paraId="2E96E15C" w14:textId="77777777" w:rsidR="00F575F9" w:rsidRDefault="00000000" w:rsidP="00086C04">
      <w:pPr>
        <w:spacing w:after="85" w:line="360" w:lineRule="auto"/>
        <w:jc w:val="both"/>
      </w:pPr>
      <w:r>
        <w:rPr>
          <w:rFonts w:cs="Georgia"/>
          <w:sz w:val="20"/>
          <w:szCs w:val="20"/>
        </w:rPr>
        <w:t>A one-page sheet of screenshots accompanies this note, captured live from the working prototype at mobile size: sign-in, the My Classes home, the My Lessons repository, a Social Sciences Chapter Organization page, a period-level lesson plan, and the Year Plan.</w:t>
      </w:r>
    </w:p>
    <w:p w14:paraId="6D5046A2" w14:textId="77777777" w:rsidR="00F575F9" w:rsidRDefault="00F575F9" w:rsidP="00086C04">
      <w:pPr>
        <w:pBdr>
          <w:top w:val="single" w:sz="4" w:space="4" w:color="AAA294"/>
        </w:pBdr>
        <w:spacing w:before="60" w:after="60" w:line="360" w:lineRule="auto"/>
      </w:pPr>
    </w:p>
    <w:p w14:paraId="3BB2A83E" w14:textId="77777777" w:rsidR="00F575F9" w:rsidRDefault="00000000" w:rsidP="00086C04">
      <w:pPr>
        <w:spacing w:line="360" w:lineRule="auto"/>
        <w:jc w:val="both"/>
      </w:pPr>
      <w:r>
        <w:rPr>
          <w:rFonts w:cs="Georgia"/>
          <w:i/>
          <w:iCs/>
          <w:color w:val="555555"/>
          <w:sz w:val="18"/>
          <w:szCs w:val="18"/>
        </w:rPr>
        <w:t>A note on preparation: this document was drafted with the assistance of AI tools, used under the author's direction. The product concept, educational design, requirements, and all judgements presented here are the author's own, as is responsibility for the content.</w:t>
      </w:r>
    </w:p>
    <w:sectPr w:rsidR="00F575F9">
      <w:pgSz w:w="11906" w:h="16838"/>
      <w:pgMar w:top="1152"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B01B3"/>
    <w:multiLevelType w:val="hybridMultilevel"/>
    <w:tmpl w:val="ACACDF64"/>
    <w:lvl w:ilvl="0" w:tplc="C12AE4BA">
      <w:start w:val="1"/>
      <w:numFmt w:val="bullet"/>
      <w:lvlText w:val="–"/>
      <w:lvlJc w:val="left"/>
      <w:pPr>
        <w:ind w:left="431" w:hanging="259"/>
      </w:pPr>
    </w:lvl>
    <w:lvl w:ilvl="1" w:tplc="49C46038">
      <w:numFmt w:val="decimal"/>
      <w:lvlText w:val=""/>
      <w:lvlJc w:val="left"/>
    </w:lvl>
    <w:lvl w:ilvl="2" w:tplc="9ADEC8E8">
      <w:numFmt w:val="decimal"/>
      <w:lvlText w:val=""/>
      <w:lvlJc w:val="left"/>
    </w:lvl>
    <w:lvl w:ilvl="3" w:tplc="1814F6E8">
      <w:numFmt w:val="decimal"/>
      <w:lvlText w:val=""/>
      <w:lvlJc w:val="left"/>
    </w:lvl>
    <w:lvl w:ilvl="4" w:tplc="EA6CE4F0">
      <w:numFmt w:val="decimal"/>
      <w:lvlText w:val=""/>
      <w:lvlJc w:val="left"/>
    </w:lvl>
    <w:lvl w:ilvl="5" w:tplc="581E1346">
      <w:numFmt w:val="decimal"/>
      <w:lvlText w:val=""/>
      <w:lvlJc w:val="left"/>
    </w:lvl>
    <w:lvl w:ilvl="6" w:tplc="C898F78C">
      <w:numFmt w:val="decimal"/>
      <w:lvlText w:val=""/>
      <w:lvlJc w:val="left"/>
    </w:lvl>
    <w:lvl w:ilvl="7" w:tplc="58DED76A">
      <w:numFmt w:val="decimal"/>
      <w:lvlText w:val=""/>
      <w:lvlJc w:val="left"/>
    </w:lvl>
    <w:lvl w:ilvl="8" w:tplc="74B6D5D0">
      <w:numFmt w:val="decimal"/>
      <w:lvlText w:val=""/>
      <w:lvlJc w:val="left"/>
    </w:lvl>
  </w:abstractNum>
  <w:abstractNum w:abstractNumId="1" w15:restartNumberingAfterBreak="0">
    <w:nsid w:val="45550493"/>
    <w:multiLevelType w:val="hybridMultilevel"/>
    <w:tmpl w:val="3170FD0A"/>
    <w:lvl w:ilvl="0" w:tplc="EF7AE106">
      <w:start w:val="1"/>
      <w:numFmt w:val="bullet"/>
      <w:lvlText w:val="●"/>
      <w:lvlJc w:val="left"/>
      <w:pPr>
        <w:ind w:left="720" w:hanging="360"/>
      </w:pPr>
    </w:lvl>
    <w:lvl w:ilvl="1" w:tplc="53B496E0">
      <w:start w:val="1"/>
      <w:numFmt w:val="bullet"/>
      <w:lvlText w:val="○"/>
      <w:lvlJc w:val="left"/>
      <w:pPr>
        <w:ind w:left="1440" w:hanging="360"/>
      </w:pPr>
    </w:lvl>
    <w:lvl w:ilvl="2" w:tplc="843EAFF6">
      <w:start w:val="1"/>
      <w:numFmt w:val="bullet"/>
      <w:lvlText w:val="■"/>
      <w:lvlJc w:val="left"/>
      <w:pPr>
        <w:ind w:left="2160" w:hanging="360"/>
      </w:pPr>
    </w:lvl>
    <w:lvl w:ilvl="3" w:tplc="E0828DD0">
      <w:start w:val="1"/>
      <w:numFmt w:val="bullet"/>
      <w:lvlText w:val="●"/>
      <w:lvlJc w:val="left"/>
      <w:pPr>
        <w:ind w:left="2880" w:hanging="360"/>
      </w:pPr>
    </w:lvl>
    <w:lvl w:ilvl="4" w:tplc="FBF4624E">
      <w:start w:val="1"/>
      <w:numFmt w:val="bullet"/>
      <w:lvlText w:val="○"/>
      <w:lvlJc w:val="left"/>
      <w:pPr>
        <w:ind w:left="3600" w:hanging="360"/>
      </w:pPr>
    </w:lvl>
    <w:lvl w:ilvl="5" w:tplc="C1B82642">
      <w:start w:val="1"/>
      <w:numFmt w:val="bullet"/>
      <w:lvlText w:val="■"/>
      <w:lvlJc w:val="left"/>
      <w:pPr>
        <w:ind w:left="4320" w:hanging="360"/>
      </w:pPr>
    </w:lvl>
    <w:lvl w:ilvl="6" w:tplc="34BC62C8">
      <w:start w:val="1"/>
      <w:numFmt w:val="bullet"/>
      <w:lvlText w:val="●"/>
      <w:lvlJc w:val="left"/>
      <w:pPr>
        <w:ind w:left="5040" w:hanging="360"/>
      </w:pPr>
    </w:lvl>
    <w:lvl w:ilvl="7" w:tplc="EFBE0DBC">
      <w:start w:val="1"/>
      <w:numFmt w:val="bullet"/>
      <w:lvlText w:val="●"/>
      <w:lvlJc w:val="left"/>
      <w:pPr>
        <w:ind w:left="5760" w:hanging="360"/>
      </w:pPr>
    </w:lvl>
    <w:lvl w:ilvl="8" w:tplc="42308DF2">
      <w:start w:val="1"/>
      <w:numFmt w:val="bullet"/>
      <w:lvlText w:val="●"/>
      <w:lvlJc w:val="left"/>
      <w:pPr>
        <w:ind w:left="6480" w:hanging="360"/>
      </w:pPr>
    </w:lvl>
  </w:abstractNum>
  <w:num w:numId="1" w16cid:durableId="2074503667">
    <w:abstractNumId w:val="1"/>
    <w:lvlOverride w:ilvl="0">
      <w:startOverride w:val="1"/>
    </w:lvlOverride>
  </w:num>
  <w:num w:numId="2" w16cid:durableId="2922534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5F9"/>
    <w:rsid w:val="00086C04"/>
    <w:rsid w:val="00817C52"/>
    <w:rsid w:val="00F575F9"/>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34CBBC34"/>
  <w15:docId w15:val="{CCF5D486-9F64-2B41-85DD-041CC18E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1"/>
        <w:szCs w:val="21"/>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1734</Words>
  <Characters>9886</Characters>
  <Application>Microsoft Office Word</Application>
  <DocSecurity>0</DocSecurity>
  <Lines>82</Lines>
  <Paragraphs>23</Paragraphs>
  <ScaleCrop>false</ScaleCrop>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2026-07-30T03:00:00Z</dcterms:created>
  <dcterms:modified xsi:type="dcterms:W3CDTF">2026-07-30T03:02:00Z</dcterms:modified>
</cp:coreProperties>
</file>