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rFonts w:ascii="Georgia" w:hAnsi="Georgia"/>
                <w:b/>
                <w:i w:val="0"/>
                <w:color w:val="164436"/>
                <w:sz w:val="34"/>
              </w:rPr>
              <w:t>Aruvi</w:t>
            </w:r>
            <w:r>
              <w:rPr>
                <w:rFonts w:ascii="Georgia" w:hAnsi="Georgia"/>
                <w:b/>
                <w:i w:val="0"/>
                <w:color w:val="B65A31"/>
                <w:sz w:val="34"/>
              </w:rPr>
              <w:t>.</w:t>
            </w:r>
            <w:r>
              <w:rPr>
                <w:rFonts w:ascii="Arial" w:hAnsi="Arial"/>
                <w:b w:val="0"/>
                <w:i w:val="0"/>
                <w:color w:val="6B6A63"/>
                <w:sz w:val="15"/>
              </w:rPr>
              <w:t xml:space="preserve">  LESSON STUDIO</w:t>
            </w:r>
          </w:p>
          <w:p>
            <w:r>
              <w:rPr>
                <w:rFonts w:ascii="Georgia" w:hAnsi="Georgia"/>
                <w:b w:val="0"/>
                <w:i/>
                <w:color w:val="6B6A63"/>
                <w:sz w:val="16"/>
              </w:rPr>
              <w:t>NCF 2023 aligned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rFonts w:ascii="Georgia" w:hAnsi="Georgia"/>
                <w:b/>
                <w:i w:val="0"/>
                <w:color w:val="164436"/>
                <w:sz w:val="24"/>
              </w:rPr>
              <w:t>Lesson plan</w:t>
            </w:r>
          </w:p>
          <w:p>
            <w:pPr>
              <w:jc w:val="right"/>
            </w:pPr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Grade IX · Science · 6 August 2026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bottom w:val="single" w:sz="18" w:space="0" w:color="1A1917"/>
        </w:tblBorders>
      </w:tblPr>
      <w:tblGrid>
        <w:gridCol w:w="10224"/>
      </w:tblGrid>
      <w:tr>
        <w:tc>
          <w:tcPr>
            <w:tcW w:type="dxa" w:w="10224"/>
          </w:tcPr>
          <w:p>
            <w:pPr>
              <w:spacing w:after="0"/>
            </w:pP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val="clear" w:fill="F1EC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B6A63"/>
                <w:sz w:val="15"/>
              </w:rPr>
              <w:t>CHAPTER</w:t>
            </w:r>
          </w:p>
        </w:tc>
        <w:tc>
          <w:tcPr>
            <w:tcW w:type="dxa" w:w="2556"/>
            <w:shd w:val="clear" w:fill="F1EC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B6A63"/>
                <w:sz w:val="15"/>
              </w:rPr>
              <w:t>TITLE</w:t>
            </w:r>
          </w:p>
        </w:tc>
        <w:tc>
          <w:tcPr>
            <w:tcW w:type="dxa" w:w="2556"/>
            <w:shd w:val="clear" w:fill="F1EC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B6A63"/>
                <w:sz w:val="15"/>
              </w:rPr>
              <w:t>TOTAL PERIODS</w:t>
            </w:r>
          </w:p>
        </w:tc>
        <w:tc>
          <w:tcPr>
            <w:tcW w:type="dxa" w:w="2556"/>
            <w:shd w:val="clear" w:fill="F1ECE2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6B6A63"/>
                <w:sz w:val="15"/>
              </w:rPr>
              <w:t>DURATION</w:t>
            </w:r>
          </w:p>
        </w:tc>
      </w:tr>
      <w:tr>
        <w:tc>
          <w:tcPr>
            <w:tcW w:type="dxa" w:w="255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917"/>
                <w:sz w:val="18"/>
              </w:rPr>
              <w:t>Ch 8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917"/>
                <w:sz w:val="18"/>
              </w:rPr>
              <w:t>Journey Inside the Atom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917"/>
                <w:sz w:val="18"/>
              </w:rPr>
              <w:t>6</w:t>
            </w:r>
          </w:p>
        </w:tc>
        <w:tc>
          <w:tcPr>
            <w:tcW w:type="dxa" w:w="2556"/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A1917"/>
                <w:sz w:val="18"/>
              </w:rPr>
              <w:t>50 mins × 6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</w:tblPr>
      <w:tblGrid>
        <w:gridCol w:w="3408"/>
        <w:gridCol w:w="3408"/>
        <w:gridCol w:w="3408"/>
      </w:tblGrid>
      <w:tr>
        <w:tc>
          <w:tcPr>
            <w:tcW w:type="dxa" w:w="3408"/>
            <w:shd w:val="clear" w:fill="F1ECE2"/>
          </w:tcPr>
          <w:p>
            <w:r>
              <w:rPr>
                <w:rFonts w:ascii="Arial" w:hAnsi="Arial"/>
                <w:b/>
                <w:i w:val="0"/>
                <w:color w:val="6B6A63"/>
                <w:sz w:val="15"/>
              </w:rPr>
              <w:t>C NO.</w:t>
            </w:r>
          </w:p>
        </w:tc>
        <w:tc>
          <w:tcPr>
            <w:tcW w:type="dxa" w:w="3408"/>
            <w:shd w:val="clear" w:fill="F1ECE2"/>
          </w:tcPr>
          <w:p>
            <w:r>
              <w:rPr>
                <w:rFonts w:ascii="Arial" w:hAnsi="Arial"/>
                <w:b/>
                <w:i w:val="0"/>
                <w:color w:val="6B6A63"/>
                <w:sz w:val="15"/>
              </w:rPr>
              <w:t>TARGETED NCF COMPETENCIES</w:t>
            </w:r>
          </w:p>
        </w:tc>
        <w:tc>
          <w:tcPr>
            <w:tcW w:type="dxa" w:w="3408"/>
            <w:shd w:val="clear" w:fill="F1ECE2"/>
          </w:tcPr>
          <w:p>
            <w:r>
              <w:rPr>
                <w:rFonts w:ascii="Arial" w:hAnsi="Arial"/>
                <w:b/>
                <w:i w:val="0"/>
                <w:color w:val="6B6A63"/>
                <w:sz w:val="15"/>
              </w:rPr>
              <w:t>JUSTIFICATION</w:t>
            </w:r>
          </w:p>
        </w:tc>
      </w:tr>
      <w:tr>
        <w:tc>
          <w:tcPr>
            <w:tcW w:type="dxa" w:w="3408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64436"/>
                <w:sz w:val="18"/>
              </w:rPr>
              <w:t>C-1.1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Describes classification of elements in the Periodic Table, and explains how compounds (including carbon compounds) are formed based on atomic structure (Bohr's model) and properties (valency)</w:t>
            </w:r>
          </w:p>
        </w:tc>
        <w:tc>
          <w:tcPr>
            <w:tcW w:type="dxa" w:w="3408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chapter's whole domain is atomic structure via the Bohr model and the combining capacity (valency) that follows from electronic configuration — the 'atomic structure (Bohr's model) and properties (valency)' clause of C-1.1. The periodic-table / compound-formation clause of C-1.1 is not developed here; it is the domain of the sibling chapter (Atomic Foundation of Matter). The chapter's four sub-topics (model evolution, atomic/mass number and electronic configuration, valency, isotopes/isobars) are all facets of atomic structure and serve this single competency; no distinct second strand exists within CG-1 (mixtures C-1.2 and chemical equations C-1.3 are absent).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1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8.1 Rediscovering the Roots of Atomic Theory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1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From Parmanu to Dalton: Tracing the Origins of Atomic Thinking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Textbook, Blackboard or whiteboard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This is the chapter's entry point — students arrive with everyday intuitions about matter being continuous, so naming the philosophical roots before experimental science helps them see why the question was hard. A common confusion to watch for: students may conflate Dalton's scientific claim with the Greek philosophical claim; press them to articulate the difference between a reasoned argument and a testable proposal. A useful checkpoint is whether students can correctly place each thinker on the experiment/reasoning axis before moving on.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8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draws a three-column timeline on the board (ancient India, ancient Greece, 1808) and introduces the question: how did people first explain what matter is made of? Students suggest what 'indivisible' might mean before any formal definition is given.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14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traces Kanada's concept of parmanus combining into dyads and triads, then Leucippus and Democritus's atomos — both arrived at independently, both philosophical rather than experimental. Students note the parallel and discuss: what does it mean that two unconnected traditions reached the same idea?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16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Dalton's 1808 scientific treatment is introduced as the turn from philosophy to testable proposal. Students compare the three accounts — Kanada, Greek atomists, Dalton — on a two-axis chart: (1) based on experiment or reasoning? (2) atoms combine or not? They justify each cell.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Pairs share their charts and the class reconciles differences. The teacher closes by surfacing what Dalton's proposal still left unanswered: if atoms are indivisible, what are they made of? Students write one question they predict the chapter will need to answer.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i w:val="0"/>
          <w:color w:val="1A1917"/>
          <w:sz w:val="18"/>
        </w:rPr>
        <w:t xml:space="preserve">Homework: </w:t>
      </w:r>
      <w:r>
        <w:rPr>
          <w:rFonts w:ascii="Arial" w:hAnsi="Arial"/>
          <w:b w:val="0"/>
          <w:i w:val="0"/>
          <w:color w:val="2A2A2A"/>
          <w:sz w:val="18"/>
        </w:rPr>
        <w:t>Find one modern scientific claim and one philosophical claim about the natural world; write two sentences explaining how you would distinguish between them.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2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8.2 A Short Historical Journey Through Atomic Models / 8.2.2 Testing Thomson's model: The gold foil experiment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2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Electrons, Plum Pudding, and the Gold Foil: Two Models Compared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 (Fig. 8.4 gold foil diagram), Rulers, Plain paper for student diagrams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Having established that Dalton saw atoms as indivisible, this unit moves into the experimental evidence that broke that picture open — connecting to the unanswered question students raised about atomic composition. The most persistent misconception here is that Rutherford's model simply 'improved' Thomson's rather than falsified a specific prediction; press students to name the exact observation — sharp backscattering — that ruled out the plum-pudding picture entirely. A good checkpoint is whether students can independently state all three Rutherford conclusions before the class closes.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10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briefly presents Thomson's discovery of the electron via cathode ray tubes and introduces the plum-pudding model. Students sketch the model from the description — uniform sphere of positive charge, electrons distributed throughout — and predict: if you fired a positive particle at this kind of atom, what path would it take?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15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reveals the gold foil experimental setup from the textbook figure. Students examine it and, before learning the results, draw a labelled prediction diagram showing expected deflection angles if Thomson's model were correct. Groups share their diagrams and agree on a class prediction.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13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describes the three actual observations: most particles pass through undeflected, some deflect at large angles, a few bounce straight back. Students compare their prediction diagrams against the real results and identify specifically which observation Thomson's model cannot explain and why.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Students construct Rutherford's three conclusions from the evidence in their own words: empty space, concentrated nucleus, orbiting electrons. They then evaluate: which observation maps to which conclusion? Each group writes one sentence per conclusion linking evidence to inference, and pairs cross-check.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3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8.2.3 Bohr's model of the atom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3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Bohr's Shells and the Stability Problem Rutherford Could Not Solve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Textbook, Concentric-circle shell diagrams (pre-drawn or student-drawn), Blackboard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Having built Rutherford's model through the gold foil evidence, this unit addresses the collapse problem that model introduced — a direct content connection. Students frequently misread Bohr's stationary states as meaning electrons are stationary; clarify that the electron still moves in its orbit but does not radiate energy while in that orbit. A useful probe is to ask students what would need to be true about the energy of an emitted photon if an electron falls from the M shell to the L shell — this tests whether they understand the quantised energy difference, not just the shell labels.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10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restates Rutherford's stability problem — classical physics predicts an orbiting electron must radiate energy and spiral into the nucleus — without yet giving Bohr's solution. Students are asked: what single change to the model could prevent the electron from radiating energy? They write individual hypotheses.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introduces Bohr's postulate: electrons occupy fixed energy levels (stationary states) labelled K, L, M, N, each with a definite energy; in a stationary state no energy is radiated. Students map this to their own hypotheses — whose idea came closest? — and discuss why the K-shell is the lowest energy level.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15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Students work in pairs on a structured task: given that shells are labelled K, L, M, N (n = 1, 2, 3, 4) with energy increasing outward, and that electrons can only move between shells by absorbing or emitting energy equal to the difference between levels, they draw and annotate three scenarios — electron absorbs energy, electron emits energy, electron stays put — and identify what happens in each case.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13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A brief class discussion addresses the K, L, M, N naming convention (Barkla's X-ray spectroscopy origin; lower letters reserved). Students then evaluate: does Bohr's model fully resolve the stability problem, or does it only restate it as a postulate? They write a one-sentence verdict with a reason drawn from the model's content.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i w:val="0"/>
          <w:color w:val="1A1917"/>
          <w:sz w:val="18"/>
        </w:rPr>
        <w:t xml:space="preserve">Homework: </w:t>
      </w:r>
      <w:r>
        <w:rPr>
          <w:rFonts w:ascii="Arial" w:hAnsi="Arial"/>
          <w:b w:val="0"/>
          <w:i w:val="0"/>
          <w:color w:val="2A2A2A"/>
          <w:sz w:val="18"/>
        </w:rPr>
        <w:t>Draw the shell diagram for a hydrogen atom and for a helium atom; annotate each shell with its label and the number of electrons it holds.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4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8.3 What Components Contribute to the Mass of an Atom? / 8.4 Symbols of Elements / 8.6 Mass Number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4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Protons, Neutrons, Atomic Symbols, and the Mass Number Decoded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 (subatomic particle table, element symbol table), Blackboard, Index cards (one per student)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Having established Bohr's shell model, this unit consolidates the full subatomic inventory — protons, neutrons, electrons — and attaches numbers to them through atomic number, mass number, and standard notation. A frequent error is conflating mass number with atomic mass (in u); stress that A is a count of nucleons, not a measurement in grams or atomic mass units. The index-card swap is a quick self-check: if several students make the same error reconstructing neutron count, pause and rework the A – Z relationship on the board before closing.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poses the mass puzzle: helium has 2 protons yet weighs roughly 4 times hydrogen (1 proton) — what accounts for the extra mass? Students predict in writing. The teacher then introduces neutrons (Chadwick, 1932), using the particle table to show that neutrons have mass nearly equal to a proton but carry no charge; the mass discrepancy is resolved.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presents the Berzelius / IUPAC symbol system: first letter capitalised, second (if any) lowercase, some derived from Latin names. Students apply the rules to a short mixed set — given element names, write the correct symbol; given symbols, identify which rule each uses. They flag symbols that derive from non-English names and state the source language.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14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Mass number A (protons + neutrons) is introduced with the standard notation placing A as a superscript and Z as a subscript to the left of the symbol. Students work a set of numerical problems: given A and Z, find neutron count; given neutron count and Z, find A; reconstruct the nuclide notation for hydrogen, helium, and lithium. They verify their answers against the textbook table.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Students receive an index card and write on one side a nuclide notation of their choice (choosing from elements covered), and on the other side the full particle inventory (proton, neutron, electron counts). Cards are swapped: the receiving student reconstructs all three counts from the notation and checks against the answer side. Errors are discussed as a class.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i w:val="0"/>
          <w:color w:val="1A1917"/>
          <w:sz w:val="18"/>
        </w:rPr>
        <w:t xml:space="preserve">Homework: </w:t>
      </w:r>
      <w:r>
        <w:rPr>
          <w:rFonts w:ascii="Arial" w:hAnsi="Arial"/>
          <w:b w:val="0"/>
          <w:i w:val="0"/>
          <w:color w:val="2A2A2A"/>
          <w:sz w:val="18"/>
        </w:rPr>
        <w:t>For the elements sodium (Z = 11, A = 23) and chlorine (Z = 17, A = 35), write the full nuclide notation and list the number of protons, neutrons, and electrons for each.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5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8.7 How Are Electrons Distributed in Different Energy Levels?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5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Filling the Shells: Electronic Configuration for the First Eighteen Elements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 (Fig. 8.11 and shell-filling table), Plain paper for shell diagrams, Pencils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Having introduced atomic number and mass number, this unit applies them to the practical work of distributing electrons across shells. The most common error is students placing more than 8 electrons in the outermost shell, even when M can theoretically hold 18 — reinforce that the outermost-shell cap of 8 is a separate rule that overrides the 2n² formula for the outermost position. The sodium checkpoint at Z = 11 is a reliable diagnostic: a student who writes 2, 9 has misapplied the outermost-shell rule and needs correction before attempting the elements beyond.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10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states the Bohr–Bury rules: maximum electrons in shell n is 2n² (K = 2, L = 8, M = 18); outermost shell holds no more than 8; electrons fill from innermost outward. Students apply just the formula to generate the three numbers themselves rather than being told them, checking the arithmetic before writing anything down.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20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Working individually, students draw concentric-circle diagrams for each element from hydrogen (Z = 1) to argon (Z = 18), distributing electrons shell by shell according to the rules. They annotate each diagram with the element symbol and the configuration notation (e.g., 2, 8, 6 for sulfur). A target-check at sodium (Z = 11): students verify they get 2, 8, 1 before continuing.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Students compare their completed diagrams with a partner, resolve any discrepancies, and then answer three targeted questions: which elements have a completely filled outermost shell (identify neon and argon and state their configurations); which element first fills the L shell completely; and what is the configuration of silicon (Z = 14)?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8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class reconstructs the configuration of three nuclides given in standard notation (¹²₆C, ¹⁹₉F, ²⁸₁₄Si) by reading Z from the notation, then applying the filling rules. Students identify the number of valence electrons for each — a direct preparation for valency reasoning.</w:t>
            </w:r>
          </w:p>
        </w:tc>
      </w:tr>
    </w:tbl>
    <w:p>
      <w:pPr>
        <w:spacing w:before="40" w:after="40"/>
      </w:pPr>
      <w:r>
        <w:rPr>
          <w:rFonts w:ascii="Arial" w:hAnsi="Arial"/>
          <w:b/>
          <w:i w:val="0"/>
          <w:color w:val="1A1917"/>
          <w:sz w:val="18"/>
        </w:rPr>
        <w:t xml:space="preserve">Homework: </w:t>
      </w:r>
      <w:r>
        <w:rPr>
          <w:rFonts w:ascii="Arial" w:hAnsi="Arial"/>
          <w:b w:val="0"/>
          <w:i w:val="0"/>
          <w:color w:val="2A2A2A"/>
          <w:sz w:val="18"/>
        </w:rPr>
        <w:t>Write the electronic configuration and draw the shell diagram for phosphorus (Z = 15) and calcium (Z = 20); label the valence shell and count the valence electrons for each.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24"/>
      </w:tblGrid>
      <w:tr>
        <w:tc>
          <w:tcPr>
            <w:tcW w:type="dxa" w:w="10224"/>
            <w:shd w:val="clear" w:fill="EBE3D3"/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64436"/>
                <w:sz w:val="15"/>
              </w:rPr>
              <w:t>SECTION 6</w:t>
            </w:r>
          </w:p>
          <w:p>
            <w:pPr>
              <w:spacing w:before="20" w:after="0"/>
            </w:pPr>
            <w:r>
              <w:rPr>
                <w:rFonts w:ascii="Georgia" w:hAnsi="Georgia"/>
                <w:b/>
                <w:i w:val="0"/>
                <w:color w:val="1A1917"/>
                <w:sz w:val="26"/>
              </w:rPr>
              <w:t>8.8 Combining Capacity of an Atom: Valency</w:t>
            </w:r>
          </w:p>
        </w:tc>
      </w:tr>
    </w:tbl>
    <w:p>
      <w:pPr>
        <w:spacing w:after="40"/>
      </w:pPr>
    </w:p>
    <w:p>
      <w:pPr>
        <w:spacing w:before="160" w:after="40"/>
      </w:pPr>
      <w:r>
        <w:rPr>
          <w:rFonts w:ascii="Arial" w:hAnsi="Arial"/>
          <w:b/>
          <w:i w:val="0"/>
          <w:color w:val="1A1917"/>
          <w:sz w:val="21"/>
        </w:rPr>
        <w:t xml:space="preserve">Period 6  </w:t>
      </w:r>
      <w:r>
        <w:rPr>
          <w:rFonts w:ascii="Arial" w:hAnsi="Arial"/>
          <w:b w:val="0"/>
          <w:i w:val="0"/>
          <w:color w:val="6B6A63"/>
          <w:sz w:val="18"/>
        </w:rPr>
        <w:t xml:space="preserve">50 min   </w:t>
      </w:r>
      <w:r>
        <w:rPr>
          <w:rFonts w:ascii="Georgia" w:hAnsi="Georgia"/>
          <w:b/>
          <w:i w:val="0"/>
          <w:color w:val="1A1917"/>
          <w:sz w:val="21"/>
        </w:rPr>
        <w:t>Valency from Electron Counts: Who Loses, Gains, or Shares?</w:t>
      </w:r>
    </w:p>
    <w:p>
      <w:pPr>
        <w:spacing w:before="0" w:after="40"/>
      </w:pPr>
      <w:r>
        <w:rPr>
          <w:rFonts w:ascii="Arial" w:hAnsi="Arial"/>
          <w:b/>
          <w:i w:val="0"/>
          <w:color w:val="1A1917"/>
          <w:sz w:val="18"/>
        </w:rPr>
        <w:t xml:space="preserve">Materials: </w:t>
      </w:r>
      <w:r>
        <w:rPr>
          <w:rFonts w:ascii="Arial" w:hAnsi="Arial"/>
          <w:b w:val="0"/>
          <w:i w:val="0"/>
          <w:color w:val="2A2A2A"/>
          <w:sz w:val="18"/>
        </w:rPr>
        <w:t>Textbook (Table 8.4), Blackboard, Worksheet with element configurations</w:t>
      </w:r>
    </w:p>
    <w:p>
      <w:pPr>
        <w:spacing w:before="0" w:after="60"/>
      </w:pPr>
      <w:r>
        <w:rPr>
          <w:rFonts w:ascii="Arial" w:hAnsi="Arial"/>
          <w:b/>
          <w:i w:val="0"/>
          <w:color w:val="1A1917"/>
          <w:sz w:val="18"/>
        </w:rPr>
        <w:t xml:space="preserve">Teacher notes: </w:t>
      </w:r>
      <w:r>
        <w:rPr>
          <w:rFonts w:ascii="Arial" w:hAnsi="Arial"/>
          <w:b w:val="0"/>
          <w:i w:val="0"/>
          <w:color w:val="2A2A2A"/>
          <w:sz w:val="18"/>
        </w:rPr>
        <w:t>The electronic configurations built in the electron-distribution work feed directly into this unit — valency is read off the valence electron count, so that content is the entry point here. A common misconception is that valency and valence electron count are always the same number; point out carbon (4 valence electrons, valency 4 by sharing) versus chlorine (7 valence electrons, valency 1 by gaining), and ask students to articulate why the count and the valency differ. The novel-element task at the end probes whether students can apply the rules generatively rather than just look them up from a table.</w:t>
      </w:r>
    </w:p>
    <w:tbl>
      <w:tblPr>
        <w:tblLook w:firstColumn="1" w:firstRow="1" w:lastColumn="0" w:lastRow="0" w:noHBand="0" w:noVBand="1" w:val="04A0"/>
        <w:tblBorders>
          <w:top w:val="single" w:sz="4" w:space="0" w:color="DDDDDD"/>
          <w:bottom w:val="single" w:sz="4" w:space="0" w:color="DDDDDD"/>
          <w:insideH w:val="single" w:sz="4" w:space="0" w:color="DDDDDD"/>
          <w:left w:val="nil"/>
          <w:right w:val="nil"/>
          <w:insideV w:val="nil"/>
        </w:tblBorders>
        <w:tblLayout w:type="fixed"/>
        <w:tblW w:w="10224" w:type="dxa"/>
      </w:tblPr>
      <w:tblGrid>
        <w:gridCol w:w="864"/>
        <w:gridCol w:w="9360"/>
      </w:tblGrid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10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poses an opening question: neon (2, 8) and argon (2, 8, 8) are unreactive — sodium (2, 8, 1) reacts readily — what is different about their outermost shells? Students reason from the electron counts generated in the previous unit and articulate the octet rule before it is formally stated.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15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The teacher introduces the three pathways to a complete octet: losing electrons (sodium loses 1 → valency 1), gaining electrons (oxygen gains 2 → valency 2), sharing electrons (carbon shares 4 → valency 4). Students apply this to a set of six elements — magnesium, chlorine, nitrogen, fluorine, aluminium, and sulfur — determining valency from configuration and identifying the likely pathway for each.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13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Students extend Table 8.4 with a valency column for all eighteen elements from the previous unit, using the losing/gaining/sharing rules. They compare entries: which elements share the same valency and why? They identify the noble gases (valency 0) and explain the basis of that assignment.</w:t>
            </w:r>
          </w:p>
        </w:tc>
      </w:tr>
      <w:tr>
        <w:tc>
          <w:tcPr>
            <w:tcW w:type="dxa" w:w="864"/>
          </w:tcPr>
          <w:p>
            <w:r>
              <w:rPr>
                <w:rFonts w:ascii="Arial" w:hAnsi="Arial"/>
                <w:b w:val="0"/>
                <w:i w:val="0"/>
                <w:color w:val="6B6A63"/>
                <w:sz w:val="16"/>
              </w:rPr>
              <w:t>12 min</w:t>
            </w:r>
          </w:p>
        </w:tc>
        <w:tc>
          <w:tcPr>
            <w:tcW w:type="dxa" w:w="9360"/>
          </w:tcPr>
          <w:p>
            <w:r>
              <w:rPr>
                <w:rFonts w:ascii="Arial" w:hAnsi="Arial"/>
                <w:b w:val="0"/>
                <w:i w:val="0"/>
                <w:color w:val="2A2A2A"/>
                <w:sz w:val="18"/>
              </w:rPr>
              <w:t>Groups are given three novel elements described only by their electronic configuration (not named); they determine valency and predict whether each would more likely form a compound with sodium or with chlorine, justifying with the electron-count logic. One group presents; the class evaluates the reasoning.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