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6EDBE2" w14:textId="77777777" w:rsidR="00523C6E" w:rsidRDefault="00000000">
      <w:pPr>
        <w:spacing w:after="40"/>
      </w:pPr>
      <w:r>
        <w:rPr>
          <w:rFonts w:ascii="Georgia" w:eastAsia="Georgia" w:hAnsi="Georgia" w:cs="Georgia"/>
          <w:b/>
          <w:bCs/>
          <w:sz w:val="22"/>
          <w:szCs w:val="22"/>
        </w:rPr>
        <w:t>Kumar Radhakrishnan</w:t>
      </w:r>
    </w:p>
    <w:p w14:paraId="0FF64F30" w14:textId="77777777" w:rsidR="00523C6E" w:rsidRDefault="00000000">
      <w:pPr>
        <w:spacing w:after="40"/>
      </w:pPr>
      <w:r>
        <w:rPr>
          <w:rFonts w:ascii="Georgia" w:eastAsia="Georgia" w:hAnsi="Georgia" w:cs="Georgia"/>
          <w:sz w:val="22"/>
          <w:szCs w:val="22"/>
        </w:rPr>
        <w:t>Founder, Aruvi</w:t>
      </w:r>
    </w:p>
    <w:p w14:paraId="77488EFE" w14:textId="64906742" w:rsidR="00523C6E" w:rsidRDefault="006D68B2">
      <w:pPr>
        <w:spacing w:after="40"/>
      </w:pPr>
      <w:r>
        <w:rPr>
          <w:rFonts w:ascii="Georgia" w:eastAsia="Georgia" w:hAnsi="Georgia" w:cs="Georgia"/>
          <w:sz w:val="22"/>
          <w:szCs w:val="22"/>
        </w:rPr>
        <w:t>4/26 Krishna Terrace Ram Nagar Nanganallur, Chennai-600061.</w:t>
      </w:r>
    </w:p>
    <w:p w14:paraId="35A2AD12" w14:textId="0B1F3D5D" w:rsidR="00523C6E" w:rsidRDefault="00000000">
      <w:pPr>
        <w:spacing w:after="240"/>
        <w:rPr>
          <w:rFonts w:ascii="Georgia" w:eastAsia="Georgia" w:hAnsi="Georgia" w:cs="Georgia"/>
          <w:sz w:val="22"/>
          <w:szCs w:val="22"/>
        </w:rPr>
      </w:pPr>
      <w:r>
        <w:rPr>
          <w:rFonts w:ascii="Georgia" w:eastAsia="Georgia" w:hAnsi="Georgia" w:cs="Georgia"/>
          <w:sz w:val="22"/>
          <w:szCs w:val="22"/>
        </w:rPr>
        <w:t xml:space="preserve">Email: </w:t>
      </w:r>
      <w:hyperlink r:id="rId5" w:history="1">
        <w:r w:rsidR="00301248" w:rsidRPr="00D66346">
          <w:rPr>
            <w:rStyle w:val="Hyperlink"/>
            <w:rFonts w:ascii="Georgia" w:eastAsia="Georgia" w:hAnsi="Georgia" w:cs="Georgia"/>
            <w:sz w:val="22"/>
            <w:szCs w:val="22"/>
          </w:rPr>
          <w:t>kumar.radhakrishnan2@gmail.com</w:t>
        </w:r>
      </w:hyperlink>
    </w:p>
    <w:p w14:paraId="40F54EA7" w14:textId="2A854D83" w:rsidR="00301248" w:rsidRDefault="00301248">
      <w:pPr>
        <w:spacing w:after="240"/>
      </w:pPr>
      <w:r>
        <w:rPr>
          <w:rFonts w:ascii="Georgia" w:eastAsia="Georgia" w:hAnsi="Georgia" w:cs="Georgia"/>
          <w:sz w:val="22"/>
          <w:szCs w:val="22"/>
        </w:rPr>
        <w:t>Mobile: + 91 8004279854</w:t>
      </w:r>
    </w:p>
    <w:p w14:paraId="3CD65CB0" w14:textId="77777777" w:rsidR="00523C6E" w:rsidRDefault="00000000">
      <w:pPr>
        <w:spacing w:after="240"/>
      </w:pPr>
      <w:r>
        <w:rPr>
          <w:rFonts w:ascii="Georgia" w:eastAsia="Georgia" w:hAnsi="Georgia" w:cs="Georgia"/>
          <w:sz w:val="22"/>
          <w:szCs w:val="22"/>
        </w:rPr>
        <w:t>4 August 2026</w:t>
      </w:r>
    </w:p>
    <w:p w14:paraId="06AE9AEA" w14:textId="77777777" w:rsidR="00523C6E" w:rsidRDefault="00000000">
      <w:pPr>
        <w:spacing w:after="40"/>
      </w:pPr>
      <w:r>
        <w:rPr>
          <w:rFonts w:ascii="Georgia" w:eastAsia="Georgia" w:hAnsi="Georgia" w:cs="Georgia"/>
          <w:sz w:val="22"/>
          <w:szCs w:val="22"/>
        </w:rPr>
        <w:t>The Director</w:t>
      </w:r>
    </w:p>
    <w:p w14:paraId="7379C7B7" w14:textId="77777777" w:rsidR="00523C6E" w:rsidRDefault="00000000">
      <w:pPr>
        <w:spacing w:after="40"/>
      </w:pPr>
      <w:r>
        <w:rPr>
          <w:rFonts w:ascii="Georgia" w:eastAsia="Georgia" w:hAnsi="Georgia" w:cs="Georgia"/>
          <w:sz w:val="22"/>
          <w:szCs w:val="22"/>
        </w:rPr>
        <w:t>National Council of Educational Research and Training</w:t>
      </w:r>
    </w:p>
    <w:p w14:paraId="21EFA6FA" w14:textId="77777777" w:rsidR="00523C6E" w:rsidRDefault="00000000">
      <w:pPr>
        <w:spacing w:after="40"/>
      </w:pPr>
      <w:r>
        <w:rPr>
          <w:rFonts w:ascii="Georgia" w:eastAsia="Georgia" w:hAnsi="Georgia" w:cs="Georgia"/>
          <w:sz w:val="22"/>
          <w:szCs w:val="22"/>
        </w:rPr>
        <w:t>Sri Aurobindo Marg</w:t>
      </w:r>
    </w:p>
    <w:p w14:paraId="01E58317" w14:textId="77777777" w:rsidR="00523C6E" w:rsidRDefault="00000000">
      <w:pPr>
        <w:spacing w:after="120"/>
      </w:pPr>
      <w:r>
        <w:rPr>
          <w:rFonts w:ascii="Georgia" w:eastAsia="Georgia" w:hAnsi="Georgia" w:cs="Georgia"/>
          <w:sz w:val="22"/>
          <w:szCs w:val="22"/>
        </w:rPr>
        <w:t>New Delhi – 110 016</w:t>
      </w:r>
    </w:p>
    <w:p w14:paraId="5CE2BAA8" w14:textId="77777777" w:rsidR="00523C6E" w:rsidRDefault="00000000">
      <w:pPr>
        <w:spacing w:after="300"/>
        <w:rPr>
          <w:rFonts w:ascii="Georgia" w:eastAsia="Georgia" w:hAnsi="Georgia" w:cs="Georgia"/>
          <w:i/>
          <w:iCs/>
          <w:sz w:val="22"/>
          <w:szCs w:val="22"/>
        </w:rPr>
      </w:pPr>
      <w:r>
        <w:rPr>
          <w:rFonts w:ascii="Georgia" w:eastAsia="Georgia" w:hAnsi="Georgia" w:cs="Georgia"/>
          <w:i/>
          <w:iCs/>
          <w:sz w:val="22"/>
          <w:szCs w:val="22"/>
        </w:rPr>
        <w:t>Kind attention: Head, Publication Division (Copyright &amp; Permissions)</w:t>
      </w:r>
    </w:p>
    <w:p w14:paraId="27F59DF6" w14:textId="77777777" w:rsidR="003117D5" w:rsidRDefault="003117D5">
      <w:pPr>
        <w:spacing w:after="300"/>
      </w:pPr>
    </w:p>
    <w:p w14:paraId="2993C025" w14:textId="15A0B135" w:rsidR="00AF21BB" w:rsidRPr="00AF21BB" w:rsidRDefault="00000000" w:rsidP="00AF21BB">
      <w:pPr>
        <w:spacing w:after="280" w:line="300" w:lineRule="auto"/>
        <w:ind w:left="1134" w:hanging="1134"/>
        <w:rPr>
          <w:rFonts w:ascii="Georgia" w:eastAsia="Georgia" w:hAnsi="Georgia" w:cs="Georgia"/>
          <w:b/>
          <w:bCs/>
          <w:sz w:val="22"/>
          <w:szCs w:val="22"/>
        </w:rPr>
      </w:pPr>
      <w:r>
        <w:rPr>
          <w:rFonts w:ascii="Georgia" w:eastAsia="Georgia" w:hAnsi="Georgia" w:cs="Georgia"/>
          <w:b/>
          <w:bCs/>
          <w:sz w:val="22"/>
          <w:szCs w:val="22"/>
        </w:rPr>
        <w:t xml:space="preserve">Subject: </w:t>
      </w:r>
      <w:r w:rsidR="00AF21BB">
        <w:rPr>
          <w:rFonts w:ascii="Georgia" w:eastAsia="Georgia" w:hAnsi="Georgia" w:cs="Georgia"/>
          <w:b/>
          <w:bCs/>
          <w:sz w:val="22"/>
          <w:szCs w:val="22"/>
        </w:rPr>
        <w:t xml:space="preserve"> </w:t>
      </w:r>
      <w:r w:rsidR="00AF21BB" w:rsidRPr="00AF21BB">
        <w:rPr>
          <w:rFonts w:ascii="Georgia" w:eastAsia="Georgia" w:hAnsi="Georgia" w:cs="Georgia"/>
          <w:b/>
          <w:bCs/>
          <w:sz w:val="22"/>
          <w:szCs w:val="22"/>
        </w:rPr>
        <w:t>Request for limited copyright permission regarding brief textbook excerpts for "Aruvi" (NCF-aligned lesson planning platform)</w:t>
      </w:r>
    </w:p>
    <w:p w14:paraId="37352949" w14:textId="77777777" w:rsidR="00523C6E" w:rsidRDefault="00000000">
      <w:pPr>
        <w:spacing w:after="240"/>
      </w:pPr>
      <w:r>
        <w:rPr>
          <w:rFonts w:ascii="Georgia" w:eastAsia="Georgia" w:hAnsi="Georgia" w:cs="Georgia"/>
          <w:sz w:val="22"/>
          <w:szCs w:val="22"/>
        </w:rPr>
        <w:t>Respected Sir/Madam,</w:t>
      </w:r>
    </w:p>
    <w:p w14:paraId="045065B3" w14:textId="77777777" w:rsidR="00D75E5B" w:rsidRPr="00D75E5B" w:rsidRDefault="00D75E5B" w:rsidP="00D75E5B">
      <w:pPr>
        <w:spacing w:after="120"/>
        <w:jc w:val="both"/>
        <w:rPr>
          <w:rFonts w:ascii="Georgia" w:eastAsia="Georgia" w:hAnsi="Georgia" w:cs="Georgia"/>
          <w:sz w:val="22"/>
          <w:szCs w:val="22"/>
        </w:rPr>
      </w:pPr>
      <w:r w:rsidRPr="00D75E5B">
        <w:rPr>
          <w:rFonts w:ascii="Georgia" w:eastAsia="Georgia" w:hAnsi="Georgia" w:cs="Georgia"/>
          <w:sz w:val="22"/>
          <w:szCs w:val="22"/>
        </w:rPr>
        <w:t>I write to introduce Aruvi, a curriculum and lesson-planning platform built specifically for Indian K–12 teachers. Aruvi is aligned end-to-end with the National Curriculum Framework. I am writing to seek your written permission for a narrow, exceptional use of brief verbatim instructions from NCERT textbooks within our lesson plans.</w:t>
      </w:r>
    </w:p>
    <w:p w14:paraId="43EF5E36" w14:textId="77777777" w:rsidR="00D75E5B" w:rsidRDefault="00D75E5B">
      <w:pPr>
        <w:spacing w:after="120"/>
        <w:rPr>
          <w:rFonts w:ascii="-webkit-standard" w:hAnsi="-webkit-standard"/>
          <w:color w:val="000000"/>
          <w:sz w:val="27"/>
          <w:szCs w:val="27"/>
        </w:rPr>
      </w:pPr>
    </w:p>
    <w:p w14:paraId="2AC2CDCA" w14:textId="622F196D" w:rsidR="00523C6E" w:rsidRDefault="00000000">
      <w:pPr>
        <w:spacing w:after="120"/>
      </w:pPr>
      <w:r>
        <w:rPr>
          <w:rFonts w:ascii="Georgia" w:eastAsia="Georgia" w:hAnsi="Georgia" w:cs="Georgia"/>
          <w:b/>
          <w:bCs/>
          <w:sz w:val="22"/>
          <w:szCs w:val="22"/>
        </w:rPr>
        <w:t>The national vision, and the last mile</w:t>
      </w:r>
    </w:p>
    <w:p w14:paraId="0E5D9860" w14:textId="77777777" w:rsidR="00523C6E" w:rsidRDefault="00000000">
      <w:pPr>
        <w:spacing w:after="170" w:line="285" w:lineRule="auto"/>
        <w:jc w:val="both"/>
      </w:pPr>
      <w:r>
        <w:rPr>
          <w:rFonts w:ascii="Georgia" w:eastAsia="Georgia" w:hAnsi="Georgia" w:cs="Georgia"/>
          <w:sz w:val="22"/>
          <w:szCs w:val="22"/>
        </w:rPr>
        <w:t>The National Education Policy 2020 sets out a decisive shift in Indian school education: away from rote content coverage and towards the development of competencies — the capacities for conceptual understanding, application, and higher-order thinking that students must actually acquire. The National Curriculum Framework for School Education operationalises this vision through a precise architecture of Curricular Goals, Competencies, and Learning Outcomes for every subject and stage, and the new generation of NCERT textbooks has been written expressly to carry this architecture into the classroom. These textbooks are, in our view, the single most important instrument of the NEP's implementation.</w:t>
      </w:r>
    </w:p>
    <w:p w14:paraId="37AB541F" w14:textId="77777777" w:rsidR="00523C6E" w:rsidRDefault="00000000">
      <w:pPr>
        <w:spacing w:after="170" w:line="285" w:lineRule="auto"/>
        <w:jc w:val="both"/>
      </w:pPr>
      <w:r>
        <w:rPr>
          <w:rFonts w:ascii="Georgia" w:eastAsia="Georgia" w:hAnsi="Georgia" w:cs="Georgia"/>
          <w:sz w:val="22"/>
          <w:szCs w:val="22"/>
        </w:rPr>
        <w:t>But the vision is realised or lost at the last mile: the individual teacher's planning table. A curriculum tells a teacher what must be taught in a year; it does not tell her how to distribute it across the periods actually available to her, how to pace a chapter for her class, or what to do in tomorrow's forty-minute period — and, critically, it does not by itself ensure that each period advances the specific Competencies the chapter was designed to build. That translation — curriculum to timetable to lesson to classroom — is done by hand, evening after evening, by millions of teachers. Where planning time or experience is short, the competency intent of the new textbooks is the first thing to fall away: teaching quietly reverts to content coverage, and assessment reverts to recall.</w:t>
      </w:r>
    </w:p>
    <w:p w14:paraId="42C6FA69" w14:textId="77777777" w:rsidR="00523C6E" w:rsidRDefault="00000000">
      <w:pPr>
        <w:spacing w:after="120"/>
      </w:pPr>
      <w:r>
        <w:rPr>
          <w:rFonts w:ascii="Georgia" w:eastAsia="Georgia" w:hAnsi="Georgia" w:cs="Georgia"/>
          <w:b/>
          <w:bCs/>
          <w:sz w:val="22"/>
          <w:szCs w:val="22"/>
        </w:rPr>
        <w:t>What Aruvi does</w:t>
      </w:r>
    </w:p>
    <w:p w14:paraId="66815D1E" w14:textId="77777777" w:rsidR="00523C6E" w:rsidRDefault="00000000">
      <w:pPr>
        <w:spacing w:after="170" w:line="285" w:lineRule="auto"/>
        <w:jc w:val="both"/>
      </w:pPr>
      <w:r>
        <w:rPr>
          <w:rFonts w:ascii="Georgia" w:eastAsia="Georgia" w:hAnsi="Georgia" w:cs="Georgia"/>
          <w:sz w:val="22"/>
          <w:szCs w:val="22"/>
        </w:rPr>
        <w:lastRenderedPageBreak/>
        <w:t>Aruvi exists to close precisely this gap. It takes the curriculum a teacher is expected to deliver and converts it into practical, classroom-ready plans: how a year of teaching is distributed across chapters, how each chapter unfolds period by period, and what the teacher actually does in each period, including assessment. Competency is not a feature of Aruvi; it is its organising principle. Every chapter is mapped to the Curricular Goals and Competencies of the NCF before a single period is planned; annual time is allocated across chapters in proportion to the competency and effort demands each chapter actually carries; every lesson plan is built around the pedagogy the NCF prescribes for that subject and stage; and every assessment item is tied to a stated Learning Outcome, Competency, and level of cognitive demand — not to recall of text. In short, Aruvi is a delivery mechanism for exactly the competency-based outcomes the NEP mandates and the new NCERT textbooks embody.</w:t>
      </w:r>
    </w:p>
    <w:p w14:paraId="0BDE32F9" w14:textId="6B149FF1" w:rsidR="00523C6E" w:rsidRDefault="00000000">
      <w:pPr>
        <w:spacing w:after="170" w:line="285" w:lineRule="auto"/>
        <w:jc w:val="both"/>
        <w:rPr>
          <w:rFonts w:ascii="Georgia" w:eastAsia="Georgia" w:hAnsi="Georgia" w:cs="Georgia"/>
          <w:sz w:val="22"/>
          <w:szCs w:val="22"/>
        </w:rPr>
      </w:pPr>
      <w:r>
        <w:rPr>
          <w:rFonts w:ascii="Georgia" w:eastAsia="Georgia" w:hAnsi="Georgia" w:cs="Georgia"/>
          <w:sz w:val="22"/>
          <w:szCs w:val="22"/>
        </w:rPr>
        <w:t xml:space="preserve">Aruvi keeps the teacher and the student inside the NCERT textbook. Its plans follow the textbook's own chapters, sequence, activities, and exercises, and direct the teacher into the printed book at every step. A teacher using Aruvi uses her NCERT textbook more, not less — more systematically, more completely, and with its competency intent intact. </w:t>
      </w:r>
    </w:p>
    <w:p w14:paraId="2F54125E" w14:textId="77777777" w:rsidR="003117D5" w:rsidRDefault="003117D5">
      <w:pPr>
        <w:spacing w:after="170" w:line="285" w:lineRule="auto"/>
        <w:jc w:val="both"/>
      </w:pPr>
    </w:p>
    <w:p w14:paraId="66564396" w14:textId="77777777" w:rsidR="00523C6E" w:rsidRDefault="00000000">
      <w:pPr>
        <w:spacing w:after="120"/>
      </w:pPr>
      <w:r>
        <w:rPr>
          <w:rFonts w:ascii="Georgia" w:eastAsia="Georgia" w:hAnsi="Georgia" w:cs="Georgia"/>
          <w:b/>
          <w:bCs/>
          <w:sz w:val="22"/>
          <w:szCs w:val="22"/>
        </w:rPr>
        <w:t>What Aruvi is not — and our assurances</w:t>
      </w:r>
    </w:p>
    <w:p w14:paraId="166BB620" w14:textId="49DE31BA" w:rsidR="00523C6E" w:rsidRDefault="00000000">
      <w:pPr>
        <w:spacing w:after="170" w:line="285" w:lineRule="auto"/>
        <w:jc w:val="both"/>
      </w:pPr>
      <w:r>
        <w:rPr>
          <w:rFonts w:ascii="Georgia" w:eastAsia="Georgia" w:hAnsi="Georgia" w:cs="Georgia"/>
          <w:sz w:val="22"/>
          <w:szCs w:val="22"/>
        </w:rPr>
        <w:t xml:space="preserve">We have studied NCERT's copyright notice with care, and we understand </w:t>
      </w:r>
      <w:r w:rsidR="003117D5">
        <w:rPr>
          <w:rFonts w:ascii="Georgia" w:eastAsia="Georgia" w:hAnsi="Georgia" w:cs="Georgia"/>
          <w:sz w:val="22"/>
          <w:szCs w:val="22"/>
        </w:rPr>
        <w:t xml:space="preserve">its core intent: </w:t>
      </w:r>
      <w:r>
        <w:rPr>
          <w:rFonts w:ascii="Georgia" w:eastAsia="Georgia" w:hAnsi="Georgia" w:cs="Georgia"/>
          <w:sz w:val="22"/>
          <w:szCs w:val="22"/>
        </w:rPr>
        <w:t>the mass copying, republication, and commercial redistribution of the textbooks themselves</w:t>
      </w:r>
      <w:r w:rsidR="003117D5">
        <w:rPr>
          <w:rFonts w:ascii="Georgia" w:eastAsia="Georgia" w:hAnsi="Georgia" w:cs="Georgia"/>
          <w:sz w:val="22"/>
          <w:szCs w:val="22"/>
        </w:rPr>
        <w:t xml:space="preserve"> either in physical or electronic form</w:t>
      </w:r>
      <w:r>
        <w:rPr>
          <w:rFonts w:ascii="Georgia" w:eastAsia="Georgia" w:hAnsi="Georgia" w:cs="Georgia"/>
          <w:sz w:val="22"/>
          <w:szCs w:val="22"/>
        </w:rPr>
        <w:t>. We state plainly that Aruvi does none of these things, and we offer the following standing assurances:</w:t>
      </w:r>
    </w:p>
    <w:p w14:paraId="3D369AEE" w14:textId="133F2D08" w:rsidR="00523C6E" w:rsidRDefault="00000000">
      <w:pPr>
        <w:pStyle w:val="ListParagraph"/>
        <w:numPr>
          <w:ilvl w:val="0"/>
          <w:numId w:val="2"/>
        </w:numPr>
        <w:spacing w:after="120" w:line="285" w:lineRule="auto"/>
        <w:jc w:val="both"/>
      </w:pPr>
      <w:r>
        <w:rPr>
          <w:rFonts w:ascii="Georgia" w:eastAsia="Georgia" w:hAnsi="Georgia" w:cs="Georgia"/>
          <w:sz w:val="22"/>
          <w:szCs w:val="22"/>
        </w:rPr>
        <w:t>Aruvi does not deal in books. Its product is the lesson pla</w:t>
      </w:r>
      <w:r w:rsidR="00B514B9">
        <w:rPr>
          <w:rFonts w:ascii="Georgia" w:eastAsia="Georgia" w:hAnsi="Georgia" w:cs="Georgia"/>
          <w:sz w:val="22"/>
          <w:szCs w:val="22"/>
        </w:rPr>
        <w:t xml:space="preserve">n, </w:t>
      </w:r>
      <w:r>
        <w:rPr>
          <w:rFonts w:ascii="Georgia" w:eastAsia="Georgia" w:hAnsi="Georgia" w:cs="Georgia"/>
          <w:sz w:val="22"/>
          <w:szCs w:val="22"/>
        </w:rPr>
        <w:t>never the textbook or any readable substitute for it. It does not host, distribute, or sell NCERT textbooks or chapters in any form, print or electronic; no textbook PDF or scanned page is stored on, or served from, the platform.</w:t>
      </w:r>
    </w:p>
    <w:p w14:paraId="72E263DD" w14:textId="77777777" w:rsidR="00523C6E" w:rsidRDefault="00000000">
      <w:pPr>
        <w:pStyle w:val="ListParagraph"/>
        <w:numPr>
          <w:ilvl w:val="0"/>
          <w:numId w:val="2"/>
        </w:numPr>
        <w:spacing w:after="120" w:line="285" w:lineRule="auto"/>
        <w:jc w:val="both"/>
      </w:pPr>
      <w:r>
        <w:rPr>
          <w:rFonts w:ascii="Georgia" w:eastAsia="Georgia" w:hAnsi="Georgia" w:cs="Georgia"/>
          <w:sz w:val="22"/>
          <w:szCs w:val="22"/>
        </w:rPr>
        <w:t>As a matter of design, Aruvi does not reproduce textbook text. Teacher-facing guidance is independently written, paraphrasing the instructional intent of the textbook; where a plan schedules a textbook activity or exercise, it points the teacher to it in the book. Pointing to content is not content.</w:t>
      </w:r>
    </w:p>
    <w:p w14:paraId="721E1975" w14:textId="77777777" w:rsidR="00523C6E" w:rsidRDefault="00000000">
      <w:pPr>
        <w:pStyle w:val="ListParagraph"/>
        <w:numPr>
          <w:ilvl w:val="0"/>
          <w:numId w:val="2"/>
        </w:numPr>
        <w:spacing w:after="120" w:line="285" w:lineRule="auto"/>
        <w:jc w:val="both"/>
      </w:pPr>
      <w:r>
        <w:rPr>
          <w:rFonts w:ascii="Georgia" w:eastAsia="Georgia" w:hAnsi="Georgia" w:cs="Georgia"/>
          <w:sz w:val="22"/>
          <w:szCs w:val="22"/>
        </w:rPr>
        <w:t>Aruvi provides no links to the textbooks in any form. It neither hosts the books nor points users to any copy of them; teachers and students are expected to hold the official printed textbook.</w:t>
      </w:r>
    </w:p>
    <w:p w14:paraId="07C3873B" w14:textId="77777777" w:rsidR="00523C6E" w:rsidRDefault="00000000">
      <w:pPr>
        <w:pStyle w:val="ListParagraph"/>
        <w:numPr>
          <w:ilvl w:val="0"/>
          <w:numId w:val="2"/>
        </w:numPr>
        <w:spacing w:after="120" w:line="285" w:lineRule="auto"/>
        <w:jc w:val="both"/>
      </w:pPr>
      <w:r>
        <w:rPr>
          <w:rFonts w:ascii="Georgia" w:eastAsia="Georgia" w:hAnsi="Georgia" w:cs="Georgia"/>
          <w:sz w:val="22"/>
          <w:szCs w:val="22"/>
        </w:rPr>
        <w:t>Aruvi's plans presuppose the physical NCERT textbook in the teacher's and every student's hands. The platform is unusable as a substitute for the book; it functions only alongside it, and its effect is to increase engagement with the official textbooks.</w:t>
      </w:r>
    </w:p>
    <w:p w14:paraId="6A58EA1A" w14:textId="77777777" w:rsidR="00B514B9" w:rsidRPr="00B514B9" w:rsidRDefault="00000000" w:rsidP="00B514B9">
      <w:pPr>
        <w:pStyle w:val="ListParagraph"/>
        <w:numPr>
          <w:ilvl w:val="0"/>
          <w:numId w:val="2"/>
        </w:numPr>
        <w:spacing w:after="120" w:line="285" w:lineRule="auto"/>
        <w:jc w:val="both"/>
      </w:pPr>
      <w:r w:rsidRPr="00B514B9">
        <w:rPr>
          <w:rFonts w:ascii="Georgia" w:eastAsia="Georgia" w:hAnsi="Georgia" w:cs="Georgia"/>
          <w:sz w:val="22"/>
          <w:szCs w:val="22"/>
        </w:rPr>
        <w:t>All material will carry clear attribution to NCERT</w:t>
      </w:r>
      <w:r w:rsidR="00B514B9">
        <w:rPr>
          <w:rFonts w:ascii="Georgia" w:eastAsia="Georgia" w:hAnsi="Georgia" w:cs="Georgia"/>
          <w:sz w:val="22"/>
          <w:szCs w:val="22"/>
        </w:rPr>
        <w:t>.</w:t>
      </w:r>
    </w:p>
    <w:p w14:paraId="2988A321" w14:textId="77777777" w:rsidR="00B514B9" w:rsidRPr="00B514B9" w:rsidRDefault="00B514B9" w:rsidP="00B514B9">
      <w:pPr>
        <w:pStyle w:val="ListParagraph"/>
        <w:spacing w:after="120" w:line="285" w:lineRule="auto"/>
        <w:ind w:left="504"/>
        <w:jc w:val="both"/>
      </w:pPr>
    </w:p>
    <w:p w14:paraId="5263C9A8" w14:textId="7019D18B" w:rsidR="00523C6E" w:rsidRDefault="00000000" w:rsidP="00B514B9">
      <w:pPr>
        <w:spacing w:after="120" w:line="285" w:lineRule="auto"/>
        <w:jc w:val="both"/>
      </w:pPr>
      <w:r w:rsidRPr="00B514B9">
        <w:rPr>
          <w:rFonts w:ascii="Georgia" w:eastAsia="Georgia" w:hAnsi="Georgia" w:cs="Georgia"/>
          <w:b/>
          <w:bCs/>
          <w:sz w:val="22"/>
          <w:szCs w:val="22"/>
        </w:rPr>
        <w:t>Our request</w:t>
      </w:r>
    </w:p>
    <w:p w14:paraId="593C2532" w14:textId="77777777" w:rsidR="00523C6E" w:rsidRDefault="00000000">
      <w:pPr>
        <w:spacing w:after="170" w:line="285" w:lineRule="auto"/>
        <w:jc w:val="both"/>
      </w:pPr>
      <w:r>
        <w:rPr>
          <w:rFonts w:ascii="Georgia" w:eastAsia="Georgia" w:hAnsi="Georgia" w:cs="Georgia"/>
          <w:sz w:val="22"/>
          <w:szCs w:val="22"/>
        </w:rPr>
        <w:t xml:space="preserve">The hierarchy of Aruvi's working is thus: original content is the default; paraphrase is the normal way Aruvi engages the textbook; verbatim reproduction is the exception. Only in </w:t>
      </w:r>
      <w:r>
        <w:rPr>
          <w:rFonts w:ascii="Georgia" w:eastAsia="Georgia" w:hAnsi="Georgia" w:cs="Georgia"/>
          <w:sz w:val="22"/>
          <w:szCs w:val="22"/>
        </w:rPr>
        <w:lastRenderedPageBreak/>
        <w:t>the rare circumstance where the exact wording of a textbook instruction — an activity direction, an exercise prompt, a brief procedural step — is essential to the faithful execution of a lesson plan would a verbatim extract be pedagogically preferable to a paraphrase. Such a fragment sits inside a teacher-facing plan for classroom use; it is never presented as reading matter, can never be assembled into the book, and serves only to direct the class into the official textbook itself.</w:t>
      </w:r>
    </w:p>
    <w:p w14:paraId="736BCFF8" w14:textId="41F200AD" w:rsidR="00523C6E" w:rsidRDefault="00000000">
      <w:pPr>
        <w:spacing w:after="170" w:line="285" w:lineRule="auto"/>
        <w:jc w:val="both"/>
      </w:pPr>
      <w:r>
        <w:rPr>
          <w:rFonts w:ascii="Georgia" w:eastAsia="Georgia" w:hAnsi="Georgia" w:cs="Georgia"/>
          <w:sz w:val="22"/>
          <w:szCs w:val="22"/>
        </w:rPr>
        <w:t>We therefore respectfully request NCERT's written permission, by way of a limited licence, to reproduce such brief verbatim extracts only where the exact wording of a textbook instruction is pedagogically indispensable to the implementation of a teacher-facing lesson plan, and where paraphrasing would materially diminish its instructional purpose — with attribution, and subject to whatever terms, conditions, safeguards NCERT considers appropriate. We would be glad to execute a formal licence agreement to this effect, and to receive NCERT's guidance on the appropriate scope of any such permission.</w:t>
      </w:r>
    </w:p>
    <w:p w14:paraId="0A165103" w14:textId="77777777" w:rsidR="00523C6E" w:rsidRDefault="00000000">
      <w:pPr>
        <w:spacing w:after="170" w:line="285" w:lineRule="auto"/>
        <w:jc w:val="both"/>
      </w:pPr>
      <w:r>
        <w:rPr>
          <w:rFonts w:ascii="Georgia" w:eastAsia="Georgia" w:hAnsi="Georgia" w:cs="Georgia"/>
          <w:sz w:val="22"/>
          <w:szCs w:val="22"/>
        </w:rPr>
        <w:t>We would welcome the opportunity to demonstrate Aruvi to NCERT and to align our work with the Council's priorities for the implementation of NEP 2020 and the NCF — carrying the textbooks' competency-based design faithfully into every classroom.</w:t>
      </w:r>
    </w:p>
    <w:p w14:paraId="152E9392" w14:textId="77777777" w:rsidR="00523C6E" w:rsidRDefault="00000000">
      <w:pPr>
        <w:spacing w:after="170" w:line="285" w:lineRule="auto"/>
      </w:pPr>
      <w:r>
        <w:rPr>
          <w:rFonts w:ascii="Georgia" w:eastAsia="Georgia" w:hAnsi="Georgia" w:cs="Georgia"/>
          <w:sz w:val="22"/>
          <w:szCs w:val="22"/>
        </w:rPr>
        <w:t>Thanking you, and awaiting your kind response.</w:t>
      </w:r>
    </w:p>
    <w:p w14:paraId="36DFF359" w14:textId="77777777" w:rsidR="00523C6E" w:rsidRDefault="00000000">
      <w:pPr>
        <w:spacing w:after="260"/>
        <w:rPr>
          <w:rFonts w:ascii="Georgia" w:eastAsia="Georgia" w:hAnsi="Georgia" w:cs="Georgia"/>
          <w:sz w:val="22"/>
          <w:szCs w:val="22"/>
        </w:rPr>
      </w:pPr>
      <w:r>
        <w:rPr>
          <w:rFonts w:ascii="Georgia" w:eastAsia="Georgia" w:hAnsi="Georgia" w:cs="Georgia"/>
          <w:sz w:val="22"/>
          <w:szCs w:val="22"/>
        </w:rPr>
        <w:t>Yours faithfully,</w:t>
      </w:r>
    </w:p>
    <w:p w14:paraId="51BB945F" w14:textId="77777777" w:rsidR="00F82E4A" w:rsidRDefault="00F82E4A">
      <w:pPr>
        <w:spacing w:after="260"/>
      </w:pPr>
    </w:p>
    <w:p w14:paraId="488776B9" w14:textId="77777777" w:rsidR="00523C6E" w:rsidRDefault="00000000">
      <w:pPr>
        <w:spacing w:after="40"/>
      </w:pPr>
      <w:r>
        <w:rPr>
          <w:rFonts w:ascii="Georgia" w:eastAsia="Georgia" w:hAnsi="Georgia" w:cs="Georgia"/>
          <w:b/>
          <w:bCs/>
          <w:sz w:val="22"/>
          <w:szCs w:val="22"/>
        </w:rPr>
        <w:t>Kumar Radhakrishnan</w:t>
      </w:r>
    </w:p>
    <w:p w14:paraId="0FE2656F" w14:textId="77777777" w:rsidR="00523C6E" w:rsidRDefault="00000000">
      <w:pPr>
        <w:spacing w:after="40"/>
      </w:pPr>
      <w:r>
        <w:rPr>
          <w:rFonts w:ascii="Georgia" w:eastAsia="Georgia" w:hAnsi="Georgia" w:cs="Georgia"/>
          <w:sz w:val="22"/>
          <w:szCs w:val="22"/>
        </w:rPr>
        <w:t>Founder, Aruvi</w:t>
      </w:r>
    </w:p>
    <w:sectPr w:rsidR="00523C6E">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BF4E07"/>
    <w:multiLevelType w:val="hybridMultilevel"/>
    <w:tmpl w:val="54245BD4"/>
    <w:lvl w:ilvl="0" w:tplc="6F0E071C">
      <w:start w:val="1"/>
      <w:numFmt w:val="bullet"/>
      <w:lvlText w:val="●"/>
      <w:lvlJc w:val="left"/>
      <w:pPr>
        <w:ind w:left="720" w:hanging="360"/>
      </w:pPr>
    </w:lvl>
    <w:lvl w:ilvl="1" w:tplc="1854D114">
      <w:start w:val="1"/>
      <w:numFmt w:val="bullet"/>
      <w:lvlText w:val="○"/>
      <w:lvlJc w:val="left"/>
      <w:pPr>
        <w:ind w:left="1440" w:hanging="360"/>
      </w:pPr>
    </w:lvl>
    <w:lvl w:ilvl="2" w:tplc="8208CADE">
      <w:start w:val="1"/>
      <w:numFmt w:val="bullet"/>
      <w:lvlText w:val="■"/>
      <w:lvlJc w:val="left"/>
      <w:pPr>
        <w:ind w:left="2160" w:hanging="360"/>
      </w:pPr>
    </w:lvl>
    <w:lvl w:ilvl="3" w:tplc="486CA366">
      <w:start w:val="1"/>
      <w:numFmt w:val="bullet"/>
      <w:lvlText w:val="●"/>
      <w:lvlJc w:val="left"/>
      <w:pPr>
        <w:ind w:left="2880" w:hanging="360"/>
      </w:pPr>
    </w:lvl>
    <w:lvl w:ilvl="4" w:tplc="EBC8DFE4">
      <w:start w:val="1"/>
      <w:numFmt w:val="bullet"/>
      <w:lvlText w:val="○"/>
      <w:lvlJc w:val="left"/>
      <w:pPr>
        <w:ind w:left="3600" w:hanging="360"/>
      </w:pPr>
    </w:lvl>
    <w:lvl w:ilvl="5" w:tplc="D98EAEFA">
      <w:start w:val="1"/>
      <w:numFmt w:val="bullet"/>
      <w:lvlText w:val="■"/>
      <w:lvlJc w:val="left"/>
      <w:pPr>
        <w:ind w:left="4320" w:hanging="360"/>
      </w:pPr>
    </w:lvl>
    <w:lvl w:ilvl="6" w:tplc="18BE8B28">
      <w:start w:val="1"/>
      <w:numFmt w:val="bullet"/>
      <w:lvlText w:val="●"/>
      <w:lvlJc w:val="left"/>
      <w:pPr>
        <w:ind w:left="5040" w:hanging="360"/>
      </w:pPr>
    </w:lvl>
    <w:lvl w:ilvl="7" w:tplc="0D6E9F06">
      <w:start w:val="1"/>
      <w:numFmt w:val="bullet"/>
      <w:lvlText w:val="●"/>
      <w:lvlJc w:val="left"/>
      <w:pPr>
        <w:ind w:left="5760" w:hanging="360"/>
      </w:pPr>
    </w:lvl>
    <w:lvl w:ilvl="8" w:tplc="47225758">
      <w:start w:val="1"/>
      <w:numFmt w:val="bullet"/>
      <w:lvlText w:val="●"/>
      <w:lvlJc w:val="left"/>
      <w:pPr>
        <w:ind w:left="6480" w:hanging="360"/>
      </w:pPr>
    </w:lvl>
  </w:abstractNum>
  <w:abstractNum w:abstractNumId="1" w15:restartNumberingAfterBreak="0">
    <w:nsid w:val="72B141B9"/>
    <w:multiLevelType w:val="hybridMultilevel"/>
    <w:tmpl w:val="18AA9906"/>
    <w:lvl w:ilvl="0" w:tplc="083AD656">
      <w:start w:val="1"/>
      <w:numFmt w:val="decimal"/>
      <w:lvlText w:val="%1."/>
      <w:lvlJc w:val="left"/>
      <w:pPr>
        <w:ind w:left="504" w:hanging="504"/>
      </w:pPr>
    </w:lvl>
    <w:lvl w:ilvl="1" w:tplc="2BB65C98">
      <w:numFmt w:val="decimal"/>
      <w:lvlText w:val=""/>
      <w:lvlJc w:val="left"/>
    </w:lvl>
    <w:lvl w:ilvl="2" w:tplc="BF2A3522">
      <w:numFmt w:val="decimal"/>
      <w:lvlText w:val=""/>
      <w:lvlJc w:val="left"/>
    </w:lvl>
    <w:lvl w:ilvl="3" w:tplc="C3F0804C">
      <w:numFmt w:val="decimal"/>
      <w:lvlText w:val=""/>
      <w:lvlJc w:val="left"/>
    </w:lvl>
    <w:lvl w:ilvl="4" w:tplc="89D675B2">
      <w:numFmt w:val="decimal"/>
      <w:lvlText w:val=""/>
      <w:lvlJc w:val="left"/>
    </w:lvl>
    <w:lvl w:ilvl="5" w:tplc="CEBA550A">
      <w:numFmt w:val="decimal"/>
      <w:lvlText w:val=""/>
      <w:lvlJc w:val="left"/>
    </w:lvl>
    <w:lvl w:ilvl="6" w:tplc="E4A42C7A">
      <w:numFmt w:val="decimal"/>
      <w:lvlText w:val=""/>
      <w:lvlJc w:val="left"/>
    </w:lvl>
    <w:lvl w:ilvl="7" w:tplc="BF7A59A8">
      <w:numFmt w:val="decimal"/>
      <w:lvlText w:val=""/>
      <w:lvlJc w:val="left"/>
    </w:lvl>
    <w:lvl w:ilvl="8" w:tplc="E50C793C">
      <w:numFmt w:val="decimal"/>
      <w:lvlText w:val=""/>
      <w:lvlJc w:val="left"/>
    </w:lvl>
  </w:abstractNum>
  <w:num w:numId="1" w16cid:durableId="226886913">
    <w:abstractNumId w:val="0"/>
    <w:lvlOverride w:ilvl="0">
      <w:startOverride w:val="1"/>
    </w:lvlOverride>
  </w:num>
  <w:num w:numId="2" w16cid:durableId="604930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6E"/>
    <w:rsid w:val="00054D1F"/>
    <w:rsid w:val="00301248"/>
    <w:rsid w:val="003117D5"/>
    <w:rsid w:val="00523C6E"/>
    <w:rsid w:val="006D68B2"/>
    <w:rsid w:val="00817C52"/>
    <w:rsid w:val="00AF21BB"/>
    <w:rsid w:val="00B514B9"/>
    <w:rsid w:val="00D75E5B"/>
    <w:rsid w:val="00F82E4A"/>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7A757A8C"/>
  <w15:docId w15:val="{CCF5D486-9F64-2B41-85DD-041CC18E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mar.radhakrishnan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10</cp:revision>
  <dcterms:created xsi:type="dcterms:W3CDTF">2026-08-04T08:11:00Z</dcterms:created>
  <dcterms:modified xsi:type="dcterms:W3CDTF">2026-08-04T08:24:00Z</dcterms:modified>
</cp:coreProperties>
</file>