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30"/>
        </w:rPr>
        <w:t>Republic of Zambia</w:t>
      </w:r>
    </w:p>
    <w:p>
      <w:r>
        <w:rPr>
          <w:sz w:val="24"/>
        </w:rPr>
        <w:t xml:space="preserve">Name of the client: Smart Zambia Institute </w:t>
        <w:br/>
        <w:t xml:space="preserve">Clarifications No. 01: Issue Date: 19 January 2026 </w:t>
        <w:br/>
        <w:t xml:space="preserve">Bid / Reference No. ZM-SZ-505117-GO-RFP </w:t>
        <w:br/>
        <w:t xml:space="preserve">Name of the Request for Proposal (RFP): “System Integrator for Development, Deployment, Customization, and Integration of Foundational Digital </w:t>
        <w:br/>
        <w:t>ID, CRVS Core Modules Backend Infrastructure and Enrolment Kits”</w:t>
      </w:r>
    </w:p>
    <w:p>
      <w:r>
        <w:rPr>
          <w:sz w:val="24"/>
        </w:rPr>
        <w:t>Clarifications NO. No 01</w:t>
      </w:r>
    </w:p>
    <w:p>
      <w:r>
        <w:rPr>
          <w:sz w:val="24"/>
        </w:rPr>
        <w:t xml:space="preserve">Purpose: The purpose of this to provide responses to requests for clarifications that have been received regarding the above-referenced Request for </w:t>
        <w:br/>
        <w:t>Proposals.</w:t>
      </w:r>
    </w:p>
    <w:p>
      <w:r>
        <w:rPr>
          <w:sz w:val="24"/>
        </w:rPr>
        <w:t xml:space="preserve">Note to proposers: In providing the clarifications, please take note that in some certain existing provisions in the RFP have changed. Where a clarification </w:t>
        <w:br/>
        <w:t>only is provided, please note that the provisions of the RFP as issued remain unchanged.</w:t>
      </w:r>
    </w:p>
    <w:p>
      <w:r>
        <w:rPr>
          <w:sz w:val="22"/>
        </w:rPr>
        <w:t xml:space="preserve">Serial </w:t>
        <w:br/>
        <w:t>Number</w:t>
      </w:r>
    </w:p>
    <w:p>
      <w:r>
        <w:rPr>
          <w:sz w:val="22"/>
        </w:rPr>
        <w:t xml:space="preserve">Description of Query  </w:t>
        <w:br/>
        <w:t xml:space="preserve">CLARIFICATION/AMENDMENT </w:t>
        <w:br/>
        <w:t xml:space="preserve">1.  </w:t>
        <w:br/>
        <w:t xml:space="preserve">SZI to consider broadening the RFP’s technology </w:t>
        <w:br/>
        <w:t xml:space="preserve">requirements by allowing for “MOSIP or any other </w:t>
        <w:br/>
        <w:t xml:space="preserve">foundational ID platform based on open standards or </w:t>
        <w:br/>
        <w:t>open source.”</w:t>
      </w:r>
    </w:p>
    <w:p>
      <w:r>
        <w:rPr>
          <w:sz w:val="22"/>
        </w:rPr>
        <w:t xml:space="preserve">Pursuant to ITP 8 (Amendment of Request for Proposals Document), the Purchaser </w:t>
        <w:br/>
        <w:t xml:space="preserve">hereby notifies all Proposers of the following modifications to the procurement schedule </w:t>
        <w:br/>
        <w:t xml:space="preserve">and submission requirements: </w:t>
        <w:br/>
        <w:t>The Purchaser has amended “Section III – Evaluation and Qualification Criteria</w:t>
      </w:r>
    </w:p>
    <w:p>
      <w:r>
        <w:br w:type="page"/>
      </w:r>
    </w:p>
    <w:p>
      <w:r>
        <w:rPr>
          <w:sz w:val="22"/>
        </w:rPr>
        <w:t xml:space="preserve">Factor - 1.4 Experience sub factor 1.4.2 “Specific Experience”  Currently reading as in the </w:t>
        <w:br/>
        <w:t xml:space="preserve">words in italics as follows “The contracts should include the following specific </w:t>
        <w:br/>
        <w:t xml:space="preserve">requirement: (a) MOSIP Certified firm that has successfully delivered at least one </w:t>
        <w:br/>
        <w:t xml:space="preserve">biometric-based project in the domain of Functional or Foundational Identity with  </w:t>
        <w:br/>
        <w:t xml:space="preserve">demonstrable proof that the system is maintained with ongoing operational support.” </w:t>
        <w:br/>
        <w:t xml:space="preserve">The words in italics have been replaced with the following words which are in Italics: </w:t>
        <w:br/>
        <w:t xml:space="preserve">“Proposers are free to use any proven foundational Identity Platform based on open </w:t>
        <w:br/>
        <w:t xml:space="preserve">standards. Proposers are not limited to MOSIP. However, proposers must be the patent </w:t>
        <w:br/>
        <w:t xml:space="preserve">holder or must have the legal right and authorization to use, customize, and deploy the </w:t>
        <w:br/>
        <w:t xml:space="preserve">proposed platform.” </w:t>
        <w:br/>
        <w:t xml:space="preserve">2.  </w:t>
        <w:br/>
        <w:t>PROPOSAL SUBMISSION TIMELINE</w:t>
      </w:r>
    </w:p>
    <w:p>
      <w:r>
        <w:rPr>
          <w:sz w:val="22"/>
        </w:rPr>
        <w:t xml:space="preserve">Various proposers have requested an extension of the </w:t>
        <w:br/>
        <w:t>proposal deadline submission.</w:t>
      </w:r>
    </w:p>
    <w:p>
      <w:r>
        <w:rPr>
          <w:sz w:val="22"/>
        </w:rPr>
        <w:t xml:space="preserve">Pursuant to ITP 8 (Amendment of Request for Proposals Document), the Purchaser </w:t>
        <w:br/>
        <w:t xml:space="preserve">hereby notifies all Proposers of the following modifications to the procurement schedule </w:t>
        <w:br/>
        <w:t xml:space="preserve">and submission requirements: </w:t>
        <w:br/>
        <w:t xml:space="preserve">Amendment of Proposal Deadlines and Submission Mode </w:t>
        <w:br/>
        <w:t xml:space="preserve">1. Section II - Proposal Data Sheet (PDS): ITP 23.1 and ITP 26.1 The deadline for Proposal </w:t>
        <w:br/>
        <w:t xml:space="preserve">submission and the scheduled time for the public opening of Proposals are hereby deleted </w:t>
        <w:br/>
        <w:t>and replaced with:</w:t>
      </w:r>
    </w:p>
    <w:p>
      <w:r>
        <w:rPr>
          <w:sz w:val="22"/>
        </w:rPr>
        <w:t xml:space="preserve">• </w:t>
        <w:br/>
        <w:t>“New Submission Deadline: February 5, 2026, at 10:00 hours CAT.”</w:t>
      </w:r>
    </w:p>
    <w:p>
      <w:r>
        <w:rPr>
          <w:sz w:val="22"/>
        </w:rPr>
        <w:t xml:space="preserve">• </w:t>
        <w:br/>
        <w:t xml:space="preserve">“New Proposal Opening Time: February 5, 2026, at 10:00 hours CAT. The </w:t>
        <w:br/>
        <w:t xml:space="preserve">location for submission and opening remains unchanged as specified in the original </w:t>
        <w:br/>
        <w:t xml:space="preserve">PDS.” </w:t>
        <w:br/>
        <w:t xml:space="preserve">2. Section II - Proposal Data Sheet (PDS): ITP 7.1 The deadline for the submission of </w:t>
        <w:br/>
        <w:t xml:space="preserve">requests for clarification is hereby extended to January 22, 2026. </w:t>
        <w:br/>
        <w:t xml:space="preserve">3. Clarification on Submission Mode Proposers are explicitly reminded that only physical </w:t>
        <w:br/>
        <w:t xml:space="preserve">submissions shall be permitted. Electronic or online submissions are not authorized for this </w:t>
        <w:br/>
        <w:t xml:space="preserve">procurement; any proposal received via electronic means will be deemed non-responsive </w:t>
        <w:br/>
        <w:t>and rejected.</w:t>
      </w:r>
    </w:p>
    <w:p>
      <w:r>
        <w:br w:type="page"/>
      </w:r>
    </w:p>
    <w:p>
      <w:r>
        <w:rPr>
          <w:sz w:val="22"/>
        </w:rPr>
        <w:t xml:space="preserve">3.  </w:t>
        <w:br/>
        <w:t xml:space="preserve">Most commercial fingerprint scanner SDKs support </w:t>
        <w:br/>
        <w:t xml:space="preserve">only Windows and Android OS and not IOS. We </w:t>
        <w:br/>
        <w:t xml:space="preserve">believe the kits are going to use laptops running on </w:t>
        <w:br/>
        <w:t xml:space="preserve">Windows OS, so we can safely assume iOS is not </w:t>
        <w:br/>
        <w:t>required. Please confirm</w:t>
      </w:r>
    </w:p>
    <w:p>
      <w:r>
        <w:rPr>
          <w:sz w:val="22"/>
        </w:rPr>
        <w:t xml:space="preserve">Pursuant to ITP 8 (Amendment of Request for Proposals Document), the Purchaser </w:t>
        <w:br/>
        <w:t xml:space="preserve">hereby notifies all Proposers of the following modifications to the procurement schedule </w:t>
        <w:br/>
        <w:t xml:space="preserve">and submission requirements: </w:t>
        <w:br/>
        <w:t xml:space="preserve">The requirement is hereby amended. Support for iOS and Linux is removed from the </w:t>
        <w:br/>
        <w:t xml:space="preserve">operating system requirements. </w:t>
        <w:br/>
        <w:t xml:space="preserve">4.  </w:t>
        <w:br/>
        <w:t xml:space="preserve">Suggestion: Intel Core 5, 10 cores, up to 5 Ghz. </w:t>
        <w:br/>
        <w:t xml:space="preserve">Better price performance ratio, energy efficient and </w:t>
        <w:br/>
        <w:t xml:space="preserve">well suited to the registration workloads. Can you </w:t>
        <w:br/>
        <w:t>confirm if this suggestion is acceptable?</w:t>
      </w:r>
    </w:p>
    <w:p>
      <w:r>
        <w:rPr>
          <w:sz w:val="22"/>
        </w:rPr>
        <w:t xml:space="preserve">Pursuant to ITP 8 (Amendment of Request for Proposals Document), the Purchaser </w:t>
        <w:br/>
        <w:t xml:space="preserve">hereby notifies all Proposers of the following modifications to the procurement schedule </w:t>
        <w:br/>
        <w:t xml:space="preserve">and submission requirements: </w:t>
        <w:br/>
        <w:t xml:space="preserve">The Purchaser has amended “Section VII – Purchaser’s Requirements, Biometric </w:t>
        <w:br/>
        <w:t xml:space="preserve">Enrollment Kit Requirement – 800 Qty, and under laptops specification currently reading as </w:t>
        <w:br/>
        <w:t xml:space="preserve">the words in italics, as follows. </w:t>
        <w:br/>
        <w:t xml:space="preserve">12th Generation Intel® Core™ i7-1265U, 12 MB Cache, 10 Cores, up to 4.8 GHz, 15 W </w:t>
        <w:br/>
        <w:t xml:space="preserve">The words in italics have been replaced with the following words which are in Italics: </w:t>
        <w:br/>
        <w:t xml:space="preserve">New Minimume requirement is  CPU: Ultra 7 155U Gen.14th, 12 MB Cache, up to 4.8 </w:t>
        <w:br/>
        <w:t xml:space="preserve">GHz, 12 Cores or higher - The stated laptop specification is the minimum requirement. </w:t>
        <w:br/>
        <w:t xml:space="preserve">Bidders may propose higher-spec  that meet or exceed mandatory requirements </w:t>
        <w:br/>
        <w:t xml:space="preserve">5.  </w:t>
        <w:br/>
        <w:t xml:space="preserve">Suggestion: The purpose of the secondary screen is to </w:t>
        <w:br/>
        <w:t xml:space="preserve">display the demographic and other data to the user so </w:t>
        <w:br/>
        <w:t xml:space="preserve">that he can validate and confirm. For this purpose, the </w:t>
        <w:br/>
        <w:t xml:space="preserve">screen size of 12 inches and above is also suitable. </w:t>
        <w:br/>
        <w:t xml:space="preserve">This size can help make the kit much more compact, </w:t>
        <w:br/>
        <w:t xml:space="preserve">ease to carry and use. Can you confirm if this is </w:t>
        <w:br/>
        <w:t>acceptable?</w:t>
      </w:r>
    </w:p>
    <w:p>
      <w:r>
        <w:rPr>
          <w:sz w:val="22"/>
        </w:rPr>
        <w:t xml:space="preserve">Pursuant to ITP 8 (Amendment of Request for Proposals Document), the Purchaser </w:t>
        <w:br/>
        <w:t xml:space="preserve">hereby notifies all Proposers of the following modifications to the procurement schedule </w:t>
        <w:br/>
        <w:t xml:space="preserve">and submission requirements: </w:t>
        <w:br/>
        <w:t xml:space="preserve">The Purchaser has amended “Section VII – Purchaser’s Requirements, Biometric </w:t>
        <w:br/>
        <w:t xml:space="preserve">Enrollment Kit Requirement – 800 Qty, and under laptops- Secondary Display -  </w:t>
        <w:br/>
        <w:t xml:space="preserve">specification currently reading as the words in italics, as follows </w:t>
        <w:br/>
        <w:t xml:space="preserve">Connected as an accessory to allow the applicant see his/her information 14” FHD </w:t>
        <w:br/>
        <w:t xml:space="preserve">Secondary Monitor (Non-touch), </w:t>
        <w:br/>
        <w:t xml:space="preserve">The words in italics have been replaced with the following words which are in Italics: </w:t>
        <w:br/>
        <w:t xml:space="preserve">The requirement is hereby amended. size, a 13.3-inch or higher secondary display is </w:t>
        <w:br/>
        <w:t>acceptable.</w:t>
      </w:r>
    </w:p>
    <w:p>
      <w:r>
        <w:br w:type="page"/>
      </w:r>
    </w:p>
    <w:p>
      <w:r>
        <w:rPr>
          <w:sz w:val="22"/>
        </w:rPr>
        <w:t xml:space="preserve">6.  </w:t>
        <w:br/>
        <w:t xml:space="preserve">Suggestion: Instead of ring light, a 6W LED </w:t>
        <w:br/>
        <w:t xml:space="preserve">assembly with top and bottom light provides the </w:t>
        <w:br/>
        <w:t xml:space="preserve">desired lighting to illuminate the face of the subject </w:t>
        <w:br/>
        <w:t xml:space="preserve">as well as offers compact assembly with the camera. </w:t>
        <w:br/>
        <w:t xml:space="preserve">We suggest that an integrated 6W LED assembly </w:t>
        <w:br/>
        <w:t xml:space="preserve">with top &amp; bottom light should be permitted (&amp; not </w:t>
        <w:br/>
        <w:t xml:space="preserve">just ring light form factor), as long as it offers and </w:t>
        <w:br/>
        <w:t>meets all functional requirements, please confirm</w:t>
      </w:r>
    </w:p>
    <w:p>
      <w:r>
        <w:rPr>
          <w:sz w:val="22"/>
        </w:rPr>
        <w:t xml:space="preserve">Pursuant to ITP 8 (Amendment of Request for Proposals Document), the Purchaser </w:t>
        <w:br/>
        <w:t xml:space="preserve">hereby notifies all Proposers of the following modifications to the procurement schedule </w:t>
        <w:br/>
        <w:t xml:space="preserve">and submission requirements: </w:t>
        <w:br/>
        <w:t xml:space="preserve">The Purchaser has amended “Section VII – Purchaser’s Requirements, One Ring Light -  </w:t>
        <w:br/>
        <w:t xml:space="preserve">specification currently reading as the words in italics, as follows </w:t>
        <w:br/>
        <w:t xml:space="preserve">Ring light of 6 watts, 1000 Lux at 50cm to 400 Lux at 1 meter (to illuminate the face in case </w:t>
        <w:br/>
        <w:t xml:space="preserve">the enrollment room is dark)  </w:t>
        <w:br/>
        <w:t xml:space="preserve">USB </w:t>
        <w:br/>
        <w:t xml:space="preserve">4.1A / 5V DC drive current / input Voltage </w:t>
        <w:br/>
        <w:t xml:space="preserve">120 Degrees viewing angle </w:t>
        <w:br/>
        <w:t xml:space="preserve">a) </w:t>
        <w:br/>
        <w:t xml:space="preserve">On/off power and brightness settings  </w:t>
        <w:br/>
        <w:t xml:space="preserve">b) </w:t>
        <w:br/>
        <w:t xml:space="preserve">Controllable by software  </w:t>
        <w:br/>
        <w:t xml:space="preserve">c) </w:t>
        <w:br/>
        <w:t xml:space="preserve">PWM dimming method </w:t>
        <w:br/>
        <w:t xml:space="preserve">PWM dimming method </w:t>
        <w:br/>
        <w:t xml:space="preserve">Fully Integrated with the HD webcam </w:t>
        <w:br/>
        <w:t xml:space="preserve">The words in italics have been replaced with the following words which are in Italics:  </w:t>
        <w:br/>
        <w:t xml:space="preserve">Type and capacity"Ring light of 5 watts, 1000 Lux at 50cm to 400 Lux at  1  meter  (to  </w:t>
        <w:br/>
        <w:t xml:space="preserve">illuminate  the  face  in  case  the enrollment room is dark) </w:t>
        <w:br/>
        <w:t xml:space="preserve">Power source - USB </w:t>
        <w:br/>
        <w:t xml:space="preserve">Power input - "5V/1A DC drive current / input Voltage </w:t>
        <w:br/>
        <w:t xml:space="preserve">Viewing angle 120 Degrees viewing angle </w:t>
        <w:br/>
        <w:t xml:space="preserve">Adjustable settings "a)   On/off power and brightness settings , b)   Controllable by </w:t>
        <w:br/>
        <w:t xml:space="preserve">Manually or software" </w:t>
        <w:br/>
        <w:t xml:space="preserve">Integrations- Fully Integrated with the HD webcam </w:t>
        <w:br/>
        <w:t xml:space="preserve">7.  </w:t>
        <w:br/>
        <w:t>1. Is it mandatory to be accredited to MOSIP</w:t>
      </w:r>
    </w:p>
    <w:p>
      <w:r>
        <w:rPr>
          <w:sz w:val="22"/>
        </w:rPr>
        <w:t xml:space="preserve">and Technical and Commercial Partner? </w:t>
        <w:br/>
        <w:t>2. In case if the bidder is owner of the similar</w:t>
      </w:r>
    </w:p>
    <w:p>
      <w:r>
        <w:rPr>
          <w:sz w:val="22"/>
        </w:rPr>
        <w:t xml:space="preserve">platform built on Open Source technology – </w:t>
        <w:br/>
        <w:t xml:space="preserve">will the bidder qualify for this criteria.  </w:t>
        <w:br/>
        <w:t>3. The Technical Partner – System Integration</w:t>
      </w:r>
    </w:p>
    <w:p>
      <w:r>
        <w:rPr>
          <w:sz w:val="22"/>
        </w:rPr>
        <w:t xml:space="preserve">ensures the organization is qualified and </w:t>
        <w:br/>
        <w:t>capable of deploying MOSIP Platform.</w:t>
      </w:r>
    </w:p>
    <w:p>
      <w:r>
        <w:rPr>
          <w:sz w:val="22"/>
        </w:rPr>
        <w:t xml:space="preserve">See item 1.  </w:t>
        <w:br/>
        <w:t>Following the Addendum, the solution requirement is amended to allow any proven Open-</w:t>
        <w:br/>
        <w:t xml:space="preserve">Standards platform. Bidder must provide Manufacturing Authorization for the proposed </w:t>
        <w:br/>
        <w:t xml:space="preserve">solution. If the bidder proposes MOSIP, they must submit valid MOSIP Technical &amp; </w:t>
        <w:br/>
        <w:t xml:space="preserve">Commercial Partnership credentials. Other clarifications (e.g., 3-year minimum) are </w:t>
        <w:br/>
        <w:t>applicable for alternative open-source platforms.</w:t>
      </w:r>
    </w:p>
    <w:p>
      <w:r>
        <w:br w:type="page"/>
      </w:r>
    </w:p>
    <w:p>
      <w:r>
        <w:rPr>
          <w:sz w:val="22"/>
        </w:rPr>
        <w:t xml:space="preserve">Hence we kindly request to relax this </w:t>
        <w:br/>
        <w:t xml:space="preserve">requirement to allow any of the Technical </w:t>
        <w:br/>
        <w:t xml:space="preserve">OR Commercial SI Partner </w:t>
        <w:br/>
        <w:t xml:space="preserve">MOSIP fairly new and have limited number of </w:t>
        <w:br/>
        <w:t xml:space="preserve">partners and most of them accredited recently. </w:t>
        <w:br/>
        <w:t xml:space="preserve">However, it doesn’t mean these accredited partners </w:t>
        <w:br/>
        <w:t xml:space="preserve">are not capable of delivering the MOSIP deployment </w:t>
        <w:br/>
        <w:t xml:space="preserve">requirements. Hence we kindly request to relax the </w:t>
        <w:br/>
        <w:t>minimum 3 years of accreditation requirements.</w:t>
      </w:r>
    </w:p>
    <w:p>
      <w:r>
        <w:rPr>
          <w:sz w:val="22"/>
        </w:rPr>
        <w:t>Requirement clarified per Addendum.</w:t>
      </w:r>
    </w:p>
    <w:p>
      <w:r>
        <w:rPr>
          <w:sz w:val="22"/>
        </w:rPr>
        <w:t xml:space="preserve">8.  </w:t>
        <w:br/>
        <w:t xml:space="preserve">Instead of JV arrangements, can the bidder propose a </w:t>
        <w:br/>
        <w:t>consortium arrangement?</w:t>
      </w:r>
    </w:p>
    <w:p>
      <w:r>
        <w:rPr>
          <w:sz w:val="22"/>
        </w:rPr>
        <w:t xml:space="preserve">As this is a World Bank-funded project, the Bank specifically requires legally binding Joint </w:t>
        <w:br/>
        <w:t xml:space="preserve">Venture (JV) agreements to ensure accountability and joint &amp; several liability of members. </w:t>
        <w:br/>
        <w:t xml:space="preserve">Consortium arrangements do not meet this legal and fiduciary requirement.  </w:t>
        <w:br/>
        <w:t xml:space="preserve">Requirement remains unchanged. </w:t>
        <w:br/>
        <w:t xml:space="preserve">9.  </w:t>
        <w:br/>
        <w:t xml:space="preserve">As the requirements and qualification/eligibility </w:t>
        <w:br/>
        <w:t xml:space="preserve">criteria are too many, Can this requirement be relaxed </w:t>
        <w:br/>
        <w:t xml:space="preserve">to allow more number of JV members to meet the </w:t>
        <w:br/>
        <w:t>eligibility criteria?</w:t>
      </w:r>
    </w:p>
    <w:p>
      <w:r>
        <w:rPr>
          <w:sz w:val="22"/>
        </w:rPr>
        <w:t xml:space="preserve">Limiting JV members to three ensures clear accountability, effective management, and </w:t>
        <w:br/>
        <w:t xml:space="preserve">alignment with World Bank procurement standards. Additional members could complicate </w:t>
        <w:br/>
        <w:t xml:space="preserve">contractual obligations and liability.  </w:t>
        <w:br/>
        <w:t xml:space="preserve">Requirement remains unchanged. </w:t>
        <w:br/>
        <w:t xml:space="preserve">10.  </w:t>
        <w:br/>
        <w:t xml:space="preserve">Kindly confirm if this requirement of evaluation </w:t>
        <w:br/>
        <w:t xml:space="preserve">should meet the  contract value of USD 15 Million or </w:t>
        <w:br/>
        <w:t xml:space="preserve">more as per the eligibility criteria – Specific </w:t>
        <w:br/>
        <w:t xml:space="preserve">experience or can the bidder demonstrate any </w:t>
        <w:br/>
        <w:t xml:space="preserve">biometric based project reference which meets the </w:t>
        <w:br/>
        <w:t xml:space="preserve">specification as per the evaluation requirements but </w:t>
        <w:br/>
        <w:t xml:space="preserve">doesn’t meet the USD 15 Million in case of one </w:t>
        <w:br/>
        <w:t xml:space="preserve">project/USD 8 Million two projects? </w:t>
        <w:br/>
        <w:t xml:space="preserve">Can this requirement be relaxed to allow if any JV </w:t>
        <w:br/>
        <w:t xml:space="preserve">member meets this requirement. </w:t>
        <w:br/>
        <w:t xml:space="preserve">We feel the requirement is overly stringent and </w:t>
        <w:br/>
        <w:t xml:space="preserve">restrictive, which may exclude many capable bidders </w:t>
        <w:br/>
        <w:t xml:space="preserve">from qualifying. This is likely to result in limited </w:t>
        <w:br/>
        <w:t>competition, contrary to the World Bank</w:t>
      </w:r>
    </w:p>
    <w:p>
      <w:r>
        <w:rPr>
          <w:sz w:val="22"/>
        </w:rPr>
        <w:t xml:space="preserve">The project scope is wide and includes multiple products. To ensure technical and financial </w:t>
        <w:br/>
        <w:t xml:space="preserve">capability, the lead bidder must meet the USD 15M criterion. Allowing JV members only </w:t>
        <w:br/>
        <w:t xml:space="preserve">without a strong lead could compromise delivery and risk management. 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Procurement Guidelines that emphasize fair, open, </w:t>
        <w:br/>
        <w:t xml:space="preserve">and competitive procurement to achieve value for </w:t>
        <w:br/>
        <w:t xml:space="preserve">money. We request to relax this requirement to allow </w:t>
        <w:br/>
        <w:t xml:space="preserve">any JV member to meet this requirement instead only </w:t>
        <w:br/>
        <w:t xml:space="preserve">the lead bidder.  </w:t>
        <w:br/>
        <w:t xml:space="preserve">The JV arrangement ensures all the members Jointly </w:t>
        <w:br/>
        <w:t xml:space="preserve">and severally liable incase of failure which protects </w:t>
        <w:br/>
        <w:t xml:space="preserve">the customer interest.  </w:t>
        <w:br/>
        <w:t xml:space="preserve">11.  </w:t>
        <w:br/>
        <w:t xml:space="preserve">The explicit inclusion of electoral biometric systems </w:t>
        <w:br/>
        <w:t xml:space="preserve">with 25 Million biometric records as qualifying </w:t>
        <w:br/>
        <w:t xml:space="preserve">experience—while other large-scale functional </w:t>
        <w:br/>
        <w:t xml:space="preserve">identity systems are excluded—may unintentionally </w:t>
        <w:br/>
        <w:t xml:space="preserve">favor a limited set of vendors whose primary </w:t>
        <w:br/>
        <w:t xml:space="preserve">experience is in voter registration rather than </w:t>
        <w:br/>
        <w:t xml:space="preserve">foundational national identity. This could restrict </w:t>
        <w:br/>
        <w:t xml:space="preserve">competition without necessarily improving alignment </w:t>
        <w:br/>
        <w:t xml:space="preserve">with the project’s national ID objectives. </w:t>
        <w:br/>
        <w:t>Hence we request to relax this criteria.</w:t>
      </w:r>
    </w:p>
    <w:p>
      <w:r>
        <w:rPr>
          <w:sz w:val="22"/>
        </w:rPr>
        <w:t xml:space="preserve">The current ABIS requirement is 15 million licenses, and the current population of Zambia </w:t>
        <w:br/>
        <w:t xml:space="preserve">is around 22 million, with an expected growth rate of 3+% per year. Considering the above, </w:t>
        <w:br/>
        <w:t xml:space="preserve">the lead bidder must demonstrate experience aligning with both current and future </w:t>
        <w:br/>
        <w:t xml:space="preserve">requirements. Electoral-specific relaxation is not applicable.  </w:t>
        <w:br/>
        <w:t xml:space="preserve">This purchaser clarifies that the proposers experience should include large-scale </w:t>
        <w:br/>
        <w:t xml:space="preserve">deduplication and identity resolution for national foundational or national functional identity </w:t>
        <w:br/>
        <w:t xml:space="preserve">systems. </w:t>
        <w:br/>
        <w:t>Requirement remains unchanged.</w:t>
      </w:r>
    </w:p>
    <w:p>
      <w:r>
        <w:rPr>
          <w:sz w:val="22"/>
        </w:rPr>
        <w:t xml:space="preserve">12.  </w:t>
        <w:br/>
        <w:t xml:space="preserve">This requirement is more than the entire population </w:t>
        <w:br/>
        <w:t xml:space="preserve">of Zambia. Restricting the requirements to such a </w:t>
        <w:br/>
        <w:t xml:space="preserve">large database might restrict many of the capable </w:t>
        <w:br/>
        <w:t xml:space="preserve">bidders from qualifying. Hence we kindly request to </w:t>
        <w:br/>
        <w:t>relax these requirements.</w:t>
      </w:r>
    </w:p>
    <w:p>
      <w:r>
        <w:rPr>
          <w:sz w:val="22"/>
        </w:rPr>
        <w:t xml:space="preserve">The proposed solution targets a current population of approximately 22 million, with an </w:t>
        <w:br/>
        <w:t xml:space="preserve">expected growth rate of 3+% per year. The lead bidder must demonstrate experience </w:t>
        <w:br/>
        <w:t xml:space="preserve">handling databases of comparable scale and with capacity for future growth. This ensures </w:t>
        <w:br/>
        <w:t xml:space="preserve">the bidder has the knowledge and capability to support both present and future national ID </w:t>
        <w:br/>
        <w:t xml:space="preserve">requirements. The requirement ensures that the bidder has sufficient large-scale national </w:t>
        <w:br/>
        <w:t xml:space="preserve">identity experience. </w:t>
        <w:br/>
        <w:t xml:space="preserve">Requirement remains unchanged. </w:t>
        <w:br/>
        <w:t xml:space="preserve">13.  </w:t>
        <w:br/>
        <w:t>1. Kindly clarify what exactly meaning of</w:t>
      </w:r>
    </w:p>
    <w:p>
      <w:r>
        <w:rPr>
          <w:sz w:val="22"/>
        </w:rPr>
        <w:t xml:space="preserve">Contract withing last 7 years – Can the </w:t>
        <w:br/>
        <w:t xml:space="preserve">bidder provide a reference of the project prior </w:t>
        <w:br/>
        <w:t xml:space="preserve">to December 2018 but completed within last </w:t>
        <w:br/>
        <w:t xml:space="preserve">7 years ie completed after December 2018? </w:t>
        <w:br/>
        <w:t>2. As the requirements are very restrictive,</w:t>
      </w:r>
    </w:p>
    <w:p>
      <w:r>
        <w:rPr>
          <w:sz w:val="22"/>
        </w:rPr>
        <w:t>kindly request to relax this requirements to )</w:t>
      </w:r>
    </w:p>
    <w:p>
      <w:r>
        <w:rPr>
          <w:sz w:val="22"/>
        </w:rPr>
        <w:t xml:space="preserve">SZI requires bidders with recent and verifiable experience to ensure lessons learned, </w:t>
        <w:br/>
        <w:t xml:space="preserve">technical relevance, and successful delivery. Extending the period risks including outdated </w:t>
        <w:br/>
        <w:t xml:space="preserve">experience that may not reflect current technology or operational standards. 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contract within the last 15 Years (15) </w:t>
        <w:br/>
        <w:t xml:space="preserve">(December 2010) years </w:t>
        <w:br/>
        <w:t xml:space="preserve">14.  </w:t>
        <w:br/>
        <w:t xml:space="preserve">The eligibility criteria, when considered in totality, </w:t>
        <w:br/>
        <w:t xml:space="preserve">appear overly prescriptive and narrowly structured, </w:t>
        <w:br/>
        <w:t xml:space="preserve">with specific combinations of geographic scope, scale </w:t>
        <w:br/>
        <w:t xml:space="preserve">thresholds, MOSIP-specific requirements, and the </w:t>
        <w:br/>
        <w:t xml:space="preserve">explicit inclusion of electoral biometric systems </w:t>
        <w:br/>
        <w:t xml:space="preserve">alongside national identity systems. This combination </w:t>
        <w:br/>
        <w:t xml:space="preserve">is likely to favor a very limited and specific </w:t>
        <w:br/>
        <w:t xml:space="preserve">experience profile, resulting in only one or a few </w:t>
        <w:br/>
        <w:t xml:space="preserve">bidders qualifying and thereby restricting effective </w:t>
        <w:br/>
        <w:t xml:space="preserve">competition. This may be inconsistent with World </w:t>
        <w:br/>
        <w:t xml:space="preserve">Bank procurement principles that emphasize fair, </w:t>
        <w:br/>
        <w:t xml:space="preserve">open competition and value for money, and it is </w:t>
        <w:br/>
        <w:t xml:space="preserve">therefore suggested that the requirements be </w:t>
        <w:br/>
        <w:t>reviewed to avoid unintended bidder exclusion.</w:t>
      </w:r>
    </w:p>
    <w:p>
      <w:r>
        <w:rPr>
          <w:sz w:val="22"/>
        </w:rPr>
        <w:t xml:space="preserve">Refer to Point 1: The Addendum now allows any proven Open-Source Identity Platform. </w:t>
        <w:br/>
        <w:t xml:space="preserve">The requirements are designed to balance open competition with technical rigor and </w:t>
        <w:br/>
        <w:t xml:space="preserve">alignment with World Bank procurement principles. Requirement clarified as per </w:t>
        <w:br/>
        <w:t>Addendum.</w:t>
      </w:r>
    </w:p>
    <w:p>
      <w:r>
        <w:rPr>
          <w:sz w:val="22"/>
        </w:rPr>
        <w:t xml:space="preserve">15.  </w:t>
        <w:br/>
        <w:t xml:space="preserve">Please clarify the scope and use case of document </w:t>
        <w:br/>
        <w:t xml:space="preserve">image scan using the web camera, considering the </w:t>
        <w:br/>
        <w:t xml:space="preserve">fact that there is a separate portable document </w:t>
        <w:br/>
        <w:t>scanner for scanning documents.</w:t>
      </w:r>
    </w:p>
    <w:p>
      <w:r>
        <w:rPr>
          <w:sz w:val="22"/>
        </w:rPr>
        <w:t xml:space="preserve">The requirement remains strictly as per the tender document. The Web Cam / Face Camera </w:t>
        <w:br/>
        <w:t xml:space="preserve">is intended solely for capturing the applicant’s facial image, and document scanning shall be </w:t>
        <w:br/>
        <w:t xml:space="preserve">performed only by the dedicated document scanner provided as part of the kit. </w:t>
        <w:br/>
        <w:t xml:space="preserve">Requirement remains unchanged. </w:t>
        <w:br/>
        <w:t xml:space="preserve">16.  </w:t>
        <w:br/>
        <w:t xml:space="preserve">The Foundation Trust Module is a MOSIP </w:t>
        <w:br/>
        <w:t xml:space="preserve">requirement for authentication devices. For </w:t>
        <w:br/>
        <w:t xml:space="preserve">registration equipment, FTM is not required. The </w:t>
        <w:br/>
        <w:t xml:space="preserve">registration devices should support host based </w:t>
        <w:br/>
        <w:t xml:space="preserve">security (SBI 1.0). Please confirm. Reference: </w:t>
        <w:br/>
        <w:t>https://docs.mosip.io/1.2.0/id-lifecycle-</w:t>
        <w:br/>
        <w:t>management/supporting-</w:t>
        <w:br/>
        <w:t>components/biometrics/biometric-specification</w:t>
      </w:r>
    </w:p>
    <w:p>
      <w:r>
        <w:rPr>
          <w:sz w:val="22"/>
        </w:rPr>
        <w:t xml:space="preserve">The device must mandatorily support Foundation Trust Module (FTM)–based hardware </w:t>
        <w:br/>
        <w:t xml:space="preserve">security. </w:t>
        <w:br/>
        <w:t xml:space="preserve">SBI 1.0–compliant host-based security must also be implemented. </w:t>
        <w:br/>
        <w:t xml:space="preserve">FTM establishes a hardware root of trust and enables secure boot. </w:t>
        <w:br/>
        <w:t xml:space="preserve">It protects cryptographic keys and prevents unauthorized tampering. </w:t>
        <w:br/>
        <w:t xml:space="preserve">Together, these ensure compliance with any open-source applications </w:t>
        <w:br/>
        <w:t>Requirement remains unchanged.</w:t>
      </w:r>
    </w:p>
    <w:p>
      <w:r>
        <w:rPr>
          <w:sz w:val="22"/>
        </w:rPr>
        <w:t xml:space="preserve">17.  </w:t>
        <w:br/>
        <w:t xml:space="preserve">The Foundation Trust Module is a MOSIP </w:t>
        <w:br/>
        <w:t xml:space="preserve">requirement for authentication devices. For </w:t>
        <w:br/>
        <w:t xml:space="preserve">registration equipment, FTM is not required. The </w:t>
        <w:br/>
        <w:t xml:space="preserve">registration devices should support host based </w:t>
        <w:br/>
        <w:t>security (SBI 1.0).</w:t>
      </w:r>
    </w:p>
    <w:p>
      <w:r>
        <w:rPr>
          <w:sz w:val="22"/>
        </w:rPr>
        <w:t xml:space="preserve">The device must mandatorily support Foundation Trust Module (FTM)–based hardware </w:t>
        <w:br/>
        <w:t xml:space="preserve">security. SBI 1.0–compliant host-based security must also be implemented. </w:t>
        <w:br/>
        <w:t xml:space="preserve">FTM establishes a hardware root of trust and enables secure boot. </w:t>
        <w:br/>
        <w:t xml:space="preserve">It protects cryptographic keys and prevents unauthorized tampering. </w:t>
        <w:br/>
        <w:t xml:space="preserve">Together, these ensure compliance with any open-source applications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Please confirm. Reference: </w:t>
        <w:br/>
        <w:t>https://docs.mosip.io/1.2.0/id-lifecycle-</w:t>
        <w:br/>
        <w:t>management/supporting-</w:t>
        <w:br/>
        <w:t xml:space="preserve">components/biometrics/biometric-specification </w:t>
        <w:br/>
        <w:t xml:space="preserve">18.  </w:t>
        <w:br/>
        <w:t xml:space="preserve">The Foundation Trust Module is a MOSIP </w:t>
        <w:br/>
        <w:t xml:space="preserve">requirement for authentication devices. For </w:t>
        <w:br/>
        <w:t xml:space="preserve">registration equipment, FTM is not required. The </w:t>
        <w:br/>
        <w:t xml:space="preserve">registration devices should support host based </w:t>
        <w:br/>
        <w:t xml:space="preserve">security (SBI 1.0).  </w:t>
        <w:br/>
        <w:t xml:space="preserve">Please confirm. Reference: </w:t>
        <w:br/>
        <w:t>https://docs.mosip.io/1.2.0/id-lifecycle-</w:t>
        <w:br/>
        <w:t>management/supporting-</w:t>
        <w:br/>
        <w:t>components/biometrics/biometric-specification</w:t>
      </w:r>
    </w:p>
    <w:p>
      <w:r>
        <w:rPr>
          <w:sz w:val="22"/>
        </w:rPr>
        <w:t xml:space="preserve">The device must mandatorily support Foundation Trust Module (FTM)–based hardware </w:t>
        <w:br/>
        <w:t xml:space="preserve">security. SBI 1.0–compliant host-based security must also be implemented. </w:t>
        <w:br/>
        <w:t xml:space="preserve">FTM establishes a hardware root of trust and enables secure boot. </w:t>
        <w:br/>
        <w:t xml:space="preserve">It protects cryptographic keys and prevents unauthorized tampering. </w:t>
        <w:br/>
        <w:t xml:space="preserve">Together, these ensure compliance with any open-source applications </w:t>
        <w:br/>
        <w:t>Requirement remains unchanged.</w:t>
      </w:r>
    </w:p>
    <w:p>
      <w:r>
        <w:rPr>
          <w:sz w:val="22"/>
        </w:rPr>
        <w:t xml:space="preserve">19.  </w:t>
        <w:br/>
        <w:t xml:space="preserve">Please clarify the requirement for a display on a </w:t>
        <w:br/>
        <w:t xml:space="preserve">fingerprint scanner. There are LED indicators on the </w:t>
        <w:br/>
        <w:t xml:space="preserve">fingerprint scanner to guide positioning of fingers. </w:t>
        <w:br/>
        <w:t xml:space="preserve">Please confirm if this is what is required or should </w:t>
        <w:br/>
        <w:t xml:space="preserve">this requirement be discarded.  </w:t>
        <w:br/>
        <w:t xml:space="preserve">Please, confirm that LFD acronym corresponds to </w:t>
        <w:br/>
        <w:t xml:space="preserve">Live Finger Detection which is a normal requirement </w:t>
        <w:br/>
        <w:t>for fingerprint readers</w:t>
      </w:r>
    </w:p>
    <w:p>
      <w:r>
        <w:rPr>
          <w:sz w:val="22"/>
        </w:rPr>
        <w:t xml:space="preserve">The display/screen requirement for the fingerprint scanner includes visual guidance </w:t>
        <w:br/>
        <w:t xml:space="preserve">mechanisms such as LED indicators or an equivalent interface to assist users in correct </w:t>
        <w:br/>
        <w:t xml:space="preserve">finger placement, and therefore this requirement shall not be discarded. Additionally, the </w:t>
        <w:br/>
        <w:t xml:space="preserve">acronym LFD refers to Live Finger Detection, which is a standard and mandatory </w:t>
        <w:br/>
        <w:t xml:space="preserve">requirement for fingerprint scanners to prevent spoofing and ensure secure and reliable </w:t>
        <w:br/>
        <w:t xml:space="preserve">biometric capture. </w:t>
        <w:br/>
        <w:t>Requirement remains unchanged.</w:t>
      </w:r>
    </w:p>
    <w:p>
      <w:r>
        <w:rPr>
          <w:sz w:val="22"/>
        </w:rPr>
        <w:t xml:space="preserve">20.  </w:t>
        <w:br/>
        <w:t xml:space="preserve">This requirement for tri-color LEDs is proprietary; </w:t>
        <w:br/>
        <w:t xml:space="preserve">normally commercial scanners support LED based </w:t>
        <w:br/>
        <w:t xml:space="preserve">indicators but not necessarily in 3 colors. Please </w:t>
        <w:br/>
        <w:t xml:space="preserve">confirm that using LED indicators for user guidance </w:t>
        <w:br/>
        <w:t xml:space="preserve">is enough to meet this requirement or if a specific </w:t>
        <w:br/>
        <w:t xml:space="preserve">fingerprint reader is selected, then please confirm the </w:t>
        <w:br/>
        <w:t xml:space="preserve">fingerprint reader required that meets this </w:t>
        <w:br/>
        <w:t>requirement.</w:t>
      </w:r>
    </w:p>
    <w:p>
      <w:r>
        <w:rPr>
          <w:sz w:val="22"/>
        </w:rPr>
        <w:t xml:space="preserve">The requirement remains unchanged. The intent of the tri-color LED requirement is to </w:t>
        <w:br/>
        <w:t xml:space="preserve">ensure clear and effective visual guidance to the user during fingerprint capture (for </w:t>
        <w:br/>
        <w:t xml:space="preserve">example, indicating ready, capture in progress, or error conditions). The specification does </w:t>
        <w:br/>
        <w:t xml:space="preserve">not mandate a specific fingerprint reader model or brand; any commercial fingerprint </w:t>
        <w:br/>
        <w:t xml:space="preserve">scanner that provides equivalent LED-based visual indicators fulfilling this functional intent </w:t>
        <w:br/>
        <w:t xml:space="preserve">shall be considered compliant. </w:t>
        <w:br/>
        <w:t>Requirement remains unchanged.</w:t>
      </w:r>
    </w:p>
    <w:p>
      <w:r>
        <w:rPr>
          <w:sz w:val="22"/>
        </w:rPr>
        <w:t xml:space="preserve">21.  </w:t>
        <w:br/>
        <w:t xml:space="preserve">Could you please confirm whether it should say </w:t>
        <w:br/>
        <w:t>instead: 13.5 cm - 14.5 cm (5.3 inches -5.7 inches)</w:t>
      </w:r>
    </w:p>
    <w:p>
      <w:r>
        <w:rPr>
          <w:sz w:val="22"/>
        </w:rPr>
        <w:t xml:space="preserve">The specified dimension range of 13.5 cm – 14.5 cm (5.3 inches – 5.7 inches) is correct and </w:t>
        <w:br/>
        <w:t xml:space="preserve">should be retained as stated.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22.  </w:t>
        <w:br/>
        <w:t xml:space="preserve">As the kit we intend to supply already has an internal </w:t>
        <w:br/>
        <w:t xml:space="preserve">Battery Management System that is connected to </w:t>
        <w:br/>
        <w:t xml:space="preserve">mains and on the other side supplies DC current to </w:t>
        <w:br/>
        <w:t xml:space="preserve">the USB Hub, the external power adapter would be </w:t>
        <w:br/>
        <w:t xml:space="preserve">redundant.  </w:t>
        <w:br/>
        <w:t xml:space="preserve">Could you please confirm that in this scenario it </w:t>
        <w:br/>
        <w:t xml:space="preserve">would not be necessary to include the External Power </w:t>
        <w:br/>
        <w:t>Adapter?</w:t>
      </w:r>
    </w:p>
    <w:p>
      <w:r>
        <w:rPr>
          <w:sz w:val="22"/>
        </w:rPr>
        <w:t xml:space="preserve">The requirement for the external power adapter remains unchanged. However, in the </w:t>
        <w:br/>
        <w:t xml:space="preserve">scenario described, where the kit already includes an internal Battery Management System </w:t>
        <w:br/>
        <w:t xml:space="preserve">(BMS) that connects to mains power and supplies DC current to the USB hub, the external </w:t>
        <w:br/>
        <w:t xml:space="preserve">power adapter may not be necessary for operation. The key intent of the requirement is to </w:t>
        <w:br/>
        <w:t xml:space="preserve">ensure reliable and uninterrupted power to all kit components; as long as the internal BMS </w:t>
        <w:br/>
        <w:t xml:space="preserve">provides equivalent functionality and meets safety and operational standards, it would </w:t>
        <w:br/>
        <w:t xml:space="preserve">satisfy the purpose of the external power adapter requirement. </w:t>
        <w:br/>
        <w:t>Requirement remains unchanged.</w:t>
      </w:r>
    </w:p>
    <w:p>
      <w:r>
        <w:rPr>
          <w:sz w:val="22"/>
        </w:rPr>
        <w:t xml:space="preserve">23.  </w:t>
        <w:br/>
        <w:t xml:space="preserve">We will include a reliable USB hub proved among </w:t>
        <w:br/>
        <w:t xml:space="preserve">several deployments with thousands of kits. Could </w:t>
        <w:br/>
        <w:t xml:space="preserve">that USB Hub be accepted? Please confirm which </w:t>
        <w:br/>
        <w:t xml:space="preserve">rating agency the 5-Star rating review is available on, </w:t>
        <w:br/>
        <w:t>as it is a specialized hub manufactured for these kits.</w:t>
      </w:r>
    </w:p>
    <w:p>
      <w:r>
        <w:rPr>
          <w:sz w:val="22"/>
        </w:rPr>
        <w:t xml:space="preserve">The requirement for a reliable USB hub remains unchanged. The proposed USB hub can be </w:t>
        <w:br/>
        <w:t xml:space="preserve">accepted provided it meets the functional and reliability requirements outlined in the tender, </w:t>
        <w:br/>
        <w:t xml:space="preserve">as demonstrated in previous deployments. Regarding the 5-star rating, the specific rating </w:t>
        <w:br/>
        <w:t xml:space="preserve">agency or platform is not mandated; the purpose of mentioning a high rating is to ensure </w:t>
        <w:br/>
        <w:t xml:space="preserve">proven performance and reliability in real-world usage. </w:t>
        <w:br/>
        <w:t xml:space="preserve">Requirement remains unchanged. </w:t>
        <w:br/>
        <w:t xml:space="preserve">24.  </w:t>
        <w:br/>
        <w:t xml:space="preserve">Could you please confirm that the paper width </w:t>
        <w:br/>
        <w:t>required for the printer is 57.5 ± 0.5mm?</w:t>
      </w:r>
    </w:p>
    <w:p>
      <w:r>
        <w:rPr>
          <w:sz w:val="22"/>
        </w:rPr>
        <w:t xml:space="preserve">The requirement remains unchanged. The paper width for the printer is confirmed to be 57.5 </w:t>
        <w:br/>
        <w:t xml:space="preserve">± 0.5 mm as specified. </w:t>
        <w:br/>
        <w:t xml:space="preserve">Requirement remains unchanged. </w:t>
        <w:br/>
        <w:t xml:space="preserve">25.  </w:t>
        <w:br/>
        <w:t xml:space="preserve">Is a speed of 80 mm/s accepted for this printer </w:t>
        <w:br/>
        <w:t xml:space="preserve">considering that it is what most commercial printers </w:t>
        <w:br/>
        <w:t xml:space="preserve">come with? If not, please confirm exactly which </w:t>
        <w:br/>
        <w:t xml:space="preserve">printer you are requesting as the requirement is very </w:t>
        <w:br/>
        <w:t>specific.</w:t>
      </w:r>
    </w:p>
    <w:p>
      <w:r>
        <w:rPr>
          <w:sz w:val="22"/>
        </w:rPr>
        <w:t xml:space="preserve">The requirement for a 100 mm/s printer speed is specified to ensure efficient and timely </w:t>
        <w:br/>
        <w:t xml:space="preserve">printing during large-scale operations. In enrollment or verification scenarios, high-speed </w:t>
        <w:br/>
        <w:t xml:space="preserve">printing reduces wait times for users, supports continuous operation without delays, and </w:t>
        <w:br/>
        <w:t xml:space="preserve">ensures that the kit can handle peak workloads effectively. </w:t>
        <w:br/>
        <w:t xml:space="preserve">Requirement remains unchanged. </w:t>
        <w:br/>
        <w:t xml:space="preserve">26.  </w:t>
        <w:br/>
        <w:t xml:space="preserve">Usually, either USB or RS232 interface is available </w:t>
        <w:br/>
        <w:t xml:space="preserve">in a thermal printer, while USB is the most common </w:t>
        <w:br/>
        <w:t xml:space="preserve">and recommended.  </w:t>
        <w:br/>
        <w:t xml:space="preserve">Could you please confirm whether USB is enough? </w:t>
        <w:br/>
        <w:t xml:space="preserve">It, please confirm exactly which printer you are </w:t>
        <w:br/>
        <w:t>requesting as this requirement is very specific.</w:t>
      </w:r>
    </w:p>
    <w:p>
      <w:r>
        <w:rPr>
          <w:sz w:val="22"/>
        </w:rPr>
        <w:t xml:space="preserve">The requirement is accepted with either connectivity through USB. While the tender </w:t>
        <w:br/>
        <w:t xml:space="preserve">mentions USB, RS232, and Bluetooth, USB is the most common and recommended </w:t>
        <w:br/>
        <w:t xml:space="preserve">interface for thermal printers and is sufficient to meet the functional and operational </w:t>
        <w:br/>
        <w:t xml:space="preserve">requirements specified. There is no need to mandate RS232 or Bluetooth as long as the USB </w:t>
        <w:br/>
        <w:t xml:space="preserve">interface reliably supports all intended printer operations. </w:t>
        <w:br/>
        <w:t xml:space="preserve">Requirement remains unchanged. </w:t>
        <w:br/>
        <w:t xml:space="preserve">27.  </w:t>
        <w:br/>
        <w:t xml:space="preserve">Please confirm if the following paper thickness is </w:t>
        <w:br/>
        <w:t xml:space="preserve">acceptable: 0.055-0.12mm . Please confirm if 1500 </w:t>
        <w:br/>
        <w:t xml:space="preserve">mAh battery capacity is acceptable. If not, please </w:t>
        <w:br/>
        <w:t xml:space="preserve">confirm exactly which printer you are requesting as </w:t>
        <w:br/>
        <w:t>the requirement is very specific.</w:t>
      </w:r>
    </w:p>
    <w:p>
      <w:r>
        <w:rPr>
          <w:sz w:val="22"/>
        </w:rPr>
        <w:t xml:space="preserve">The requirement remains unchanged. - "Thermal Printer </w:t>
        <w:br/>
        <w:t xml:space="preserve">Paper Thickness: 0.06mm~ 0.015mm </w:t>
        <w:br/>
        <w:t xml:space="preserve">Battery: DC7.4V, 1600mA, Rechargeable Li-ion battery"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28.  </w:t>
        <w:br/>
        <w:t xml:space="preserve">Suggestion: Most commercial laptops today do not </w:t>
        <w:br/>
        <w:t xml:space="preserve">come with an in-built 4G/5G modem, and the ones </w:t>
        <w:br/>
        <w:t xml:space="preserve">that do are very expensive. Moreover, for enterprise </w:t>
        <w:br/>
        <w:t xml:space="preserve">data applications, 4G connectivity provides the best </w:t>
        <w:br/>
        <w:t xml:space="preserve">coverage as well as price performance. We suggest </w:t>
        <w:br/>
        <w:t xml:space="preserve">that Laptop should offer WiFI and BT connectivity. </w:t>
        <w:br/>
        <w:t xml:space="preserve">A separate 4G USB modem can be provided that can </w:t>
        <w:br/>
        <w:t xml:space="preserve">be connected to the kit securely and ensures ease of </w:t>
        <w:br/>
        <w:t xml:space="preserve">SIM provisioning. Can you confirm that this is </w:t>
        <w:br/>
        <w:t>acceptable?</w:t>
      </w:r>
    </w:p>
    <w:p>
      <w:r>
        <w:rPr>
          <w:sz w:val="22"/>
        </w:rPr>
        <w:t xml:space="preserve">Considering that the proposed hardware is expected to be used for the next 5 to 7 years, the </w:t>
        <w:br/>
        <w:t xml:space="preserve">specification remains as stated to ensure future readiness and long-term usability. The </w:t>
        <w:br/>
        <w:t xml:space="preserve">laptop must support an internal broadband modem with 3G, 4G, and 5G network </w:t>
        <w:br/>
        <w:t xml:space="preserve">compatibility, along with Wi-Fi and Bluetooth connectivity. This requirement ensures </w:t>
        <w:br/>
        <w:t xml:space="preserve">reliable operation across evolving network environments, backward compatibility in areas </w:t>
        <w:br/>
        <w:t xml:space="preserve">with limited coverage, and sustained performance over the entire lifecycle of the equipment. </w:t>
        <w:br/>
        <w:t>Requirement remains unchanged.</w:t>
      </w:r>
    </w:p>
    <w:p>
      <w:r>
        <w:rPr>
          <w:sz w:val="22"/>
        </w:rPr>
        <w:t xml:space="preserve">29.  </w:t>
        <w:br/>
        <w:t xml:space="preserve">Minimum optical resolution of 2592*1944 pixels will </w:t>
        <w:br/>
        <w:t xml:space="preserve">provide a 5MP camera resolution. However, the </w:t>
        <w:br/>
        <w:t xml:space="preserve">image sensor spec mentions 8MP resolution also. </w:t>
        <w:br/>
        <w:t xml:space="preserve">Please confirm the minimum resolution that should </w:t>
        <w:br/>
        <w:t>be considered.</w:t>
      </w:r>
    </w:p>
    <w:p>
      <w:r>
        <w:rPr>
          <w:sz w:val="22"/>
        </w:rPr>
        <w:t xml:space="preserve">The portable document scanner must have a minimum optical resolution of 2592 × 1944 </w:t>
        <w:br/>
        <w:t xml:space="preserve">pixels and a minimum 8 MP CMOS image sensor with integrated LED. The optical </w:t>
        <w:br/>
        <w:t xml:space="preserve">resolution defines the effective capture quality, while the 8 MP image sensor requirement </w:t>
        <w:br/>
        <w:t xml:space="preserve">ensures sufficient sensor capability for clarity, accuracy, and future-proof performance. </w:t>
        <w:br/>
        <w:t xml:space="preserve">Both specifications are mandatory and must be met. </w:t>
        <w:br/>
        <w:t xml:space="preserve">Requirement remains unchanged. </w:t>
        <w:br/>
        <w:t xml:space="preserve">30.  </w:t>
        <w:br/>
        <w:t xml:space="preserve">Please confirm if the maximum document size is upto </w:t>
        <w:br/>
        <w:t>A4 or legal/A3 size is also required to be scanned?</w:t>
      </w:r>
    </w:p>
    <w:p>
      <w:r>
        <w:rPr>
          <w:sz w:val="22"/>
        </w:rPr>
        <w:t xml:space="preserve">The Specification is scanner should support  up to A4 and Legal size </w:t>
        <w:br/>
        <w:t xml:space="preserve">Requirement remains unchanged. </w:t>
        <w:br/>
        <w:t xml:space="preserve">31.  </w:t>
        <w:br/>
        <w:t xml:space="preserve">1. Swapping out batteries places a technical load on </w:t>
        <w:br/>
        <w:t xml:space="preserve">the registration operator as well as leads to reduced </w:t>
        <w:br/>
        <w:t xml:space="preserve">efficiency of registration operation, if swapping out is </w:t>
        <w:br/>
        <w:t xml:space="preserve">required during the day. We recommend one single </w:t>
        <w:br/>
        <w:t xml:space="preserve">power management system with 60Ah battery that </w:t>
        <w:br/>
        <w:t xml:space="preserve">can last more than a full day of operation, 8h and can </w:t>
        <w:br/>
        <w:t xml:space="preserve">be charged easily from outside the case without </w:t>
        <w:br/>
        <w:t xml:space="preserve">needing any operator intervention to </w:t>
        <w:br/>
        <w:t xml:space="preserve">connect/disconnect batteries. Please confirm this is </w:t>
        <w:br/>
        <w:t xml:space="preserve">acceptable? </w:t>
        <w:br/>
        <w:t xml:space="preserve">2. Charging option: As we suggest a single 60 Ah </w:t>
        <w:br/>
        <w:t xml:space="preserve">battery, the charging time to charge a single battery </w:t>
        <w:br/>
        <w:t xml:space="preserve">of 60Ah is minimum 6 hours for fully charging the </w:t>
        <w:br/>
        <w:t xml:space="preserve">battery from mains, please confirm this is acceptable? </w:t>
        <w:br/>
        <w:t xml:space="preserve">3. We suggest a single battery of 60Ah capacity and </w:t>
        <w:br/>
        <w:t xml:space="preserve">therefore the requirement to deploy 2 batteries can be </w:t>
        <w:br/>
        <w:t>removed. This will reduce the complexity of the</w:t>
      </w:r>
    </w:p>
    <w:p>
      <w:r>
        <w:rPr>
          <w:sz w:val="22"/>
        </w:rPr>
        <w:t xml:space="preserve">The purchaser clarifies: </w:t>
        <w:br/>
        <w:t xml:space="preserve">1.A single, integrated power management system with a 60 Ah battery capable of </w:t>
        <w:br/>
        <w:t xml:space="preserve">supporting at least 8 hours of continuous operation is acceptable, as it improves operational </w:t>
        <w:br/>
        <w:t xml:space="preserve">efficiency and avoids the need for battery swapping during the day. External charging </w:t>
        <w:br/>
        <w:t xml:space="preserve">without operator intervention to connect or disconnect batteries is also acceptable. </w:t>
        <w:br/>
        <w:t xml:space="preserve">2. Charging option: Battery system should be minimum of 60 Ah, and up to 8 hours of </w:t>
        <w:br/>
        <w:t xml:space="preserve">operation a day.  </w:t>
        <w:br/>
        <w:t xml:space="preserve">3.  The requirement to deploy two separate batteries is removed. A single 60 Ah battery </w:t>
        <w:br/>
        <w:t xml:space="preserve">solution is acceptable, provided it meets the stated operational endurance and reliability </w:t>
        <w:br/>
        <w:t xml:space="preserve">requirements. </w:t>
        <w:br/>
        <w:t xml:space="preserve">4.     Rugged aluminium Design capable of withstanding a 1.5m drop test  </w:t>
        <w:br/>
        <w:t xml:space="preserve">5. The USB output is provided via an integrated, battery-powered USB hub; the battery </w:t>
        <w:br/>
        <w:t xml:space="preserve">itself does not have dedicated USB ports, similar to an external power bank. </w:t>
        <w:br/>
        <w:t xml:space="preserve">6. The input and output voltage/current specifications as suggested (Input: 12–18V; Laptop </w:t>
        <w:br/>
        <w:t xml:space="preserve">Output: 19.5–19.8V DC ≤4A; Printer Output: ≤2A) are accepted and comply with the </w:t>
        <w:br/>
        <w:t xml:space="preserve">requirement. </w:t>
        <w:br/>
        <w:t>7. The battery dimension requirement is hereby removed. Bidders shall propose battery</w:t>
      </w:r>
    </w:p>
    <w:p>
      <w:r>
        <w:br w:type="page"/>
      </w:r>
    </w:p>
    <w:p>
      <w:r>
        <w:rPr>
          <w:sz w:val="22"/>
        </w:rPr>
        <w:t xml:space="preserve">operation and maintenance load as stated in point 1 </w:t>
        <w:br/>
        <w:t xml:space="preserve">above, please confirm this is acceptable? </w:t>
        <w:br/>
        <w:t xml:space="preserve">4. As a single battery can be well integrated into the </w:t>
        <w:br/>
        <w:t xml:space="preserve">kit, the IP67 case provides protection to all </w:t>
        <w:br/>
        <w:t xml:space="preserve">components including battery drops. So, a separate </w:t>
        <w:br/>
        <w:t xml:space="preserve">requirement for 1.5m drop for the battery can be </w:t>
        <w:br/>
        <w:t xml:space="preserve">removed. </w:t>
        <w:br/>
        <w:t xml:space="preserve">5. The USB output is provided through an integrated </w:t>
        <w:br/>
        <w:t xml:space="preserve">hub, which is powered by the battery. There are no </w:t>
        <w:br/>
        <w:t xml:space="preserve">dedicated USB ports on the battery itself (unlike an </w:t>
        <w:br/>
        <w:t xml:space="preserve">external powerbank) </w:t>
        <w:br/>
        <w:t xml:space="preserve">6. Suggested input &amp; output voltages: Input Source </w:t>
        <w:br/>
        <w:t xml:space="preserve">12~18V, Output Laptop Voltage 19.5 ~ 19.8V DC </w:t>
        <w:br/>
        <w:t xml:space="preserve">Output Laptop Current ≤4A Output Printer ≤2A </w:t>
        <w:br/>
        <w:t xml:space="preserve">7. The specific battery dimensions are proprietary </w:t>
        <w:br/>
        <w:t xml:space="preserve">and should be removed, otherwise please confirm </w:t>
        <w:br/>
        <w:t xml:space="preserve">exactly what battery you are wanting as the </w:t>
        <w:br/>
        <w:t xml:space="preserve">requirements are very specific? </w:t>
        <w:br/>
        <w:t xml:space="preserve">8. The display unit could be LCD or LED with main </w:t>
        <w:br/>
        <w:t xml:space="preserve">function to show the charging status </w:t>
        <w:br/>
        <w:t xml:space="preserve">9. We suggest 5m cable as that should be sufficient </w:t>
        <w:br/>
        <w:t xml:space="preserve">length for most use cases. 10m is too long and would </w:t>
        <w:br/>
        <w:t>make the kit bulky and the cable difficult to manage.</w:t>
      </w:r>
    </w:p>
    <w:p>
      <w:r>
        <w:rPr>
          <w:sz w:val="22"/>
        </w:rPr>
        <w:t xml:space="preserve">specifications and dimensions based on their respective solution designs, provided that </w:t>
        <w:br/>
        <w:t xml:space="preserve">overall functional, performance, and safety requirements are fully met. </w:t>
        <w:br/>
        <w:t xml:space="preserve">8.  charge indication via status LEDs </w:t>
        <w:br/>
        <w:t xml:space="preserve">9. The requirement of a 10-meter power cable shall remain unchanged. This is to ensure that </w:t>
        <w:br/>
        <w:t xml:space="preserve">the MEK can be connected to the nearest available power outlet in various deployment </w:t>
        <w:br/>
        <w:t xml:space="preserve">environments without operational constraints. The requirement must therefore be </w:t>
        <w:br/>
        <w:t xml:space="preserve">maintained as specified in the tender. </w:t>
        <w:br/>
        <w:t xml:space="preserve">10. Surge adapter and charge regulator Maximum support power 180W </w:t>
        <w:br/>
        <w:t>Requirement remains unchanged.</w:t>
      </w:r>
    </w:p>
    <w:p>
      <w:r>
        <w:rPr>
          <w:sz w:val="22"/>
        </w:rPr>
        <w:t xml:space="preserve">32.  </w:t>
        <w:br/>
        <w:t xml:space="preserve">What is the expected number of identities to be </w:t>
        <w:br/>
        <w:t>managed by the Digital ID system at go-live?</w:t>
      </w:r>
    </w:p>
    <w:p>
      <w:r>
        <w:rPr>
          <w:sz w:val="22"/>
        </w:rPr>
        <w:t xml:space="preserve">At go-live, the Digital ID system is expected to manage a minimum of 15–20 million </w:t>
        <w:br/>
        <w:t xml:space="preserve">identities, as per the requirement, and is designed to scale seamlessly to accommodate </w:t>
        <w:br/>
        <w:t xml:space="preserve">future growth. </w:t>
        <w:br/>
        <w:t xml:space="preserve">Requirement remains unchanged. </w:t>
        <w:br/>
        <w:t xml:space="preserve">33.  </w:t>
        <w:br/>
        <w:t xml:space="preserve">Is there a defined target for Digital ID coverage </w:t>
        <w:br/>
        <w:t xml:space="preserve">(population size or percentage) within the contract </w:t>
        <w:br/>
        <w:t>duration?</w:t>
      </w:r>
    </w:p>
    <w:p>
      <w:r>
        <w:rPr>
          <w:sz w:val="22"/>
        </w:rPr>
        <w:t xml:space="preserve">The target for Digital ID coverage within the contract duration is to cover the complete </w:t>
        <w:br/>
        <w:t xml:space="preserve">Zambian population, with the system designed to support full national enrollment and future </w:t>
        <w:br/>
        <w:t xml:space="preserve">population growth. </w:t>
        <w:br/>
        <w:t xml:space="preserve">Requirement remains unchanged. </w:t>
        <w:br/>
        <w:t xml:space="preserve">34.  </w:t>
        <w:br/>
        <w:t xml:space="preserve">Are all Digital ID components (CRVS, ABIS, Digital </w:t>
        <w:br/>
        <w:t xml:space="preserve">ID Wallet, Authentication, Integrations) expected to </w:t>
        <w:br/>
        <w:t>go live simultaneously, or can some be phased post-</w:t>
        <w:br/>
        <w:t>go-live?</w:t>
      </w:r>
    </w:p>
    <w:p>
      <w:r>
        <w:rPr>
          <w:sz w:val="22"/>
        </w:rPr>
        <w:t xml:space="preserve">All Digital ID components—CRVS, ABIS, Digital ID Wallet, Authentication, and </w:t>
        <w:br/>
        <w:t xml:space="preserve">Integrations—are expected to go live simultaneously, with no phased or post–go-live </w:t>
        <w:br/>
        <w:t xml:space="preserve">rollout.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35.  </w:t>
        <w:br/>
        <w:t xml:space="preserve">Is there a standard, government-approved state </w:t>
        <w:br/>
        <w:t>workflow already defined for Digital ID?</w:t>
      </w:r>
    </w:p>
    <w:p>
      <w:r>
        <w:rPr>
          <w:sz w:val="22"/>
        </w:rPr>
        <w:t xml:space="preserve">The project will be expected to follow the defined standard workflow that has been formally </w:t>
        <w:br/>
        <w:t xml:space="preserve">approved by the Government of Zambia or the responsible authority. </w:t>
        <w:br/>
        <w:t xml:space="preserve">Requirement remains unchanged. </w:t>
        <w:br/>
        <w:t xml:space="preserve">36.  </w:t>
        <w:br/>
        <w:t xml:space="preserve">Should Digital ID workflows be uniform nationwide, </w:t>
        <w:br/>
        <w:t xml:space="preserve">or configurable by region, office type, or registration </w:t>
        <w:br/>
        <w:t>channel?</w:t>
      </w:r>
    </w:p>
    <w:p>
      <w:r>
        <w:rPr>
          <w:sz w:val="22"/>
        </w:rPr>
        <w:t>Digital ID workflows shall be uniform nationwide, following a single, government-</w:t>
        <w:br/>
        <w:t xml:space="preserve">approved national workflow applicable across all regions, office types, and registration </w:t>
        <w:br/>
        <w:t xml:space="preserve">channels, ensuring consistency, standardization, and regulatory compliance at a national </w:t>
        <w:br/>
        <w:t xml:space="preserve">level. </w:t>
        <w:br/>
        <w:t xml:space="preserve">Requirement remains unchanged. </w:t>
        <w:br/>
        <w:t xml:space="preserve">37.  </w:t>
        <w:br/>
        <w:t xml:space="preserve">Confirm that Digital ID issuance in this RFP is </w:t>
        <w:br/>
        <w:t xml:space="preserve">digital-first, and that physical ID card production is </w:t>
        <w:br/>
        <w:t>out of scope for the current procurement?</w:t>
      </w:r>
    </w:p>
    <w:p>
      <w:r>
        <w:rPr>
          <w:sz w:val="22"/>
        </w:rPr>
        <w:t xml:space="preserve">Digital ID issuance under this RFP is digital-first, and physical ID card production is </w:t>
        <w:br/>
        <w:t xml:space="preserve">explicitly out of scope for the current procurement. </w:t>
        <w:br/>
        <w:t xml:space="preserve">Requirement remains unchanged. </w:t>
        <w:br/>
        <w:t xml:space="preserve">38.  </w:t>
        <w:br/>
        <w:t xml:space="preserve">Confirm that web-based Digital ID Wallet sufficient </w:t>
        <w:br/>
        <w:t>for citizen access for the current procurement?</w:t>
      </w:r>
    </w:p>
    <w:p>
      <w:r>
        <w:rPr>
          <w:sz w:val="22"/>
        </w:rPr>
        <w:t xml:space="preserve">Refer to Section VII. The RFP scope is clearly defined and comprehensively covers all </w:t>
        <w:br/>
        <w:t xml:space="preserve">required components and functionalities as specified, with no ambiguity or additional scope </w:t>
        <w:br/>
        <w:t xml:space="preserve">beyond what is explicitly stated in the RFP. </w:t>
        <w:br/>
        <w:t xml:space="preserve">Requirement remains unchanged. </w:t>
        <w:br/>
        <w:t xml:space="preserve">39.  </w:t>
        <w:br/>
        <w:t xml:space="preserve">Is there an estimated number of systems/ relying </w:t>
        <w:br/>
        <w:t xml:space="preserve">parties expected to integrate with Digital ID during </w:t>
        <w:br/>
        <w:t>Phase 1?</w:t>
      </w:r>
    </w:p>
    <w:p>
      <w:r>
        <w:rPr>
          <w:sz w:val="22"/>
        </w:rPr>
        <w:t xml:space="preserve">The vendor clarifies that a minimum of Five (5) systems integrated through an Application </w:t>
        <w:br/>
        <w:t xml:space="preserve">Programming Interface (API) during the kick-off phase. </w:t>
        <w:br/>
        <w:t xml:space="preserve">Requirement remains unchanged. </w:t>
        <w:br/>
        <w:t xml:space="preserve">40.  </w:t>
        <w:br/>
        <w:t xml:space="preserve">Is there a predefined list of government agencies, </w:t>
        <w:br/>
        <w:t xml:space="preserve">banks, or telecoms expected to integrate during the </w:t>
        <w:br/>
        <w:t>initial rollout?</w:t>
      </w:r>
    </w:p>
    <w:p>
      <w:r>
        <w:rPr>
          <w:sz w:val="22"/>
        </w:rPr>
        <w:t xml:space="preserve">There is no predefined list at this stage. During implementation, Smart Zambia Institute </w:t>
        <w:br/>
        <w:t xml:space="preserve">(SZI) will share the required information, including the list of government agencies, banks, </w:t>
        <w:br/>
        <w:t xml:space="preserve">and telecom operators to be integrated as part of the initial rollout. </w:t>
        <w:br/>
        <w:t xml:space="preserve">Requirement remains unchanged. </w:t>
        <w:br/>
        <w:t xml:space="preserve">41.  </w:t>
        <w:br/>
        <w:t xml:space="preserve">Is a national Government Service Bus/API Gateway </w:t>
        <w:br/>
        <w:t xml:space="preserve">already operational, or is the SI expected to provision </w:t>
        <w:br/>
        <w:t>and configure this capability?</w:t>
      </w:r>
    </w:p>
    <w:p>
      <w:r>
        <w:rPr>
          <w:sz w:val="22"/>
        </w:rPr>
        <w:t xml:space="preserve">The SI is expected to propose and implement an integration layer (API Gateway and related </w:t>
        <w:br/>
        <w:t xml:space="preserve">security controls) required for INRIS (CRVS + NID) and its external integrations. Where an </w:t>
        <w:br/>
        <w:t xml:space="preserve">existing national GSB/API Gateway is available and approved for use, the solution should </w:t>
        <w:br/>
        <w:t xml:space="preserve">be designed to integrate with it; otherwise, the SI should provision and configure an </w:t>
        <w:br/>
        <w:t xml:space="preserve">equivalent capability within the project scope. </w:t>
        <w:br/>
        <w:t xml:space="preserve">Requirement remains unchanged. </w:t>
        <w:br/>
        <w:t xml:space="preserve">42.  </w:t>
        <w:br/>
        <w:t xml:space="preserve">What languages are expected to be supported in the </w:t>
        <w:br/>
        <w:t>first release?</w:t>
      </w:r>
    </w:p>
    <w:p>
      <w:r>
        <w:rPr>
          <w:sz w:val="22"/>
        </w:rPr>
        <w:t xml:space="preserve">English </w:t>
        <w:br/>
        <w:t xml:space="preserve">Requirement remains unchanged. </w:t>
        <w:br/>
        <w:t xml:space="preserve">43.  </w:t>
        <w:br/>
        <w:t xml:space="preserve">What is the anticipated number of enrolment centres </w:t>
        <w:br/>
        <w:t xml:space="preserve">and mobile units to be implemented at go live and at </w:t>
        <w:br/>
        <w:t>scale?</w:t>
      </w:r>
    </w:p>
    <w:p>
      <w:r>
        <w:rPr>
          <w:sz w:val="22"/>
        </w:rPr>
        <w:t xml:space="preserve">The anticipated number of enrolment centres and mobile units to be implemented at go-live </w:t>
        <w:br/>
        <w:t xml:space="preserve">and at scale will be provided during the implementation phase, based on the final rollout </w:t>
        <w:br/>
        <w:t xml:space="preserve">plan and operational requirements.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44.  </w:t>
        <w:br/>
        <w:t xml:space="preserve">Has an assessment been done on the quality and </w:t>
        <w:br/>
        <w:t xml:space="preserve">completeness of legacy identity and CRVS data to be </w:t>
        <w:br/>
        <w:t>migrated?</w:t>
      </w:r>
    </w:p>
    <w:p>
      <w:r>
        <w:rPr>
          <w:sz w:val="22"/>
        </w:rPr>
        <w:t xml:space="preserve">At this stage, no formal assessment has been completed on the quality and completeness of </w:t>
        <w:br/>
        <w:t xml:space="preserve">legacy identity and CRVS data. The successful bidder will be provided with the complete </w:t>
        <w:br/>
        <w:t xml:space="preserve">existing data and will be responsible for conducting a detailed data quality and </w:t>
        <w:br/>
        <w:t xml:space="preserve">completeness assessment as part of the project. </w:t>
        <w:br/>
        <w:t xml:space="preserve">Requirement remains unchanged. </w:t>
        <w:br/>
        <w:t xml:space="preserve">45.  </w:t>
        <w:br/>
        <w:t xml:space="preserve">Is the expectation to migrate all historical identity </w:t>
        <w:br/>
        <w:t>records, or only active/current records?</w:t>
      </w:r>
    </w:p>
    <w:p>
      <w:r>
        <w:rPr>
          <w:sz w:val="22"/>
        </w:rPr>
        <w:t xml:space="preserve">The expectation is to migrate all historical identity records, not just the active/current </w:t>
        <w:br/>
        <w:t xml:space="preserve">records, ensuring continuity, completeness, and integrity of the national Digital ID database. </w:t>
        <w:br/>
        <w:t xml:space="preserve">Requirement remains unchanged. </w:t>
        <w:br/>
        <w:t xml:space="preserve">46.  </w:t>
        <w:br/>
        <w:t xml:space="preserve">How is the administrative structure of Zambia </w:t>
        <w:br/>
        <w:t xml:space="preserve">organized from the highest to the lowest level? Could </w:t>
        <w:br/>
        <w:t>you provide a brief description of each level?</w:t>
      </w:r>
    </w:p>
    <w:p>
      <w:r>
        <w:rPr>
          <w:sz w:val="22"/>
        </w:rPr>
        <w:t>During the project kick-off, the information on the administrative structure of Zambia—</w:t>
        <w:br/>
        <w:t xml:space="preserve">from the highest to the lowest level—will be provided </w:t>
        <w:br/>
        <w:t xml:space="preserve">Requirement remains unchanged. </w:t>
        <w:br/>
        <w:t xml:space="preserve">47.  </w:t>
        <w:br/>
        <w:t xml:space="preserve">What roles do local government units play in the </w:t>
        <w:br/>
        <w:t xml:space="preserve">administrative process, especially related to civil </w:t>
        <w:br/>
        <w:t>registration and vital statistics?</w:t>
      </w:r>
    </w:p>
    <w:p>
      <w:r>
        <w:rPr>
          <w:sz w:val="22"/>
        </w:rPr>
        <w:t xml:space="preserve">During the project kick-off, the information on the roles of local government units in the </w:t>
        <w:br/>
        <w:t xml:space="preserve">administrative process, including their responsibilities related to civil registration and vital </w:t>
        <w:br/>
        <w:t xml:space="preserve">statistics, will be provided </w:t>
        <w:br/>
        <w:t xml:space="preserve">48.  </w:t>
        <w:br/>
        <w:t xml:space="preserve">Could you describe the flow of administrative and </w:t>
        <w:br/>
        <w:t xml:space="preserve">statistical data within the current system? How is this </w:t>
        <w:br/>
        <w:t xml:space="preserve">data collected, stored, and used at various </w:t>
        <w:br/>
        <w:t>administrative levels?</w:t>
      </w:r>
    </w:p>
    <w:p>
      <w:r>
        <w:rPr>
          <w:sz w:val="22"/>
        </w:rPr>
        <w:t xml:space="preserve">During the kick-off, the flow of administrative and statistical data within the current system, </w:t>
        <w:br/>
        <w:t xml:space="preserve">including how it is collected, stored, and used at various administrative levels, will be </w:t>
        <w:br/>
        <w:t xml:space="preserve">discussed </w:t>
        <w:br/>
        <w:t xml:space="preserve">Requirement remains unchanged. </w:t>
        <w:br/>
        <w:t xml:space="preserve">49.  </w:t>
        <w:br/>
        <w:t xml:space="preserve">What mechanisms are currently in place for </w:t>
        <w:br/>
        <w:t xml:space="preserve">communication and coordination between different </w:t>
        <w:br/>
        <w:t>levels of administration?</w:t>
      </w:r>
    </w:p>
    <w:p>
      <w:r>
        <w:rPr>
          <w:sz w:val="22"/>
        </w:rPr>
        <w:t xml:space="preserve">During the kick-off, the mechanisms currently in place for communication and coordination </w:t>
        <w:br/>
        <w:t>between different levels of administration will be discussed</w:t>
      </w:r>
    </w:p>
    <w:p>
      <w:r>
        <w:rPr>
          <w:sz w:val="22"/>
        </w:rPr>
        <w:t xml:space="preserve">50.  </w:t>
        <w:br/>
        <w:t xml:space="preserve">How do CRVS offices manage their records and </w:t>
        <w:br/>
        <w:t xml:space="preserve">data? Are there specific systems or databases </w:t>
        <w:br/>
        <w:t>currently in use?</w:t>
      </w:r>
    </w:p>
    <w:p>
      <w:r>
        <w:rPr>
          <w:sz w:val="22"/>
        </w:rPr>
        <w:t>CRVS offices currently manage records using a mix of administrative processes and record-</w:t>
        <w:br/>
        <w:t xml:space="preserve">keeping methods that may vary by location and level (district vs. central). This can include </w:t>
        <w:br/>
        <w:t xml:space="preserve">paper-based registries, locally maintained electronic records, and inputs from sector systems </w:t>
        <w:br/>
        <w:t xml:space="preserve">(e.g., health facilities) where available. </w:t>
        <w:br/>
        <w:t xml:space="preserve">At this stage, the Purchaser is not prescribing a specific legacy CRVS software system or </w:t>
        <w:br/>
        <w:t xml:space="preserve">database that must be retained. Bidders should assume a mixed “as-is” environment and </w:t>
        <w:br/>
        <w:t xml:space="preserve">propose: </w:t>
        <w:br/>
        <w:t xml:space="preserve">● an inception assessment of current record management practices, </w:t>
        <w:br/>
        <w:t xml:space="preserve">● a data migration and digitization strategy (including scanning/indexing where required), </w:t>
        <w:br/>
        <w:t xml:space="preserve">and </w:t>
        <w:br/>
        <w:t xml:space="preserve">● an approach to ensure continuity of operations during transition into the proposed INRIS </w:t>
        <w:br/>
        <w:t xml:space="preserve">CRVS solution.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51.  </w:t>
        <w:br/>
        <w:t xml:space="preserve">How accessible are CRVS offices to the public? </w:t>
        <w:br/>
        <w:t xml:space="preserve">What services are most frequently requested by the </w:t>
        <w:br/>
        <w:t>public?</w:t>
      </w:r>
    </w:p>
    <w:p>
      <w:r>
        <w:rPr>
          <w:sz w:val="22"/>
        </w:rPr>
        <w:t xml:space="preserve">CRVS services are provided through a network of civil registration offices that serve </w:t>
        <w:br/>
        <w:t xml:space="preserve">citizens primarily via walk-in/in-person support, with varying levels of accessibility </w:t>
        <w:br/>
        <w:t xml:space="preserve">depending on geography and staffing. Public demand most frequently centers around: </w:t>
        <w:br/>
        <w:t xml:space="preserve">● Birth and death registrations (including late registrations) </w:t>
        <w:br/>
        <w:t xml:space="preserve">● Certificate issuance (new copies, duplicates, certified copies/extracts) </w:t>
        <w:br/>
        <w:t xml:space="preserve">● Marriage-related services (registration and certificates) </w:t>
        <w:br/>
        <w:t xml:space="preserve">● Corrections/amendments due to errors or legal updates </w:t>
        <w:br/>
        <w:t xml:space="preserve">● Record search/verification for administrative and service-delivery purposes </w:t>
        <w:br/>
        <w:t xml:space="preserve">Bidders should propose an approach that supports efficient service delivery at registry </w:t>
        <w:br/>
        <w:t xml:space="preserve">offices, enables case/queue-based processing, and provides optional digital service channels </w:t>
        <w:br/>
        <w:t xml:space="preserve">where feasible, while ensuring inclusion for citizens who rely on in-person services. </w:t>
        <w:br/>
        <w:t xml:space="preserve">Requirement remains unchanged. </w:t>
        <w:br/>
        <w:t xml:space="preserve">52.  </w:t>
        <w:br/>
        <w:t xml:space="preserve">How are health facilities distributed across different </w:t>
        <w:br/>
        <w:t xml:space="preserve">regions in Zambia ? Are there areas with limited </w:t>
        <w:br/>
        <w:t>access to these facilities?</w:t>
      </w:r>
    </w:p>
    <w:p>
      <w:r>
        <w:rPr>
          <w:sz w:val="22"/>
        </w:rPr>
        <w:t xml:space="preserve">Zambia’s health facilities are distributed nationwide across urban, peri-urban, and rural </w:t>
        <w:br/>
        <w:t xml:space="preserve">areas, typically with higher concentration and service breadth in major towns/cities, and </w:t>
        <w:br/>
        <w:t xml:space="preserve">more dispersed primary-level facilities (health posts/centres) in rural settings. As in many </w:t>
        <w:br/>
        <w:t xml:space="preserve">countries, access is not uniform: some communities—especially in more remote or sparsely </w:t>
        <w:br/>
        <w:t xml:space="preserve">populated areas—face longer travel times and limited transport connectivity, which can </w:t>
        <w:br/>
        <w:t xml:space="preserve">affect timely access to facility-based services. </w:t>
        <w:br/>
        <w:t xml:space="preserve">Available sector summaries indicate that Zambia has a large national footprint of public and </w:t>
        <w:br/>
        <w:t xml:space="preserve">private facilities, with a significant share located in rural areas.  However, physical presence </w:t>
        <w:br/>
        <w:t xml:space="preserve">of facilities does not always translate to easy access for all households, and distance remains </w:t>
        <w:br/>
        <w:t xml:space="preserve">a known barrier in remote settings (e.g., studies on rural access and distance to essential </w:t>
        <w:br/>
        <w:t xml:space="preserve">obstetric services).  </w:t>
        <w:br/>
        <w:t xml:space="preserve">Requirement remains unchanged. </w:t>
        <w:br/>
        <w:t xml:space="preserve">53.  </w:t>
        <w:br/>
        <w:t xml:space="preserve">Specifically, what roles do these health facilities play </w:t>
        <w:br/>
        <w:t xml:space="preserve">in the civil registration and vital statistics system? </w:t>
        <w:br/>
        <w:t xml:space="preserve">Are they directly involved in the registration of births </w:t>
        <w:br/>
        <w:t>and deaths?</w:t>
      </w:r>
    </w:p>
    <w:p>
      <w:r>
        <w:rPr>
          <w:sz w:val="22"/>
        </w:rPr>
        <w:t xml:space="preserve">Health facilities typically play a frontline “notification and certification” role in the CRVS </w:t>
        <w:br/>
        <w:t xml:space="preserve">ecosystem, because a significant share of births and deaths occur in or are first confirmed by </w:t>
        <w:br/>
        <w:t xml:space="preserve">health services. </w:t>
        <w:br/>
        <w:t xml:space="preserve">In general, health facilities may be involved in CRVS in the following ways: </w:t>
        <w:br/>
        <w:t xml:space="preserve">● Birth notification: Recording the birth event at the facility and issuing a birth </w:t>
        <w:br/>
        <w:t xml:space="preserve">notification/attestation that feeds into the CRVS registration process. </w:t>
        <w:br/>
        <w:t xml:space="preserve">● Death notification and medical certification: Confirming the death and producing the </w:t>
        <w:br/>
        <w:t xml:space="preserve">medical cause of death (MCCD) documentation, which is an important input for both legal </w:t>
        <w:br/>
        <w:t xml:space="preserve">registration and vital statistics. </w:t>
        <w:br/>
        <w:t xml:space="preserve">● Data quality and completeness: Capturing accurate clinical and demographic details at </w:t>
        <w:br/>
        <w:t>source, which reduces errors and supports timely registration.</w:t>
      </w:r>
    </w:p>
    <w:p>
      <w:r>
        <w:br w:type="page"/>
      </w:r>
    </w:p>
    <w:p>
      <w:r>
        <w:rPr>
          <w:sz w:val="22"/>
        </w:rPr>
        <w:t xml:space="preserve">● Statistical reporting: Providing structured data that supports national vital statistics (e.g., </w:t>
        <w:br/>
        <w:t xml:space="preserve">facility births/deaths, causes of death), either directly or through integration with a health </w:t>
        <w:br/>
        <w:t xml:space="preserve">information system. </w:t>
        <w:br/>
        <w:t xml:space="preserve">Whether facilities are directly performing the legal registration (i.e., acting as registration </w:t>
        <w:br/>
        <w:t xml:space="preserve">points) can vary by policy and operational model: </w:t>
        <w:br/>
        <w:t xml:space="preserve">● In some models, facilities only notify and the CRVS office completes the legal </w:t>
        <w:br/>
        <w:t xml:space="preserve">registration and certificate issuance. </w:t>
        <w:br/>
        <w:t xml:space="preserve">● In other models, facilities can host delegated registrars or be enabled as registration </w:t>
        <w:br/>
        <w:t xml:space="preserve">points, with final validation/approval performed by CRVS. </w:t>
        <w:br/>
        <w:t xml:space="preserve">Requirement remains unchanged. </w:t>
        <w:br/>
        <w:t xml:space="preserve">54.  </w:t>
        <w:br/>
        <w:t xml:space="preserve">What procedures are currently in place for collecting </w:t>
        <w:br/>
        <w:t xml:space="preserve">and reporting birth and death data at these facilities? </w:t>
        <w:br/>
        <w:t>How is this data transmitted to CRVS offices?</w:t>
      </w:r>
    </w:p>
    <w:p>
      <w:r>
        <w:rPr>
          <w:sz w:val="22"/>
        </w:rPr>
        <w:t xml:space="preserve">Procedures for collecting and reporting birth and death information at health facilities </w:t>
        <w:br/>
        <w:t xml:space="preserve">generally follow a standard facility workflow (clinical record → notification/certification → </w:t>
        <w:br/>
        <w:t xml:space="preserve">reporting), but the exact operational practice can vary by facility type and location. </w:t>
        <w:br/>
        <w:t xml:space="preserve">In general terms: </w:t>
        <w:br/>
        <w:t xml:space="preserve">● Births: Facilities record birth details in their maternity/labour registers and issue a birth </w:t>
        <w:br/>
        <w:t xml:space="preserve">notification/attestation. Basic demographic details (mother, newborn, place/time of birth) </w:t>
        <w:br/>
        <w:t xml:space="preserve">are captured at the point of service. </w:t>
        <w:br/>
        <w:t xml:space="preserve">● Deaths: Facilities record deaths in inpatient/outpatient registers and prepare a medical </w:t>
        <w:br/>
        <w:t xml:space="preserve">cause of death certification (where applicable), along with a death notification for legal </w:t>
        <w:br/>
        <w:t xml:space="preserve">registration and statistics. </w:t>
        <w:br/>
        <w:t xml:space="preserve">Transmission to CRVS offices commonly occurs through one (or a combination) of these </w:t>
        <w:br/>
        <w:t xml:space="preserve">methods: </w:t>
        <w:br/>
        <w:t xml:space="preserve">1. Paper-based submission: Periodic delivery of notification forms/medical certificates to </w:t>
        <w:br/>
        <w:t xml:space="preserve">the relevant CRVS office (by the family, facility staff, or designated courier). </w:t>
        <w:br/>
        <w:t xml:space="preserve">2. Assisted entry at CRVS: CRVS offices receive paper notifications and enter them into </w:t>
        <w:br/>
        <w:t xml:space="preserve">their systems/registers. </w:t>
        <w:br/>
        <w:t xml:space="preserve">3. Digital transmission (where available): Facilities transmit notification data electronically </w:t>
        <w:br/>
        <w:t xml:space="preserve">via a health information system or a secure digital channel to CRVS (email/portal/API), </w:t>
        <w:br/>
        <w:t xml:space="preserve">depending on facility capability and connectivity. </w:t>
        <w:br/>
        <w:t xml:space="preserve">Requirement remains unchanged. </w:t>
        <w:br/>
        <w:t xml:space="preserve">55.  </w:t>
        <w:br/>
        <w:t xml:space="preserve">What technological resources do health facilities </w:t>
        <w:br/>
        <w:t xml:space="preserve">have access to for reporting vital events? Are these </w:t>
        <w:br/>
        <w:t>systems integrated with the national CRVS system?</w:t>
      </w:r>
    </w:p>
    <w:p>
      <w:r>
        <w:rPr>
          <w:sz w:val="22"/>
        </w:rPr>
        <w:t xml:space="preserve">Technological resources across health facilities are not uniform and generally vary by level </w:t>
        <w:br/>
        <w:t xml:space="preserve">of care (hospital vs. health centre/post), location (urban vs. rural), staffing, and connectivity. </w:t>
        <w:br/>
        <w:t xml:space="preserve">In practice, facilities may have access to some combination of: </w:t>
        <w:br/>
        <w:t xml:space="preserve">● Basic ICT equipment: desktops/laptops, printers/scanners, and intermittent internet access </w:t>
        <w:br/>
        <w:t>(more common in higher-level facilities).</w:t>
      </w:r>
    </w:p>
    <w:p>
      <w:r>
        <w:br w:type="page"/>
      </w:r>
    </w:p>
    <w:p>
      <w:r>
        <w:rPr>
          <w:sz w:val="22"/>
        </w:rPr>
        <w:t xml:space="preserve">● Mobile devices/tablets: used in some programmes for service delivery and reporting </w:t>
        <w:br/>
        <w:t xml:space="preserve">where available. </w:t>
        <w:br/>
        <w:t xml:space="preserve">● Facility registers and local systems: ranging from paper registers to basic electronic tools, </w:t>
        <w:br/>
        <w:t xml:space="preserve">depending on maturity. </w:t>
        <w:br/>
        <w:t xml:space="preserve">● Health information systems (where deployed): which may capture birth/death-related </w:t>
        <w:br/>
        <w:t xml:space="preserve">clinical data (including medical certification of cause of death) and can be leveraged as a </w:t>
        <w:br/>
        <w:t xml:space="preserve">source for CRVS notification. </w:t>
        <w:br/>
        <w:t xml:space="preserve">Regarding integration: existing integration with a national CRVS system is not assumed to </w:t>
        <w:br/>
        <w:t xml:space="preserve">be comprehensive or consistent across all facilities. Bidders should therefore assume a </w:t>
        <w:br/>
        <w:t xml:space="preserve">mixed landscape and propose: </w:t>
        <w:br/>
        <w:t xml:space="preserve">● an interoperability approach (APIs/adapters, secure data exchange, standards where </w:t>
        <w:br/>
        <w:t xml:space="preserve">feasible), </w:t>
        <w:br/>
        <w:t xml:space="preserve">● support for both electronic and paper-assisted notification pathways, and </w:t>
        <w:br/>
        <w:t xml:space="preserve">● an incremental rollout plan that accommodates facilities with limited equipment or </w:t>
        <w:br/>
        <w:t xml:space="preserve">connectivity (store-and-forward / offline-first where needed). </w:t>
        <w:br/>
        <w:t xml:space="preserve">Requirement remains unchanged. </w:t>
        <w:br/>
        <w:t xml:space="preserve">56.  </w:t>
        <w:br/>
        <w:t xml:space="preserve">How do health facilities collaborate with other </w:t>
        <w:br/>
        <w:t xml:space="preserve">government agencies or international organizations in </w:t>
        <w:br/>
        <w:t>terms of data sharing and CRVS processes?</w:t>
      </w:r>
    </w:p>
    <w:p>
      <w:r>
        <w:rPr>
          <w:sz w:val="22"/>
        </w:rPr>
        <w:t xml:space="preserve">Health facilities typically collaborate with other government agencies and (where </w:t>
        <w:br/>
        <w:t xml:space="preserve">applicable) international partners through policy-driven and programme-driven reporting </w:t>
        <w:br/>
        <w:t xml:space="preserve">and data exchange arrangements. This collaboration can occur at different levels: </w:t>
        <w:br/>
        <w:t xml:space="preserve">● Government agencies (national/sub-national): Facilities routinely share aggregated and </w:t>
        <w:br/>
        <w:t xml:space="preserve">case-level information with relevant ministries and agencies (e.g., health authorities, </w:t>
        <w:br/>
        <w:t xml:space="preserve">statistics offices, local administration), primarily to support service delivery management, </w:t>
        <w:br/>
        <w:t xml:space="preserve">public health surveillance, planning, and reporting. </w:t>
        <w:br/>
        <w:t xml:space="preserve">● Civil registration authorities: Facilities may share birth and death notifications and, where </w:t>
        <w:br/>
        <w:t xml:space="preserve">applicable, medical certification of cause of death, to support legal registration and vital </w:t>
        <w:br/>
        <w:t xml:space="preserve">statistics. </w:t>
        <w:br/>
        <w:t xml:space="preserve">● National statistics functions: Data relevant to vital statistics may be shared in aggregated </w:t>
        <w:br/>
        <w:t xml:space="preserve">form for inclusion in official statistical publications and planning cycles. </w:t>
        <w:br/>
        <w:t xml:space="preserve">● International organizations and donor programmes: Where specific programmes exist </w:t>
        <w:br/>
        <w:t xml:space="preserve">(e.g., maternal/child health, mortality surveillance, digital health strengthening), facilities </w:t>
        <w:br/>
        <w:t xml:space="preserve">may provide data extracts or reports under agreed governance frameworks, typically via the </w:t>
        <w:br/>
        <w:t xml:space="preserve">Ministry of Health or designated national coordinating bodies.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57.  </w:t>
        <w:br/>
        <w:t xml:space="preserve">Who are the key stakeholders involved in the CRVS </w:t>
        <w:br/>
        <w:t xml:space="preserve">processes at various administrative levels (national, </w:t>
        <w:br/>
        <w:t>provincial, district, community)</w:t>
      </w:r>
    </w:p>
    <w:p>
      <w:r>
        <w:rPr>
          <w:sz w:val="22"/>
        </w:rPr>
        <w:t xml:space="preserve">CRVS delivery typically involves a multi-stakeholder chain across national, provincial, </w:t>
        <w:br/>
        <w:t xml:space="preserve">district, and community levels. While exact structures and titles may vary, bidders should </w:t>
        <w:br/>
        <w:t xml:space="preserve">assume the following stakeholder categories are involved: </w:t>
        <w:br/>
        <w:t xml:space="preserve">National level </w:t>
        <w:br/>
        <w:t xml:space="preserve">● Civil Registration Authority / Central CRVS Department (policy, standards, central </w:t>
        <w:br/>
        <w:t xml:space="preserve">registry oversight, approvals for exceptional cases, national reporting) </w:t>
        <w:br/>
        <w:t xml:space="preserve">● Ministry responsible for Home Affairs / Internal Administration (governance, legal </w:t>
        <w:br/>
        <w:t xml:space="preserve">oversight, identity linkages where applicable) </w:t>
        <w:br/>
        <w:t xml:space="preserve">● Ministry of Health (birth/death notification policy, medical certification of cause of death, </w:t>
        <w:br/>
        <w:t xml:space="preserve">facility workflows) </w:t>
        <w:br/>
        <w:t xml:space="preserve">● National Statistics Office (vital statistics production, statistical standards, </w:t>
        <w:br/>
        <w:t xml:space="preserve">analytics/reporting requirements) </w:t>
        <w:br/>
        <w:t xml:space="preserve">● National ICT / eGovernment authority / data centre operator (hosting, cybersecurity, </w:t>
        <w:br/>
        <w:t xml:space="preserve">integration standards, infrastructure operations) </w:t>
        <w:br/>
        <w:t xml:space="preserve">● Legal/Judicial authorities (court-ordered amendments, adoption/divorce processes, legal </w:t>
        <w:br/>
        <w:t xml:space="preserve">validation where required) </w:t>
        <w:br/>
        <w:t xml:space="preserve">Provincial / Regional level </w:t>
        <w:br/>
        <w:t xml:space="preserve">● Provincial CRVS supervisory offices (oversight, performance monitoring, escalations, </w:t>
        <w:br/>
        <w:t xml:space="preserve">quality assurance) </w:t>
        <w:br/>
        <w:t xml:space="preserve">● Provincial Health Offices (health facility supervision, compliance with </w:t>
        <w:br/>
        <w:t xml:space="preserve">notification/certification practices) </w:t>
        <w:br/>
        <w:t xml:space="preserve">● Regional ICT support units (connectivity, equipment support, user support escalation) </w:t>
        <w:br/>
        <w:t xml:space="preserve">District level </w:t>
        <w:br/>
        <w:t xml:space="preserve">● District Civil Registry Offices / District Registrars (primary service delivery, verification, </w:t>
        <w:br/>
        <w:t xml:space="preserve">approvals, certificate issuance where delegated) </w:t>
        <w:br/>
        <w:t xml:space="preserve">● District Health Offices &amp; facility management (operational coordination for notifications, </w:t>
        <w:br/>
        <w:t xml:space="preserve">data quality) </w:t>
        <w:br/>
        <w:t xml:space="preserve">● Local government administration (community coordination, outreach, referrals, service </w:t>
        <w:br/>
        <w:t xml:space="preserve">access support) </w:t>
        <w:br/>
        <w:t xml:space="preserve">Community level </w:t>
        <w:br/>
        <w:t xml:space="preserve">● Community health workers / facility outreach teams (notification support, awareness, </w:t>
        <w:br/>
        <w:t xml:space="preserve">referral, follow-up) </w:t>
        <w:br/>
        <w:t xml:space="preserve">● Traditional/community leaders (supporting notification in customary contexts; referrals; </w:t>
        <w:br/>
        <w:t xml:space="preserve">awareness) </w:t>
        <w:br/>
        <w:t>● Gazetted officials / authorized notifiers (e.g., for marriages or specific declarations,</w:t>
      </w:r>
    </w:p>
    <w:p>
      <w:r>
        <w:br w:type="page"/>
      </w:r>
    </w:p>
    <w:p>
      <w:r>
        <w:rPr>
          <w:sz w:val="22"/>
        </w:rPr>
        <w:t xml:space="preserve">depending on policy) </w:t>
        <w:br/>
        <w:t xml:space="preserve">● Citizens/informants (parents/guardians, next of kin, witnesses—who initiate or support </w:t>
        <w:br/>
        <w:t xml:space="preserve">registration requests) </w:t>
        <w:br/>
        <w:t xml:space="preserve">Requirement remains unchanged. </w:t>
        <w:br/>
        <w:t xml:space="preserve">58.  </w:t>
        <w:br/>
        <w:t xml:space="preserve">What specific roles and responsibilities do these </w:t>
        <w:br/>
        <w:t xml:space="preserve">stakeholders have in the management and operation </w:t>
        <w:br/>
        <w:t>of the CRVS system?</w:t>
      </w:r>
    </w:p>
    <w:p>
      <w:r>
        <w:rPr>
          <w:sz w:val="22"/>
        </w:rPr>
        <w:t xml:space="preserve">CRVS stakeholders typically have the following core responsibilities: </w:t>
        <w:br/>
        <w:t xml:space="preserve">● Central/National CRVS authority: Sets policy and standards, owns the central registry, </w:t>
        <w:br/>
        <w:t xml:space="preserve">oversees quality and national reporting, approves exceptions. </w:t>
        <w:br/>
        <w:t xml:space="preserve">● Provincial/Regional supervisors: Monitor performance and compliance, handle </w:t>
        <w:br/>
        <w:t xml:space="preserve">escalations, support training and quality assurance. </w:t>
        <w:br/>
        <w:t xml:space="preserve">● District registrars/offices: Deliver services to the public—receive </w:t>
        <w:br/>
        <w:t xml:space="preserve">notifications/applications, verify data/documents, approve cases, issue certificates, manage </w:t>
        <w:br/>
        <w:t xml:space="preserve">corrections and customer support. </w:t>
        <w:br/>
        <w:t xml:space="preserve">● Health facilities &amp; health authorities: Capture and notify births/deaths, provide medical </w:t>
        <w:br/>
        <w:t xml:space="preserve">certification (especially cause of death), ensure timeliness and data quality. </w:t>
        <w:br/>
        <w:t xml:space="preserve">● Statistics office: Defines vital statistics outputs and uses CRVS data for official statistics </w:t>
        <w:br/>
        <w:t xml:space="preserve">and feedback on data quality. </w:t>
        <w:br/>
        <w:t xml:space="preserve">● ICT/data centre authority: Hosts and secures the platform, manages operations </w:t>
        <w:br/>
        <w:t xml:space="preserve">(backup/DR, monitoring), and supports integrations. </w:t>
        <w:br/>
        <w:t xml:space="preserve">● Courts/legal actors (where applicable): Support/approve legally driven changes (e.g., </w:t>
        <w:br/>
        <w:t xml:space="preserve">adoptions, divorces, court-ordered amendments). </w:t>
        <w:br/>
        <w:t xml:space="preserve">Requirement remains unchanged. </w:t>
        <w:br/>
        <w:t xml:space="preserve">59.  </w:t>
        <w:br/>
        <w:t xml:space="preserve">What levels of access and permissions are required </w:t>
        <w:br/>
        <w:t>for each stakeholder role within the CRVS system?</w:t>
      </w:r>
    </w:p>
    <w:p>
      <w:r>
        <w:rPr>
          <w:sz w:val="22"/>
        </w:rPr>
        <w:t xml:space="preserve">Bidders should propose a role-based access control (RBAC) model with least-privilege, full </w:t>
        <w:br/>
        <w:t xml:space="preserve">audit logging, and separation of duties. Typical access levels include: </w:t>
        <w:br/>
        <w:t xml:space="preserve">● National CRVS Admin (Central): Configure workflows/forms/templates; manage </w:t>
        <w:br/>
        <w:t xml:space="preserve">users/roles; view national dashboards; approve exceptional cases; no direct editing of </w:t>
        <w:br/>
        <w:t xml:space="preserve">records without workflow controls. </w:t>
        <w:br/>
        <w:t xml:space="preserve">● Central Approver/Validator: View and validate cases escalated from districts; </w:t>
        <w:br/>
        <w:t xml:space="preserve">approve/reject; issue/authorize certificates; run national reports. </w:t>
        <w:br/>
        <w:t xml:space="preserve">● Provincial Supervisor: Read-only access to provincial records + performance dashboards; </w:t>
        <w:br/>
        <w:t xml:space="preserve">manage escalations; limited approval if delegated. </w:t>
        <w:br/>
        <w:t xml:space="preserve">● District Registrar/Officer: Create and update cases in assigned jurisdiction; verify </w:t>
        <w:br/>
        <w:t xml:space="preserve">documents; approve within delegated limits; issue certificates; initiate corrections. </w:t>
        <w:br/>
        <w:t xml:space="preserve">● Data Entry / Front Desk (District): Capture applications/notifications and scan/upload </w:t>
        <w:br/>
        <w:t xml:space="preserve">documents; cannot approve or issue certificates. </w:t>
        <w:br/>
        <w:t>● Health Facility Notifier: Submit birth/death notifications and supporting medical</w:t>
      </w:r>
    </w:p>
    <w:p>
      <w:r>
        <w:br w:type="page"/>
      </w:r>
    </w:p>
    <w:p>
      <w:r>
        <w:rPr>
          <w:sz w:val="22"/>
        </w:rPr>
        <w:t xml:space="preserve">documents; track status; cannot legally register/approve unless explicitly delegated. </w:t>
        <w:br/>
        <w:t xml:space="preserve">● Statistics User (CSO): Access to aggregated/anonymized datasets and dashboards; </w:t>
        <w:br/>
        <w:t xml:space="preserve">restricted access to identifiable records. </w:t>
        <w:br/>
        <w:t xml:space="preserve">● Legal/Court User: Limited access to view relevant cases and upload court orders; approve </w:t>
        <w:br/>
        <w:t xml:space="preserve">legal amendments where required. </w:t>
        <w:br/>
        <w:t xml:space="preserve">● Auditor: Read-only access to records, workflows, and immutable audit trails; export audit </w:t>
        <w:br/>
        <w:t xml:space="preserve">logs. </w:t>
        <w:br/>
        <w:t xml:space="preserve">● System/IT Operator: Infrastructure monitoring and technical admin; no access to personal </w:t>
        <w:br/>
        <w:t xml:space="preserve">data content beyond what’s required for operations. </w:t>
        <w:br/>
        <w:t xml:space="preserve">Bidders should also include field-level permissions (e.g., who can view/edit sensitive </w:t>
        <w:br/>
        <w:t xml:space="preserve">attributes), jurisdiction-based access (district/province), and delegation/temporary access </w:t>
        <w:br/>
        <w:t xml:space="preserve">controls. </w:t>
        <w:br/>
        <w:t xml:space="preserve">Requirement remains unchanged. </w:t>
        <w:br/>
        <w:t xml:space="preserve">60.  </w:t>
        <w:br/>
        <w:t xml:space="preserve">What payment methods are currently supported for </w:t>
        <w:br/>
        <w:t xml:space="preserve">CRVS-related fees (credit/debit cards, bank transfers, </w:t>
        <w:br/>
        <w:t>mobile payments)?</w:t>
      </w:r>
    </w:p>
    <w:p>
      <w:r>
        <w:rPr>
          <w:sz w:val="22"/>
        </w:rPr>
        <w:t xml:space="preserve">CRVS fees are expected to be payable through multiple channels to ensure accessibility, </w:t>
        <w:br/>
        <w:t xml:space="preserve">including counter payments, bank-based payments/transfers, mobile payments, and card </w:t>
        <w:br/>
        <w:t xml:space="preserve">payments where feasible. </w:t>
        <w:br/>
        <w:t xml:space="preserve">The Purchaser prefers solutions that can integrate with Government of Zambia digital </w:t>
        <w:br/>
        <w:t xml:space="preserve">payment capabilities (where applicable), and bidders should therefore design the payments </w:t>
        <w:br/>
        <w:t xml:space="preserve">component to be gateway-agnostic and pluggable (API-based), supporting configurable </w:t>
        <w:br/>
        <w:t xml:space="preserve">providers and full receipting, reconciliation, and audit trails. </w:t>
        <w:br/>
        <w:t xml:space="preserve">Detailed integration specifications (APIs, security requirements, settlement/reconciliation </w:t>
        <w:br/>
        <w:t xml:space="preserve">formats, onboarding steps) for any preferred government payment gateway/provider will be </w:t>
        <w:br/>
        <w:t xml:space="preserve">shared with the successful bidder during implementation / integration planning. </w:t>
        <w:br/>
        <w:t xml:space="preserve">Requirement remains unchanged. </w:t>
        <w:br/>
        <w:t xml:space="preserve">61.  </w:t>
        <w:br/>
        <w:t xml:space="preserve">Are there preferred payment gateway providers? If </w:t>
        <w:br/>
        <w:t>so, what are their integration specifications?</w:t>
      </w:r>
    </w:p>
    <w:p>
      <w:r>
        <w:rPr>
          <w:sz w:val="22"/>
        </w:rPr>
        <w:t xml:space="preserve">At this stage, no specific payment gateway provider is prescribed by the Purchaser. Bidders </w:t>
        <w:br/>
        <w:t xml:space="preserve">should propose a solution that supports integration with multiple standard payment </w:t>
        <w:br/>
        <w:t xml:space="preserve">gateways using secure, API-based interfaces, with the final provider(s) and specifications to </w:t>
        <w:br/>
        <w:t xml:space="preserve">be confirmed during implementation. </w:t>
        <w:br/>
        <w:t xml:space="preserve">Requirement remains unchanged. </w:t>
        <w:br/>
        <w:t xml:space="preserve">62.  </w:t>
        <w:br/>
        <w:t xml:space="preserve">What is the fee structure for various CRVS services, </w:t>
        <w:br/>
        <w:t xml:space="preserve">including late registration? Are there different rates </w:t>
        <w:br/>
        <w:t>for different services or penalties?</w:t>
      </w:r>
    </w:p>
    <w:p>
      <w:r>
        <w:rPr>
          <w:sz w:val="22"/>
        </w:rPr>
        <w:t xml:space="preserve">The fee structure for CRVS services (including any charges for certificates, searches, </w:t>
        <w:br/>
        <w:t xml:space="preserve">corrections, and late registration) is governed by applicable laws/regulations and </w:t>
        <w:br/>
        <w:t xml:space="preserve">administrative directives, and may vary by service type and case category (e.g., normal vs. </w:t>
        <w:br/>
        <w:t xml:space="preserve">late registration). </w:t>
        <w:br/>
        <w:t xml:space="preserve">At this stage, bidders should assume: </w:t>
        <w:br/>
        <w:t>● Different services may have different fees (and some services may be free depending on</w:t>
      </w:r>
    </w:p>
    <w:p>
      <w:r>
        <w:br w:type="page"/>
      </w:r>
    </w:p>
    <w:p>
      <w:r>
        <w:rPr>
          <w:sz w:val="22"/>
        </w:rPr>
        <w:t xml:space="preserve">policy), and </w:t>
        <w:br/>
        <w:t xml:space="preserve">● Late registrations may attract additional requirements and/or penalties as defined by the </w:t>
        <w:br/>
        <w:t xml:space="preserve">relevant legal framework. </w:t>
        <w:br/>
        <w:t xml:space="preserve">Bidders are expected to propose a system that supports configurable fee schedules (by </w:t>
        <w:br/>
        <w:t xml:space="preserve">service type, time thresholds for late registration, exemptions/waivers where applicable), </w:t>
        <w:br/>
        <w:t xml:space="preserve">along with receipting, audit trails, and reconciliation. Final fee tables and penalty rules will </w:t>
        <w:br/>
        <w:t xml:space="preserve">be confirmed and configured during implementation in consultation with the Purchaser. </w:t>
        <w:br/>
        <w:t xml:space="preserve">Requirement remains unchanged. </w:t>
        <w:br/>
        <w:t xml:space="preserve">63.  </w:t>
        <w:br/>
        <w:t xml:space="preserve">What are the expected application loads (number of </w:t>
        <w:br/>
        <w:t>users, transactions per second)?</w:t>
      </w:r>
    </w:p>
    <w:p>
      <w:r>
        <w:rPr>
          <w:sz w:val="22"/>
        </w:rPr>
        <w:t xml:space="preserve">At this stage, the Purchaser has not defined fixed application load metrics such as number of </w:t>
        <w:br/>
        <w:t xml:space="preserve">users or transactions per second. Bidders should propose a scalable architecture based on </w:t>
        <w:br/>
        <w:t xml:space="preserve">reasonable assumptions, with detailed load profiling and capacity planning to be finalized </w:t>
        <w:br/>
        <w:t xml:space="preserve">during the inception and kick-off phases. </w:t>
        <w:br/>
        <w:t xml:space="preserve">Requirement remains unchanged. </w:t>
        <w:br/>
        <w:t xml:space="preserve">64.  </w:t>
        <w:br/>
        <w:t xml:space="preserve">Can we obtain the current blueprint of the </w:t>
        <w:br/>
        <w:t xml:space="preserve">infrastructure setup? Ex: Network Design, Server </w:t>
        <w:br/>
        <w:t>Connectivity –</w:t>
      </w:r>
    </w:p>
    <w:p>
      <w:r>
        <w:rPr>
          <w:sz w:val="22"/>
        </w:rPr>
        <w:t xml:space="preserve">During the kick-off, the current blueprint of the infrastructure setup, including network </w:t>
        <w:br/>
        <w:t xml:space="preserve">design and server connectivity, will be discussed. </w:t>
        <w:br/>
        <w:t xml:space="preserve">Requirement remains unchanged. </w:t>
        <w:br/>
        <w:t xml:space="preserve">65.  </w:t>
        <w:br/>
        <w:t xml:space="preserve">Are there any limitations or challenges in your </w:t>
        <w:br/>
        <w:t xml:space="preserve">existing infrastructure setup? </w:t>
        <w:br/>
        <w:t xml:space="preserve">Ex: Network Bandwidth, Firewall restriction, Internet </w:t>
        <w:br/>
        <w:t>connectivity,</w:t>
      </w:r>
    </w:p>
    <w:p>
      <w:r>
        <w:rPr>
          <w:sz w:val="22"/>
        </w:rPr>
        <w:t xml:space="preserve">During the kick-off, any limitations or challenges in the existing infrastructure, such as </w:t>
        <w:br/>
        <w:t xml:space="preserve">network bandwidth, firewall restrictions, and internet connectivity, will be discussed.  </w:t>
        <w:br/>
        <w:t>Requirement remains unchanged.</w:t>
      </w:r>
    </w:p>
    <w:p>
      <w:r>
        <w:rPr>
          <w:sz w:val="22"/>
        </w:rPr>
        <w:t xml:space="preserve">66.  </w:t>
        <w:br/>
        <w:t xml:space="preserve">Please provide details on backup procedure? </w:t>
        <w:br/>
        <w:t xml:space="preserve">During the kick-off, details on the backup procedures and processes will be discussed </w:t>
        <w:br/>
        <w:t xml:space="preserve">67.  </w:t>
        <w:br/>
        <w:t xml:space="preserve">2.1 </w:t>
        <w:br/>
        <w:t xml:space="preserve">General requirements and capabilities  </w:t>
        <w:br/>
        <w:t xml:space="preserve">Please confirm if the Face camera also need to scan </w:t>
        <w:br/>
        <w:t xml:space="preserve">document because there is already a dedicated </w:t>
        <w:br/>
        <w:t>Document scanner as part of the kit</w:t>
      </w:r>
    </w:p>
    <w:p>
      <w:r>
        <w:rPr>
          <w:sz w:val="22"/>
        </w:rPr>
        <w:t xml:space="preserve">The requirement remains strictly as per the tender document. The Web Cam / Face Camera </w:t>
        <w:br/>
        <w:t xml:space="preserve">is intended solely for capturing the applicant’s facial image, and document scanning shall be </w:t>
        <w:br/>
        <w:t xml:space="preserve">performed only by the dedicated document scanner provided as part of the kit. </w:t>
        <w:br/>
        <w:t>Requirement remains unchanged.</w:t>
      </w:r>
    </w:p>
    <w:p>
      <w:r>
        <w:rPr>
          <w:sz w:val="22"/>
        </w:rPr>
        <w:t xml:space="preserve">68.  </w:t>
        <w:br/>
        <w:t xml:space="preserve">2.6 Image Quality  </w:t>
        <w:br/>
        <w:t>Confirm 250 pixels at 120cm is acceptable</w:t>
      </w:r>
    </w:p>
    <w:p>
      <w:r>
        <w:rPr>
          <w:sz w:val="22"/>
        </w:rPr>
        <w:t xml:space="preserve">The requirement remains strictly as per the tender document </w:t>
        <w:br/>
        <w:t xml:space="preserve">Requirement remains unchanged. </w:t>
        <w:br/>
        <w:t xml:space="preserve">69.  </w:t>
        <w:br/>
        <w:t xml:space="preserve">2.10Device flexibility  </w:t>
        <w:br/>
        <w:t xml:space="preserve">Confirm the adjustability should include Height /Pan </w:t>
        <w:br/>
        <w:t>and Tilt adjustments</w:t>
      </w:r>
    </w:p>
    <w:p>
      <w:r>
        <w:rPr>
          <w:sz w:val="22"/>
        </w:rPr>
        <w:t xml:space="preserve">Yes. The adjustability requirement includes height, pan, and tilt adjustments to enable </w:t>
        <w:br/>
        <w:t xml:space="preserve">capturing the registrant’s image from the required direction, as specified in the tender </w:t>
        <w:br/>
        <w:t xml:space="preserve">document. </w:t>
        <w:br/>
        <w:t xml:space="preserve">Requirement remains unchanged. </w:t>
        <w:br/>
        <w:t xml:space="preserve">70.  </w:t>
        <w:br/>
        <w:t xml:space="preserve">2.11 Security   </w:t>
        <w:br/>
        <w:t xml:space="preserve">What is the purpose of this FTM? usually the </w:t>
        <w:br/>
        <w:t>registration device don’t require FTM in MOSIP</w:t>
      </w:r>
    </w:p>
    <w:p>
      <w:r>
        <w:rPr>
          <w:sz w:val="22"/>
        </w:rPr>
        <w:t xml:space="preserve">The device must mandatorily support Foundation Trust Module (FTM)–based hardware </w:t>
        <w:br/>
        <w:t xml:space="preserve">security. SBI 1.0–compliant host-based security must also be implemented. </w:t>
        <w:br/>
        <w:t>FTM establishes a hardware root of trust and enables secure boot.</w:t>
      </w:r>
    </w:p>
    <w:p>
      <w:r>
        <w:br w:type="page"/>
      </w:r>
    </w:p>
    <w:p>
      <w:r>
        <w:rPr>
          <w:sz w:val="22"/>
        </w:rPr>
        <w:t xml:space="preserve">It protects cryptographic keys and prevents unauthorized tampering. </w:t>
        <w:br/>
        <w:t xml:space="preserve">Together, these ensure compliance with any open-source applications </w:t>
        <w:br/>
        <w:t xml:space="preserve">Requirement remains unchanged. </w:t>
        <w:br/>
        <w:t xml:space="preserve">71.  </w:t>
        <w:br/>
        <w:t xml:space="preserve">a. </w:t>
        <w:br/>
        <w:t xml:space="preserve">Camera  </w:t>
        <w:br/>
        <w:t xml:space="preserve">Is DZAP looking for an old-style enrollment kit, </w:t>
        <w:br/>
        <w:t xml:space="preserve">which requires all components to be removed from </w:t>
        <w:br/>
        <w:t xml:space="preserve">the kit and connected via a power strip and external </w:t>
        <w:br/>
        <w:t>USB hub? This is not recommended</w:t>
      </w:r>
    </w:p>
    <w:p>
      <w:r>
        <w:rPr>
          <w:sz w:val="22"/>
        </w:rPr>
        <w:t xml:space="preserve">The requirement remains strictly as per the tender document </w:t>
        <w:br/>
        <w:t>Requirement remains unchanged.</w:t>
      </w:r>
    </w:p>
    <w:p>
      <w:r>
        <w:rPr>
          <w:sz w:val="22"/>
        </w:rPr>
        <w:t xml:space="preserve">72.  </w:t>
        <w:br/>
        <w:t xml:space="preserve">3.8 Security  </w:t>
        <w:br/>
        <w:t xml:space="preserve">What is the purpose of this FTM? usually the </w:t>
        <w:br/>
        <w:t>registration device dont require FTM in MOSIP</w:t>
      </w:r>
    </w:p>
    <w:p>
      <w:r>
        <w:rPr>
          <w:sz w:val="22"/>
        </w:rPr>
        <w:t xml:space="preserve">This is an optional component, to be used only if the camera needs to be mounted outside </w:t>
        <w:br/>
        <w:t xml:space="preserve">the MEK for capturing images under specific conditions. The requirement remains strictly </w:t>
        <w:br/>
        <w:t xml:space="preserve">as per the tender document. </w:t>
        <w:br/>
        <w:t xml:space="preserve">Requirement remains unchanged. </w:t>
        <w:br/>
        <w:t xml:space="preserve">73.  </w:t>
        <w:br/>
        <w:t xml:space="preserve">3.14 Security  </w:t>
        <w:br/>
        <w:t xml:space="preserve">What is the purpose of this FTM? usually the </w:t>
        <w:br/>
        <w:t>registration device dont require FTM in MOSIP</w:t>
      </w:r>
    </w:p>
    <w:p>
      <w:r>
        <w:rPr>
          <w:sz w:val="22"/>
        </w:rPr>
        <w:t xml:space="preserve">The Foundational Trust Module (FTM) is primarily required for authentication and trust </w:t>
        <w:br/>
        <w:t xml:space="preserve">services (e.g., authentication servers, signing/encryption services, and other components that </w:t>
        <w:br/>
        <w:t xml:space="preserve">perform sensitive cryptographic operations and key management). </w:t>
        <w:br/>
        <w:t xml:space="preserve">For registration kits/devices, the Purchaser will accept solutions that operate with or without </w:t>
        <w:br/>
        <w:t xml:space="preserve">an on-device FTM, provided the bidder demonstrates equivalent security controls for device </w:t>
        <w:br/>
        <w:t xml:space="preserve">identity, secure key storage, packet encryption/signing, tamper resistance, and certificate </w:t>
        <w:br/>
        <w:t xml:space="preserve">lifecycle management (e.g., TPM/secure element/OS keystore + hardening) and maintains </w:t>
        <w:br/>
        <w:t xml:space="preserve">end-to-end confidentiality and integrity of registration packets. </w:t>
        <w:br/>
        <w:t xml:space="preserve">Requirement remains unchanged. </w:t>
        <w:br/>
        <w:t xml:space="preserve">74.  </w:t>
        <w:br/>
        <w:t xml:space="preserve">3.21 Construction </w:t>
        <w:br/>
        <w:t>Can you consider a range from IP54 to IP65?</w:t>
      </w:r>
    </w:p>
    <w:p>
      <w:r>
        <w:rPr>
          <w:sz w:val="22"/>
        </w:rPr>
        <w:t xml:space="preserve">IP65 is mandatory. A range from IP54 to IP65 cannot be accepted. </w:t>
        <w:br/>
        <w:t xml:space="preserve">Requirement remains unchanged. </w:t>
        <w:br/>
        <w:t xml:space="preserve">75.  </w:t>
        <w:br/>
        <w:t xml:space="preserve">6.8 Construction  </w:t>
        <w:br/>
        <w:t xml:space="preserve">If the 1.5m dorp test is a must? </w:t>
        <w:br/>
        <w:t>The battery is in the kit during using</w:t>
      </w:r>
    </w:p>
    <w:p>
      <w:r>
        <w:rPr>
          <w:sz w:val="22"/>
        </w:rPr>
        <w:t xml:space="preserve">Rugged aluminum design is required. The 1.5 m drop test is not mandatory with the battery </w:t>
        <w:br/>
        <w:t xml:space="preserve">installed; during testing, the battery should not be installed. All other requirements remain </w:t>
        <w:br/>
        <w:t xml:space="preserve">strictly as per the tender document </w:t>
        <w:br/>
        <w:t xml:space="preserve">Requirement remains unchanged. </w:t>
        <w:br/>
        <w:t xml:space="preserve">76.  </w:t>
        <w:br/>
        <w:t xml:space="preserve">4.4 Interface </w:t>
        <w:br/>
        <w:t xml:space="preserve">USB 2.0, USB3.0 USB TYPE C are all required or </w:t>
        <w:br/>
        <w:t>just need one of them is acceptable?</w:t>
      </w:r>
    </w:p>
    <w:p>
      <w:r>
        <w:rPr>
          <w:sz w:val="22"/>
        </w:rPr>
        <w:t xml:space="preserve">All three interfaces—USB 2.0, USB 3.0, and USB Type-C—are required. Quoting only one </w:t>
        <w:br/>
        <w:t xml:space="preserve">of them is not acceptable </w:t>
        <w:br/>
        <w:t xml:space="preserve">Requirement remains unchanged. </w:t>
        <w:br/>
        <w:t xml:space="preserve">77.  </w:t>
        <w:br/>
        <w:t xml:space="preserve">5.9 Display/ screen </w:t>
        <w:br/>
        <w:t xml:space="preserve">Don’t understand of this requirement </w:t>
        <w:br/>
        <w:t>our A900 has a 2.8 inch built in LCD info screen</w:t>
      </w:r>
    </w:p>
    <w:p>
      <w:r>
        <w:rPr>
          <w:sz w:val="22"/>
        </w:rPr>
        <w:t xml:space="preserve">the acronym LFD refers to Live Finger Detection, which is a standard and mandatory </w:t>
        <w:br/>
        <w:t xml:space="preserve">requirement for fingerprint scanners to prevent spoofing and ensure secure and reliable </w:t>
        <w:br/>
        <w:t xml:space="preserve">biometric capture.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78.  </w:t>
        <w:br/>
        <w:t xml:space="preserve">5.10 Security  </w:t>
        <w:br/>
        <w:t xml:space="preserve">What is the purpose of this FTM? usually the </w:t>
        <w:br/>
        <w:t>registration device dont require FTM in MOSIP</w:t>
      </w:r>
    </w:p>
    <w:p>
      <w:r>
        <w:rPr>
          <w:sz w:val="22"/>
        </w:rPr>
        <w:t xml:space="preserve">The Foundational Trust Module (FTM) is primarily required for authentication and trust </w:t>
        <w:br/>
        <w:t xml:space="preserve">services (e.g., authentication servers, signing/encryption services, and other components that </w:t>
        <w:br/>
        <w:t xml:space="preserve">perform sensitive cryptographic operations and key management). </w:t>
        <w:br/>
        <w:t xml:space="preserve">For registration kits/devices, the Purchaser will accept solutions that operate with or without </w:t>
        <w:br/>
        <w:t xml:space="preserve">an on-device FTM, provided the bidder demonstrates equivalent security controls for device </w:t>
        <w:br/>
        <w:t xml:space="preserve">identity, secure key storage, packet encryption/signing, tamper resistance, and certificate </w:t>
        <w:br/>
        <w:t xml:space="preserve">lifecycle management (e.g., TPM/secure element/OS keystore + hardening) and maintains </w:t>
        <w:br/>
        <w:t xml:space="preserve">end-to-end confidentiality and integrity of registration packets. </w:t>
        <w:br/>
        <w:t xml:space="preserve">Requirement remains unchanged. </w:t>
        <w:br/>
        <w:t xml:space="preserve">79.  </w:t>
        <w:br/>
        <w:t xml:space="preserve">6.3 Charging options  </w:t>
        <w:br/>
        <w:t xml:space="preserve">The battery is 11.1V /60Ah which is 666Wh, such a </w:t>
        <w:br/>
        <w:t xml:space="preserve">big battery may not be fully charged in 2 hours, 4-5 </w:t>
        <w:br/>
        <w:t>hours is technically reasonable.</w:t>
      </w:r>
    </w:p>
    <w:p>
      <w:r>
        <w:rPr>
          <w:sz w:val="22"/>
        </w:rPr>
        <w:t xml:space="preserve">Using a 20 A charger, the battery can be fully charged in approximately 2-3 hours </w:t>
        <w:br/>
        <w:t>Requirement remains unchanged.</w:t>
      </w:r>
    </w:p>
    <w:p>
      <w:r>
        <w:rPr>
          <w:sz w:val="22"/>
        </w:rPr>
        <w:t xml:space="preserve">80.  </w:t>
        <w:br/>
        <w:t xml:space="preserve">6.5 Battery deployment  </w:t>
        <w:br/>
        <w:t>Each battery is 60 Ah or each is 30Ah?</w:t>
      </w:r>
    </w:p>
    <w:p>
      <w:r>
        <w:rPr>
          <w:sz w:val="22"/>
        </w:rPr>
        <w:t xml:space="preserve">The requirement to deploy two separate batteries is removed. A single 60 Ah battery </w:t>
        <w:br/>
        <w:t xml:space="preserve">solution is acceptable, provided it meets the stated operational endurance and reliability </w:t>
        <w:br/>
        <w:t xml:space="preserve">requirements. </w:t>
        <w:br/>
        <w:t xml:space="preserve">Requirement remains unchanged. </w:t>
        <w:br/>
        <w:t xml:space="preserve">81.  </w:t>
        <w:br/>
        <w:t xml:space="preserve">6.8 Construction </w:t>
        <w:br/>
        <w:t xml:space="preserve">Is the 1.5m drop test a must? </w:t>
        <w:br/>
        <w:t>The battery is in the the kit during usage</w:t>
      </w:r>
    </w:p>
    <w:p>
      <w:r>
        <w:rPr>
          <w:sz w:val="22"/>
        </w:rPr>
        <w:t xml:space="preserve">Rugged aluminum design is required. The 1.5 m drop test is not mandatory with the battery </w:t>
        <w:br/>
        <w:t xml:space="preserve">installed; during testing, the battery should be removed. All other requirements remain </w:t>
        <w:br/>
        <w:t xml:space="preserve">strictly as per the tender document </w:t>
        <w:br/>
        <w:t xml:space="preserve">Requirement remains unchanged. </w:t>
        <w:br/>
        <w:t xml:space="preserve">82.  </w:t>
        <w:br/>
        <w:t xml:space="preserve">6.16 Surge adapter and charge regulator </w:t>
        <w:br/>
        <w:t xml:space="preserve">Is a Surge adapter and a charge regulator both </w:t>
        <w:br/>
        <w:t>required?</w:t>
      </w:r>
    </w:p>
    <w:p>
      <w:r>
        <w:rPr>
          <w:sz w:val="22"/>
        </w:rPr>
        <w:t xml:space="preserve">Yes, both a surge protection adapter and a charge regulator are required to meet the </w:t>
        <w:br/>
        <w:t xml:space="preserve">specified requirements, including voltage protection range, surge protection indicator, and </w:t>
        <w:br/>
        <w:t xml:space="preserve">status indicators for temperature, battery percentage, operating voltage, and output voltages </w:t>
        <w:br/>
        <w:t xml:space="preserve">Requirement remains unchanged. </w:t>
        <w:br/>
        <w:t xml:space="preserve">83.  </w:t>
        <w:br/>
        <w:t xml:space="preserve">8.1 No of USB Ports </w:t>
        <w:br/>
        <w:t xml:space="preserve">Will you consider these 10 ports to be all USB 3.0 as </w:t>
        <w:br/>
        <w:t>2.0 is outdated?</w:t>
      </w:r>
    </w:p>
    <w:p>
      <w:r>
        <w:rPr>
          <w:sz w:val="22"/>
        </w:rPr>
        <w:t xml:space="preserve">The device connected to the USB ports has varying power requirements, which necessitate </w:t>
        <w:br/>
        <w:t xml:space="preserve">USB 2.0, USB 3.0, and USB-C interfaces. Therefore, all three types must be maintained as </w:t>
        <w:br/>
        <w:t xml:space="preserve">per the requirement; USB 2.0 cannot be omitted even if it is considered outdated. </w:t>
        <w:br/>
        <w:t xml:space="preserve">Requirement remains unchanged. </w:t>
        <w:br/>
        <w:t xml:space="preserve">84.  </w:t>
        <w:br/>
        <w:t xml:space="preserve">8.2 Type of Ports </w:t>
        <w:br/>
        <w:t xml:space="preserve">Is a 12V/4A adapter acceptable? </w:t>
        <w:br/>
        <w:t xml:space="preserve">Is type B and type c input both required or just one of </w:t>
        <w:br/>
        <w:t>them is acceptable?</w:t>
      </w:r>
    </w:p>
    <w:p>
      <w:r>
        <w:rPr>
          <w:sz w:val="22"/>
        </w:rPr>
        <w:t xml:space="preserve">The requirement remains strictly as per the tender document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85.  </w:t>
        <w:br/>
        <w:t xml:space="preserve">11.1 Printer type </w:t>
        <w:br/>
        <w:t xml:space="preserve">Please confirm the printer is A6 printer or 2 inch </w:t>
        <w:br/>
        <w:t xml:space="preserve">printer? the 57.5 ± 0.5mm paper width is 2 inch </w:t>
        <w:br/>
        <w:t>printer, not A6 printer</w:t>
      </w:r>
    </w:p>
    <w:p>
      <w:r>
        <w:rPr>
          <w:sz w:val="22"/>
        </w:rPr>
        <w:t xml:space="preserve">The printer must support A6 paper size (105 × 148 mm) as stated in the requirement. It </w:t>
        <w:br/>
        <w:t xml:space="preserve">should also be compatible with common thermal paper widths, including 80 mm and 57 mm </w:t>
        <w:br/>
        <w:t xml:space="preserve">(2-inch) rolls. </w:t>
        <w:br/>
        <w:t xml:space="preserve">Requirement remains unchanged. </w:t>
        <w:br/>
        <w:t xml:space="preserve">86.  </w:t>
        <w:br/>
        <w:t xml:space="preserve">11.4  Paper Width </w:t>
        <w:br/>
        <w:t xml:space="preserve">The 57.5 ± 0.5mm paper width is 2 inch printer, not </w:t>
        <w:br/>
        <w:t>A6 printer</w:t>
      </w:r>
    </w:p>
    <w:p>
      <w:r>
        <w:rPr>
          <w:sz w:val="22"/>
        </w:rPr>
        <w:t xml:space="preserve">This is a commonly used paper </w:t>
        <w:br/>
        <w:t>Requirement remains unchanged.</w:t>
      </w:r>
    </w:p>
    <w:p>
      <w:r>
        <w:rPr>
          <w:sz w:val="22"/>
        </w:rPr>
        <w:t xml:space="preserve">87.  </w:t>
        <w:br/>
        <w:t xml:space="preserve">12.4 Others </w:t>
        <w:br/>
        <w:t xml:space="preserve">For item a, in battery section 6.18, the cable is 10 </w:t>
        <w:br/>
        <w:t xml:space="preserve">meters, here is 2 meters, which one is correct? </w:t>
        <w:br/>
        <w:t xml:space="preserve">item C&amp;F, it seems the customer is looking for an </w:t>
        <w:br/>
        <w:t xml:space="preserve">old-style enrollment kit, which requires all </w:t>
        <w:br/>
        <w:t xml:space="preserve">components to be removed from the kit and </w:t>
        <w:br/>
        <w:t xml:space="preserve">connected via a power strip and external USB hub. </w:t>
        <w:br/>
        <w:t xml:space="preserve">In this case, what kinds of components are needed to </w:t>
        <w:br/>
        <w:t xml:space="preserve">operate in the case? and why a cooling fan is required </w:t>
        <w:br/>
        <w:t>since all components are used out of the kit?</w:t>
      </w:r>
    </w:p>
    <w:p>
      <w:r>
        <w:rPr>
          <w:sz w:val="22"/>
        </w:rPr>
        <w:t xml:space="preserve">For the battery cable, 2 meters is mandatory for all Mobile Enrollment Kits (MEKs), while </w:t>
        <w:br/>
        <w:t>10 meters is required for half of the MEKs as specified in section 6.18. Regarding the old-</w:t>
        <w:br/>
        <w:t xml:space="preserve">style enrollment kit, the components needed to operate outside the MEK include the camera, </w:t>
        <w:br/>
        <w:t xml:space="preserve">laptop, and printer, connected via a power strip and external USB hub. A cooling fan is </w:t>
        <w:br/>
        <w:t xml:space="preserve">required in this configuration to ensure proper ventilation and prevent overheating, since all </w:t>
        <w:br/>
        <w:t xml:space="preserve">components are operating outside the enclosed MEK </w:t>
        <w:br/>
        <w:t>Requirement remains unchanged.</w:t>
      </w:r>
    </w:p>
    <w:p>
      <w:r>
        <w:rPr>
          <w:sz w:val="22"/>
        </w:rPr>
        <w:t xml:space="preserve">88.  </w:t>
        <w:br/>
        <w:t xml:space="preserve">What is the format and size of the reference images </w:t>
        <w:br/>
        <w:t>in the existing ABIS?</w:t>
      </w:r>
    </w:p>
    <w:p>
      <w:r>
        <w:rPr>
          <w:sz w:val="22"/>
        </w:rPr>
        <w:t xml:space="preserve">The format and size of the reference images are defined in the officially approved sign-off </w:t>
        <w:br/>
        <w:t xml:space="preserve">documentation of the existing ABIS. Bidders are advised to refer to the finalized system </w:t>
        <w:br/>
        <w:t xml:space="preserve">documentation and acceptance records of the current ABIS to obtain accurate and </w:t>
        <w:br/>
        <w:t xml:space="preserve">authoritative information. </w:t>
        <w:br/>
        <w:t xml:space="preserve">Requirement remains unchanged. </w:t>
        <w:br/>
        <w:t xml:space="preserve">89.  </w:t>
        <w:br/>
        <w:t xml:space="preserve">What biometric templates are currently stored in the </w:t>
        <w:br/>
        <w:t>existing ABIS?</w:t>
      </w:r>
    </w:p>
    <w:p>
      <w:r>
        <w:rPr>
          <w:sz w:val="22"/>
        </w:rPr>
        <w:t>The existing ABIS currently stores biometric templates for the following modalities:</w:t>
      </w:r>
    </w:p>
    <w:p>
      <w:r>
        <w:rPr>
          <w:sz w:val="22"/>
        </w:rPr>
        <w:t xml:space="preserve">• </w:t>
        <w:br/>
        <w:t xml:space="preserve">Face templates </w:t>
        <w:br/>
        <w:t xml:space="preserve">• </w:t>
        <w:br/>
        <w:t xml:space="preserve">Fingerprint templates </w:t>
        <w:br/>
        <w:t xml:space="preserve">Storage of Iris templates is not confirmed at this stage and is subject to verification with the </w:t>
        <w:br/>
        <w:t xml:space="preserve">designated technical authority and review of the existing ABIS configuration. Final </w:t>
        <w:br/>
        <w:t xml:space="preserve">confirmation will be made available during the system assessment and migration planning </w:t>
        <w:br/>
        <w:t xml:space="preserve">phase </w:t>
        <w:br/>
        <w:t xml:space="preserve">Requirement remains unchanged. </w:t>
        <w:br/>
        <w:t xml:space="preserve">90.  </w:t>
        <w:br/>
        <w:t xml:space="preserve">Which biometric modalities are currently used? </w:t>
        <w:br/>
        <w:t xml:space="preserve">The current registration process supports the capture and enrolment of Face and Fingerprint </w:t>
        <w:br/>
        <w:t>(FP) biometric modalities.</w:t>
      </w:r>
    </w:p>
    <w:p>
      <w:r>
        <w:br w:type="page"/>
      </w:r>
    </w:p>
    <w:p>
      <w:r>
        <w:rPr>
          <w:sz w:val="22"/>
        </w:rPr>
        <w:t xml:space="preserve">Requirement remains unchanged. </w:t>
        <w:br/>
        <w:t xml:space="preserve">91.  </w:t>
        <w:br/>
        <w:t xml:space="preserve">How many records are in the database? </w:t>
        <w:br/>
        <w:t xml:space="preserve">The existing ABIS database currently holds approximately 1 million biometric records. </w:t>
        <w:br/>
        <w:t xml:space="preserve">92.  </w:t>
        <w:br/>
        <w:t xml:space="preserve">What database technology is used (e.g., PostgreSQL, </w:t>
        <w:br/>
        <w:t>Oracle)?</w:t>
      </w:r>
    </w:p>
    <w:p>
      <w:r>
        <w:rPr>
          <w:sz w:val="22"/>
        </w:rPr>
        <w:t xml:space="preserve">The current ABIS deployment uses PostgreSQL as the underlying database technology. </w:t>
        <w:br/>
        <w:t xml:space="preserve">Requirement remains unchanged. </w:t>
        <w:br/>
        <w:t xml:space="preserve">93.  </w:t>
        <w:br/>
        <w:t xml:space="preserve">What is the disk size of the database? </w:t>
        <w:br/>
        <w:t xml:space="preserve">The currently allocated storage capacity for the ABIS database node is 1TB, which includes </w:t>
        <w:br/>
        <w:t xml:space="preserve">data storage and operational overhead. </w:t>
        <w:br/>
        <w:t xml:space="preserve">Requirement remains unchanged. </w:t>
        <w:br/>
        <w:t xml:space="preserve">94.  </w:t>
        <w:br/>
        <w:t xml:space="preserve">Can all records be provided as flat files if necessary? </w:t>
        <w:br/>
        <w:t xml:space="preserve">It is preferred that biometric records continue to be stored and managed as biometric </w:t>
        <w:br/>
        <w:t xml:space="preserve">templates within the ABIS environment. Providing all records as flat files is not the </w:t>
        <w:br/>
        <w:t xml:space="preserve">preferred approach due to data integrity, security, and performance considerations. </w:t>
        <w:br/>
        <w:t xml:space="preserve">Requirement remains unchanged. </w:t>
        <w:br/>
        <w:t xml:space="preserve">95.  </w:t>
        <w:br/>
        <w:t xml:space="preserve">The existing ABIS supplier (if it is proprietary </w:t>
        <w:br/>
        <w:t>software) will be required to provide support.</w:t>
      </w:r>
    </w:p>
    <w:p>
      <w:r>
        <w:rPr>
          <w:sz w:val="22"/>
        </w:rPr>
        <w:t xml:space="preserve">Details regarding support obligations from the existing ABIS vendor will depend on the </w:t>
        <w:br/>
        <w:t xml:space="preserve">terms and conditions of the current ABIS contract. Bidders are requested to review the </w:t>
        <w:br/>
        <w:t xml:space="preserve">existing vendor contract documentation for clarity on support scope and responsibilities. </w:t>
        <w:br/>
        <w:t xml:space="preserve">Requirement remains unchanged. </w:t>
        <w:br/>
        <w:t xml:space="preserve">96.  </w:t>
        <w:br/>
        <w:t xml:space="preserve">During the migration, will this be handled by the </w:t>
        <w:br/>
        <w:t>issuer of the tender (SZI)</w:t>
      </w:r>
    </w:p>
    <w:p>
      <w:r>
        <w:rPr>
          <w:sz w:val="22"/>
        </w:rPr>
        <w:t xml:space="preserve">No. The System Integrator (SI) selected under this tender shall be fully responsible for </w:t>
        <w:br/>
        <w:t xml:space="preserve">planning, executing, and validating the migration of data and functionality from the existing </w:t>
        <w:br/>
        <w:t xml:space="preserve">ABIS to the new ABIS instance, in coordination with Smart Zambia Institute (SZI) and the </w:t>
        <w:br/>
        <w:t xml:space="preserve">incumbent vendor, where required. </w:t>
        <w:br/>
        <w:t xml:space="preserve">Requirement remains unchanged. </w:t>
        <w:br/>
        <w:t xml:space="preserve">97.  </w:t>
        <w:br/>
        <w:t xml:space="preserve">2. Use of Subcontractor Credentials Can the technical </w:t>
        <w:br/>
        <w:t xml:space="preserve">experience and credentials of named subcontractors </w:t>
        <w:br/>
        <w:t xml:space="preserve">be referenced and considered in the proposal, or will </w:t>
        <w:br/>
        <w:t xml:space="preserve">only the credentials of consortium (Joint Venture) </w:t>
        <w:br/>
        <w:t xml:space="preserve">partners be evaluated for experience and past </w:t>
        <w:br/>
        <w:t>performance?</w:t>
      </w:r>
    </w:p>
    <w:p>
      <w:r>
        <w:rPr>
          <w:sz w:val="22"/>
        </w:rPr>
        <w:t xml:space="preserve">Technical experience and credentials of subcontractors shall not be considered for the </w:t>
        <w:br/>
        <w:t xml:space="preserve">purpose of proposal evaluation. Only the experience, credentials, and past performance of </w:t>
        <w:br/>
        <w:t xml:space="preserve">the Joint Venture (JV) partners shall be evaluated in accordance with the tender </w:t>
        <w:br/>
        <w:t xml:space="preserve">requirements and World Bank procurement guidelines. </w:t>
        <w:br/>
        <w:t>Requirement remains unchanged.</w:t>
      </w:r>
    </w:p>
    <w:p>
      <w:r>
        <w:rPr>
          <w:sz w:val="22"/>
        </w:rPr>
        <w:t xml:space="preserve">98.  </w:t>
        <w:br/>
        <w:t xml:space="preserve">3. Geographic Scope of HSM Experience </w:t>
        <w:br/>
        <w:t xml:space="preserve">Is it acceptable to demonstrate global Hardware </w:t>
        <w:br/>
        <w:t xml:space="preserve">Security Module (HSM) deployment experience, or </w:t>
        <w:br/>
        <w:t xml:space="preserve">is experience specifically within Sub-Saharan Africa </w:t>
        <w:br/>
        <w:t xml:space="preserve">mandatory for compliance with the security and trust </w:t>
        <w:br/>
        <w:t xml:space="preserve">requirements? Can HSM implementations from other </w:t>
        <w:br/>
        <w:t>geographies be considered.</w:t>
      </w:r>
    </w:p>
    <w:p>
      <w:r>
        <w:rPr>
          <w:sz w:val="22"/>
        </w:rPr>
        <w:t xml:space="preserve">Experience in Sub-Saharan Africa is mandatory for compliance with the security and trust </w:t>
        <w:br/>
        <w:t xml:space="preserve">requirements. HSM deployment experience from other geographies shall not be considered </w:t>
        <w:br/>
        <w:t xml:space="preserve">for meeting this specific experience requirement.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99.  </w:t>
        <w:br/>
        <w:t xml:space="preserve">4. OEM Partner Experience for Biometric Enrolment </w:t>
        <w:br/>
        <w:t xml:space="preserve">Kits (Questions 9 &amp; 10) </w:t>
        <w:br/>
        <w:t xml:space="preserve">For the requirements relating to biometric enrolment </w:t>
        <w:br/>
        <w:t xml:space="preserve">kits, is it acceptable to provide project experience and </w:t>
        <w:br/>
        <w:t xml:space="preserve">references from Original Equipment Manufacturer </w:t>
        <w:br/>
        <w:t xml:space="preserve">(OEM) partners as evidence, where such OEMs are </w:t>
        <w:br/>
        <w:t xml:space="preserve">responsible for the design, supply, and deployment of </w:t>
        <w:br/>
        <w:t>the enrolment hardware?</w:t>
      </w:r>
    </w:p>
    <w:p>
      <w:r>
        <w:rPr>
          <w:sz w:val="22"/>
        </w:rPr>
        <w:t xml:space="preserve">For the biometric enrolment kit requirements, only the experience and project references of </w:t>
        <w:br/>
        <w:t xml:space="preserve">the bidder and/or Joint Venture (JV) partners shall be considered. Experience, credentials, </w:t>
        <w:br/>
        <w:t xml:space="preserve">or references of OEM partners shall not be accepted as evidence for compliance with these </w:t>
        <w:br/>
        <w:t xml:space="preserve">requirements. </w:t>
        <w:br/>
        <w:t>Requirement remains unchanged.</w:t>
      </w:r>
    </w:p>
    <w:p>
      <w:r>
        <w:rPr>
          <w:sz w:val="22"/>
        </w:rPr>
        <w:t xml:space="preserve">100. </w:t>
        <w:br/>
        <w:t xml:space="preserve">5. Timeline for Integrated System Demonstration </w:t>
        <w:br/>
        <w:t xml:space="preserve">(Post-Award) In the event of contract award, would it </w:t>
        <w:br/>
        <w:t xml:space="preserve">be acceptable to allow a demonstration period </w:t>
        <w:br/>
        <w:t xml:space="preserve">exceeding seven (7) days in order to showcase a fully </w:t>
        <w:br/>
        <w:t xml:space="preserve">integrated National ID system, including Digital ID, </w:t>
        <w:br/>
        <w:t xml:space="preserve">HSM, and ABIS components? This demonstration </w:t>
        <w:br/>
        <w:t xml:space="preserve">would be undertaken jointly by the Prime Contractor </w:t>
        <w:br/>
        <w:t>and consortium partners.</w:t>
      </w:r>
    </w:p>
    <w:p>
      <w:r>
        <w:rPr>
          <w:sz w:val="22"/>
        </w:rPr>
        <w:t xml:space="preserve">Due to the strict project timelines, the allocated period for the SAN box demonstration shall </w:t>
        <w:br/>
        <w:t xml:space="preserve">remain seven (7) days and any extension beyond this period will not be considered. The </w:t>
        <w:br/>
        <w:t xml:space="preserve">Prime Contractor shall be fully prepared within this timeframe to showcase a fully </w:t>
        <w:br/>
        <w:t xml:space="preserve">integrated National ID system. This demonstration is mandatory and is intended to enable </w:t>
        <w:br/>
        <w:t xml:space="preserve">stakeholders to assess the technical competence, readiness, and implementation capability </w:t>
        <w:br/>
        <w:t xml:space="preserve">of the System Integrator (SDI) in adapting and deploying the proposed Open-Source </w:t>
        <w:br/>
        <w:t xml:space="preserve">Identity Platform under stringent delivery timelines. </w:t>
        <w:br/>
        <w:t xml:space="preserve">The SDI shall demonstrate the solution using a similar biometric enrollment kit, with a </w:t>
        <w:br/>
        <w:t xml:space="preserve">customized deployment of MOSIP core modules or any equivalent proven Open-Source </w:t>
        <w:br/>
        <w:t xml:space="preserve">Identity Platform, covering at a minimum: pre-registration, registration (citizen enrollment </w:t>
        <w:br/>
        <w:t xml:space="preserve">using three biometric modalities—fingerprint (ISO/IEC 19794-2 / 442), facial portrait, and </w:t>
        <w:br/>
        <w:t xml:space="preserve">iris), digital ID issuance, and authentication (online/eKYC).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101. </w:t>
        <w:br/>
        <w:t xml:space="preserve">. Demonstration Environment – Hosting Model </w:t>
        <w:br/>
        <w:t xml:space="preserve">(Question 19) </w:t>
        <w:br/>
        <w:t xml:space="preserve">For the purposes of demonstrating the solution, </w:t>
        <w:br/>
        <w:t xml:space="preserve">would the following options be acceptable:  </w:t>
        <w:br/>
        <w:t xml:space="preserve">a) Demonstration of the integrated solution using a </w:t>
        <w:br/>
        <w:t xml:space="preserve">secure cloud-based sandbox environment, presented </w:t>
        <w:br/>
        <w:t xml:space="preserve">as functionally equivalent to an on-premises </w:t>
        <w:br/>
        <w:t>deployment; or</w:t>
      </w:r>
    </w:p>
    <w:p>
      <w:r>
        <w:rPr>
          <w:sz w:val="22"/>
        </w:rPr>
        <w:t xml:space="preserve">As the proposed solution is strictly an on-premises implementation and the Purchaser is </w:t>
        <w:br/>
        <w:t xml:space="preserve">operating under stringent timelines, the selected bidder is expected to demonstrate the </w:t>
        <w:br/>
        <w:t xml:space="preserve">capability to implement and deploy the solution on-premises within the prescribed </w:t>
        <w:br/>
        <w:t xml:space="preserve">timelines. Accordingly, the Purchaser expects the bidder to be fully prepared to meet this </w:t>
        <w:br/>
        <w:t xml:space="preserve">requirement, and confidence in delivery will be placed on the capability and readiness of the </w:t>
        <w:br/>
        <w:t xml:space="preserve">selected bidder. </w:t>
        <w:br/>
        <w:t>Requirement remains unchanged.</w:t>
      </w:r>
    </w:p>
    <w:p>
      <w:r>
        <w:rPr>
          <w:sz w:val="22"/>
        </w:rPr>
        <w:t xml:space="preserve">102. </w:t>
        <w:br/>
        <w:t xml:space="preserve">. Demonstration Environment – Hosting Model </w:t>
        <w:br/>
        <w:t xml:space="preserve">(Question 19) </w:t>
        <w:br/>
        <w:t xml:space="preserve">For the purposes of demonstrating the solution, </w:t>
        <w:br/>
        <w:t xml:space="preserve">would the following options be acceptable: </w:t>
        <w:br/>
        <w:t xml:space="preserve">b) Deployment of a sandbox environment hosted </w:t>
        <w:br/>
        <w:t xml:space="preserve">with the local partner, configured remotely by </w:t>
        <w:br/>
        <w:t xml:space="preserve">consortium partners using secure VPN access, and </w:t>
        <w:br/>
        <w:t xml:space="preserve">demonstrated as a fully integrated environment </w:t>
        <w:br/>
        <w:t xml:space="preserve">(including biometric enrolment kit integration) to the </w:t>
        <w:br/>
        <w:t>relevant authorities?</w:t>
      </w:r>
    </w:p>
    <w:p>
      <w:r>
        <w:rPr>
          <w:sz w:val="22"/>
        </w:rPr>
        <w:t xml:space="preserve">The Systems Integrator (SI) shall demonstrate that their sandbox implementation is hosted </w:t>
        <w:br/>
        <w:t xml:space="preserve">on-premises and that they can share specific information with the evaluation committee for </w:t>
        <w:br/>
        <w:t xml:space="preserve">assessment. To do this, the SI may need to provide access to certain resources and portals </w:t>
        <w:br/>
        <w:t xml:space="preserve">such as:- </w:t>
        <w:br/>
        <w:t xml:space="preserve">Information sharing: The SDI should share specific information with the evaluation </w:t>
        <w:br/>
        <w:t xml:space="preserve">committee. The information to be shared includes VPN (Virtual Private Network) access to </w:t>
        <w:br/>
        <w:t xml:space="preserve">on-prem infrastructure, hardware management, and software management portals. </w:t>
        <w:br/>
        <w:t xml:space="preserve">User Rights: The SDI should provide the necessary user rights to the evaluation committee </w:t>
        <w:br/>
        <w:t xml:space="preserve">to access the mentioned resources and portals. This ensures that the committee can evaluate </w:t>
        <w:br/>
        <w:t xml:space="preserve">the implementation effectively." </w:t>
        <w:br/>
        <w:t xml:space="preserve">Requirement remains unchanged. </w:t>
        <w:br/>
        <w:t xml:space="preserve">103. </w:t>
        <w:br/>
        <w:t xml:space="preserve">Here we’re considering the different cloud </w:t>
        <w:br/>
        <w:t xml:space="preserve">deployment models, private cloud, public and hybrid </w:t>
        <w:br/>
        <w:t>cloud agreements.</w:t>
      </w:r>
    </w:p>
    <w:p>
      <w:r>
        <w:rPr>
          <w:sz w:val="22"/>
        </w:rPr>
        <w:t xml:space="preserve">For this project, the target deployment is strictly on-premises, and bidders are required to </w:t>
        <w:br/>
        <w:t>demonstrate their capability to implement, configure, and operate the solution in an on-</w:t>
        <w:br/>
        <w:t xml:space="preserve">premises environment within the prescribed timelines. </w:t>
        <w:br/>
        <w:t xml:space="preserve">Requirement remains unchanged. </w:t>
        <w:br/>
        <w:t xml:space="preserve">104. </w:t>
        <w:br/>
        <w:t xml:space="preserve">(RFP VII: Sections 1.2, 7.1, 7.2, 7.4 — Requirements </w:t>
        <w:br/>
        <w:t xml:space="preserve">of the Information System) </w:t>
        <w:br/>
        <w:t xml:space="preserve">2.1 Section VII provides narrative descriptions of </w:t>
        <w:br/>
        <w:t xml:space="preserve">CRVS and National ID business processes (pages </w:t>
        <w:br/>
        <w:t xml:space="preserve">158–180), including step-by-step workflows and </w:t>
        <w:br/>
        <w:t>operational requirements. However, the RFP does not</w:t>
      </w:r>
    </w:p>
    <w:p>
      <w:r>
        <w:rPr>
          <w:sz w:val="22"/>
        </w:rPr>
        <w:t xml:space="preserve">Section VII of the RFP intentionally provides business process narratives and operational </w:t>
        <w:br/>
        <w:t xml:space="preserve">workflows for CRVS and National ID to define the Purchaser’s functional intent and </w:t>
        <w:br/>
        <w:t>outcomes. Detailed system-level functional specifications—including data models, field-</w:t>
        <w:br/>
        <w:t xml:space="preserve">level definitions, validation and exception rules, workflow diagrams, user role matrices, </w:t>
        <w:br/>
        <w:t>reports, APIs, and integration message formats—are not provided at this stage.</w:t>
      </w:r>
    </w:p>
    <w:p>
      <w:r>
        <w:br w:type="page"/>
      </w:r>
    </w:p>
    <w:p>
      <w:r>
        <w:rPr>
          <w:sz w:val="22"/>
        </w:rPr>
        <w:t xml:space="preserve">provide the corresponding system-level functional </w:t>
        <w:br/>
        <w:t xml:space="preserve">specifications required for accurate solution costing </w:t>
        <w:br/>
        <w:t xml:space="preserve">— such as detailed data models, field-level </w:t>
        <w:br/>
        <w:t xml:space="preserve">definitions, validation rules, exception handling rules, </w:t>
        <w:br/>
        <w:t xml:space="preserve">workflow diagrams, user role matrices, reporting </w:t>
        <w:br/>
        <w:t xml:space="preserve">requirements, API specifications, and integration </w:t>
        <w:br/>
        <w:t xml:space="preserve">message formats. To ensure alignment with </w:t>
        <w:br/>
        <w:t xml:space="preserve">Purchaser expectations, please provide the full </w:t>
        <w:br/>
        <w:t xml:space="preserve">system-level functional specification for each CRVS </w:t>
        <w:br/>
        <w:t xml:space="preserve">and National ID module, or confirm whether the </w:t>
        <w:br/>
        <w:t xml:space="preserve">Bidder is expected to derive these specifications </w:t>
        <w:br/>
        <w:t>independently during the analysis phase.</w:t>
      </w:r>
    </w:p>
    <w:p>
      <w:r>
        <w:rPr>
          <w:sz w:val="22"/>
        </w:rPr>
        <w:t xml:space="preserve">Bidders are therefore expected to derive and propose the detailed system-level functional </w:t>
        <w:br/>
        <w:t xml:space="preserve">specifications based on the requirements set out in the RFP, applicable standards, and their </w:t>
        <w:br/>
        <w:t xml:space="preserve">proposed solution architecture. The successful bidder shall, during the analysis and design </w:t>
        <w:br/>
        <w:t xml:space="preserve">phase, develop comprehensive functional and technical specifications for each CRVS and </w:t>
        <w:br/>
        <w:t xml:space="preserve">National ID module, which will be reviewed, validated, and formally approved by the </w:t>
        <w:br/>
        <w:t xml:space="preserve">Purchaser prior to configuration, customization, and deployment. </w:t>
        <w:br/>
        <w:t>Requirement remains unchanged.</w:t>
      </w:r>
    </w:p>
    <w:p>
      <w:r>
        <w:rPr>
          <w:sz w:val="22"/>
        </w:rPr>
        <w:t xml:space="preserve">105. </w:t>
        <w:br/>
        <w:t xml:space="preserve">2.2 Please confirm whether the CRVS system must </w:t>
        <w:br/>
        <w:t xml:space="preserve">include a Vital Statistics production subsystem, </w:t>
        <w:br/>
        <w:t xml:space="preserve">including automated statistical tables, dashboards, </w:t>
        <w:br/>
        <w:t xml:space="preserve">SDMX exports, and integration with the national </w:t>
        <w:br/>
        <w:t xml:space="preserve">statistics system, or whether vital statistics generation </w:t>
        <w:br/>
        <w:t>will be handled by a separate platform.</w:t>
      </w:r>
    </w:p>
    <w:p>
      <w:r>
        <w:rPr>
          <w:sz w:val="22"/>
        </w:rPr>
        <w:t xml:space="preserve">The CRVS system is required to support the production of vital statistics as part of the </w:t>
        <w:br/>
        <w:t xml:space="preserve">overall solution. This includes the capability to generate automated statistical tables and </w:t>
        <w:br/>
        <w:t xml:space="preserve">dashboards and to enable data exchange and integration with the national statistics system, </w:t>
        <w:br/>
        <w:t xml:space="preserve">including support for standard data formats such as SDMX, where applicable. Where </w:t>
        <w:br/>
        <w:t xml:space="preserve">certain advanced analytics or publication functions are handled by external platforms, the </w:t>
        <w:br/>
        <w:t xml:space="preserve">CRVS system shall provide the necessary interfaces and data outputs to support seamless </w:t>
        <w:br/>
        <w:t xml:space="preserve">integration. </w:t>
        <w:br/>
        <w:t xml:space="preserve">Requirement remains unchanged. </w:t>
        <w:br/>
        <w:t xml:space="preserve">106. </w:t>
        <w:br/>
        <w:t xml:space="preserve">2.3 Please clarify whether the Bidder is expected to </w:t>
        <w:br/>
        <w:t xml:space="preserve">integrate with any existing CRVS legacy systems, </w:t>
        <w:br/>
        <w:t xml:space="preserve">and if so, provide details on current platforms, data </w:t>
        <w:br/>
        <w:t>structures, APIs, and migration volumes.</w:t>
      </w:r>
    </w:p>
    <w:p>
      <w:r>
        <w:rPr>
          <w:sz w:val="22"/>
        </w:rPr>
        <w:t xml:space="preserve">The Bidder is expected to assess and plan for integration with any existing CRVS legacy </w:t>
        <w:br/>
        <w:t xml:space="preserve">systems, where applicable. However, detailed information on current platforms, data </w:t>
        <w:br/>
        <w:t xml:space="preserve">structures, APIs, and migration volumes is not fully defined at this stage. The successful </w:t>
        <w:br/>
        <w:t xml:space="preserve">bidder shall be responsible, during the analysis and design phase, for conducting a detailed </w:t>
        <w:br/>
        <w:t xml:space="preserve">assessment of existing CRVS systems in coordination with the Purchaser, defining the </w:t>
        <w:br/>
        <w:t xml:space="preserve">required integration interfaces, data mappings, and migration scope, and proposing an </w:t>
        <w:br/>
        <w:t xml:space="preserve">appropriate integration and migration approach for review and approval by the Purchaser.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107. </w:t>
        <w:br/>
        <w:t xml:space="preserve">(RFP VII: Sections 7.4, 7.4.4; ITP 16.3) 3.1 The RFP </w:t>
        <w:br/>
        <w:t xml:space="preserve">requires REST APIs covering all required </w:t>
        <w:br/>
        <w:t xml:space="preserve">functionalities but does not specify the </w:t>
        <w:br/>
        <w:t xml:space="preserve">interoperability standards (e.g., OpenHIE, MOSIP, </w:t>
        <w:br/>
        <w:t xml:space="preserve">HL7 FHIR, ISO 5218, W3C Verifiable Credentials). </w:t>
        <w:br/>
        <w:t xml:space="preserve">Please provide the mandatory interoperability </w:t>
        <w:br/>
        <w:t>standards and data exchange formats to be supported.</w:t>
      </w:r>
    </w:p>
    <w:p>
      <w:r>
        <w:rPr>
          <w:sz w:val="22"/>
        </w:rPr>
        <w:t xml:space="preserve">The RFP mandates the use of RESTful APIs to cover all required functionalities; however, </w:t>
        <w:br/>
        <w:t xml:space="preserve">no single interoperability standard is prescribed as mandatory at this stage. Bidders are </w:t>
        <w:br/>
        <w:t xml:space="preserve">expected to propose and implement appropriate, widely adopted interoperability standards </w:t>
        <w:br/>
        <w:t xml:space="preserve">and data exchange formats relevant to CRVS and National ID systems, such as OpenHIE, </w:t>
        <w:br/>
        <w:t xml:space="preserve">MOSIP specifications (where applicable), HL7 FHIR, ISO standards, and W3C Verifiable </w:t>
        <w:br/>
        <w:t xml:space="preserve">Credentials, as appropriate to their proposed solution. </w:t>
        <w:br/>
        <w:t xml:space="preserve">The selected bidder shall, during the analysis and design phase, finalize the interoperability </w:t>
        <w:br/>
        <w:t xml:space="preserve">standards, API specifications, and data exchange formats in consultation with the Purchaser, </w:t>
        <w:br/>
        <w:t xml:space="preserve">ensuring compliance with functional requirements, national policies, and international best </w:t>
        <w:br/>
        <w:t xml:space="preserve">practices. </w:t>
        <w:br/>
        <w:t>Requirement remains unchanged.</w:t>
      </w:r>
    </w:p>
    <w:p>
      <w:r>
        <w:rPr>
          <w:sz w:val="22"/>
        </w:rPr>
        <w:t xml:space="preserve">108. </w:t>
        <w:br/>
        <w:t xml:space="preserve">3.2 Please confirm whether the CRVS system must </w:t>
        <w:br/>
        <w:t xml:space="preserve">support real-time, bidirectional integration with the </w:t>
        <w:br/>
        <w:t xml:space="preserve">Foundational Digital ID platform for event </w:t>
        <w:br/>
        <w:t xml:space="preserve">notifications, identity updates, and lifecycle </w:t>
        <w:br/>
        <w:t>management, or whether integration is limited to one-</w:t>
        <w:br/>
        <w:t>way data exchange.</w:t>
      </w:r>
    </w:p>
    <w:p>
      <w:r>
        <w:rPr>
          <w:sz w:val="22"/>
        </w:rPr>
        <w:t xml:space="preserve">The CRVS system is required to support real-time, bidirectional integration with the </w:t>
        <w:br/>
        <w:t xml:space="preserve">Foundational Digital ID platform. This includes event notifications, identity updates, and </w:t>
        <w:br/>
        <w:t xml:space="preserve">lifecycle management to ensure data consistency and timely synchronization between </w:t>
        <w:br/>
        <w:t xml:space="preserve">systems. The exact integration workflows, triggers, and data exchange mechanisms shall be </w:t>
        <w:br/>
        <w:t xml:space="preserve">detailed and finalized during the analysis and design phase, in coordination with the </w:t>
        <w:br/>
        <w:t xml:space="preserve">Purchaser. </w:t>
        <w:br/>
        <w:t>Requirement remains unchanged.</w:t>
      </w:r>
    </w:p>
    <w:p>
      <w:r>
        <w:rPr>
          <w:sz w:val="22"/>
        </w:rPr>
        <w:t xml:space="preserve">109. </w:t>
        <w:br/>
        <w:t xml:space="preserve">(RFP VII: Data Migration Requirements) </w:t>
        <w:br/>
        <w:t xml:space="preserve">4.1 The RFP references data migration but does not </w:t>
        <w:br/>
        <w:t xml:space="preserve">specify the source systems, data volumes, data </w:t>
        <w:br/>
        <w:t xml:space="preserve">quality levels, or cleansing expectations. Please </w:t>
        <w:br/>
        <w:t xml:space="preserve">provide detailed information on: (a) number of </w:t>
        <w:br/>
        <w:t>records per event type; (b) data formats;</w:t>
      </w:r>
    </w:p>
    <w:p>
      <w:r>
        <w:rPr>
          <w:sz w:val="22"/>
        </w:rPr>
        <w:t>The RFP defines data migration as a required scope but does not prescribe detailed source-</w:t>
        <w:br/>
        <w:t xml:space="preserve">system specifications at this stage. Information related to source systems, record volumes by </w:t>
        <w:br/>
        <w:t xml:space="preserve">event type, data formats, data quality levels, completeness and accuracy, transformation </w:t>
        <w:br/>
        <w:t xml:space="preserve">rules, and deduplication requirements will be determined during the analysis and design </w:t>
        <w:br/>
        <w:t>phase.</w:t>
      </w:r>
    </w:p>
    <w:p>
      <w:r>
        <w:br w:type="page"/>
      </w:r>
    </w:p>
    <w:p>
      <w:r>
        <w:rPr>
          <w:sz w:val="22"/>
        </w:rPr>
        <w:t xml:space="preserve">(c) completeness/accuracy levels; (d) expected </w:t>
        <w:br/>
        <w:t xml:space="preserve">transformation rules; (e) whether deduplication is </w:t>
        <w:br/>
        <w:t>required.</w:t>
      </w:r>
    </w:p>
    <w:p>
      <w:r>
        <w:rPr>
          <w:sz w:val="22"/>
        </w:rPr>
        <w:t xml:space="preserve">The successful bidder shall be responsible for conducting a comprehensive data assessment, </w:t>
        <w:br/>
        <w:t xml:space="preserve">including profiling of source data, identification of data quality issues, definition of </w:t>
        <w:br/>
        <w:t xml:space="preserve">cleansing and transformation rules, and determination of deduplication requirements, in </w:t>
        <w:br/>
        <w:t xml:space="preserve">close coordination with the Purchaser. A detailed data migration strategy and plan shall be </w:t>
        <w:br/>
        <w:t xml:space="preserve">prepared and submitted for Purchaser review and approval prior to execution. </w:t>
        <w:br/>
        <w:t xml:space="preserve">Requirement remains unchanged. </w:t>
        <w:br/>
        <w:t xml:space="preserve">110. </w:t>
        <w:br/>
        <w:t xml:space="preserve">4.2 Please clarify whether the Bidder is responsible </w:t>
        <w:br/>
        <w:t xml:space="preserve">for digitization of paper records, or whether </w:t>
        <w:br/>
        <w:t>migration applies only to existing electronic datasets.</w:t>
      </w:r>
    </w:p>
    <w:p>
      <w:r>
        <w:rPr>
          <w:sz w:val="22"/>
        </w:rPr>
        <w:t xml:space="preserve">Data migration under this RFP applies only to existing electronic datasets. Digitization of </w:t>
        <w:br/>
        <w:t xml:space="preserve">paper-based records is not included in the Bidder’s scope under this procurement, unless </w:t>
        <w:br/>
        <w:t xml:space="preserve">explicitly stated otherwise in the tender documents. </w:t>
        <w:br/>
        <w:t xml:space="preserve">Requirement remains unchanged. </w:t>
        <w:br/>
        <w:t xml:space="preserve">111. </w:t>
        <w:br/>
        <w:t>(RFP VII: Backend Infrastructure; PDS ITP 17.5–</w:t>
        <w:br/>
        <w:t xml:space="preserve">17.6) </w:t>
        <w:br/>
        <w:t xml:space="preserve">5.1 The RFP requires supply and configuration of </w:t>
        <w:br/>
        <w:t xml:space="preserve">backend infrastructure but does not specify the target </w:t>
        <w:br/>
        <w:t xml:space="preserve">hosting model (on-premises, hybrid, private cloud, </w:t>
        <w:br/>
        <w:t xml:space="preserve">government cloud). Please confirm the mandated </w:t>
        <w:br/>
        <w:t xml:space="preserve">hosting environment and provide the required </w:t>
        <w:br/>
        <w:t>technical specifications.</w:t>
      </w:r>
    </w:p>
    <w:p>
      <w:r>
        <w:rPr>
          <w:sz w:val="22"/>
        </w:rPr>
        <w:t xml:space="preserve">The mandated hosting environment for the backend infrastructure is strictly on-premises. </w:t>
        <w:br/>
        <w:t xml:space="preserve">Bidders are required to supply, configure, and deploy all backend infrastructure within the </w:t>
        <w:br/>
        <w:t xml:space="preserve">Purchaser’s premises, in full compliance with the technical, functional, security, and </w:t>
        <w:br/>
        <w:t xml:space="preserve">performance requirements specified in the RFP. </w:t>
        <w:br/>
        <w:t>Requirement remains unchanged.</w:t>
      </w:r>
    </w:p>
    <w:p>
      <w:r>
        <w:rPr>
          <w:sz w:val="22"/>
        </w:rPr>
        <w:t xml:space="preserve">112. </w:t>
        <w:br/>
        <w:t xml:space="preserve">5.2 Please clarify whether the Bidder is expected to </w:t>
        <w:br/>
        <w:t xml:space="preserve">provide disaster recovery infrastructure, including </w:t>
        <w:br/>
        <w:t xml:space="preserve">secondary sites, replication technologies, and </w:t>
        <w:br/>
        <w:t>RPO/RTO requirements.</w:t>
      </w:r>
    </w:p>
    <w:p>
      <w:r>
        <w:rPr>
          <w:sz w:val="22"/>
        </w:rPr>
        <w:t xml:space="preserve">Yes, the Bidder is expected to provide a comprehensive disaster recovery (DR) solution as </w:t>
        <w:br/>
        <w:t xml:space="preserve">part of the backend infrastructure scope. This includes: </w:t>
        <w:br/>
        <w:t xml:space="preserve">Secondary/backup site(s) capable of supporting failover in case of primary site outage. </w:t>
        <w:br/>
        <w:t xml:space="preserve">Replication technologies to synchronize data between primary and DR sites, ensuring </w:t>
        <w:br/>
        <w:t xml:space="preserve">minimal data loss. </w:t>
        <w:br/>
        <w:t xml:space="preserve">Defined Recovery Point Objective (RPO) and Recovery Time Objective (RTO) </w:t>
        <w:br/>
        <w:t xml:space="preserve">requirements in line with the system’s criticality and operational needs. </w:t>
        <w:br/>
        <w:t xml:space="preserve">The successful bidder shall design, implement, and validate the DR infrastructure, including </w:t>
        <w:br/>
        <w:t xml:space="preserve">failover and failback procedures, in coordination with the Purchaser to ensure business </w:t>
        <w:br/>
        <w:t xml:space="preserve">continuity, high availability, and compliance with national standards. </w:t>
        <w:br/>
        <w:t xml:space="preserve">Requirement remains unchanged. </w:t>
        <w:br/>
        <w:t xml:space="preserve">113. </w:t>
        <w:br/>
        <w:t xml:space="preserve">(RFP VII: Enrollment Kits) </w:t>
        <w:br/>
        <w:t>6.1 The RFP requires supply of enrollment kits but</w:t>
      </w:r>
    </w:p>
    <w:p>
      <w:r>
        <w:rPr>
          <w:sz w:val="22"/>
        </w:rPr>
        <w:t xml:space="preserve">The quantities and detailed technical specifications for each component of the Mobile </w:t>
        <w:br/>
        <w:t>Enrollment Kits (MEKs) are already provided in the RFP. Bidders should refer to Section</w:t>
      </w:r>
    </w:p>
    <w:p>
      <w:r>
        <w:br w:type="page"/>
      </w:r>
    </w:p>
    <w:p>
      <w:r>
        <w:rPr>
          <w:sz w:val="22"/>
        </w:rPr>
        <w:t xml:space="preserve">does not provide technical specifications, quantities, </w:t>
        <w:br/>
        <w:t xml:space="preserve">biometric modalities, or certification requirements. </w:t>
        <w:br/>
        <w:t xml:space="preserve">Please provide detailed specifications for each </w:t>
        <w:br/>
        <w:t xml:space="preserve">component (e.g., fingerprint scanners, cameras, </w:t>
        <w:br/>
        <w:t>signature pads, printers, UPS, tablets).</w:t>
      </w:r>
    </w:p>
    <w:p>
      <w:r>
        <w:rPr>
          <w:sz w:val="22"/>
        </w:rPr>
        <w:t xml:space="preserve">VII – Purchaser’s Requirements: Biometric Enrollment Kit Requirement for full details, </w:t>
        <w:br/>
        <w:t xml:space="preserve">including specifications for fingerprint scanners, cameras, signature pads, printers, </w:t>
        <w:br/>
        <w:t xml:space="preserve">UPS/batteries, and laptops. </w:t>
        <w:br/>
        <w:t xml:space="preserve">Bidders are expected to fully comply with these specifications when preparing their </w:t>
        <w:br/>
        <w:t xml:space="preserve">proposals. </w:t>
        <w:br/>
        <w:t xml:space="preserve">Requirement remains unchanged. </w:t>
        <w:br/>
        <w:t xml:space="preserve">114. </w:t>
        <w:br/>
        <w:t xml:space="preserve">6.2 Please confirm whether enrollment kits must </w:t>
        <w:br/>
        <w:t xml:space="preserve">support offline enrollment, local caching, and secure </w:t>
        <w:br/>
        <w:t xml:space="preserve">synchronization, and whether any specific encryption </w:t>
        <w:br/>
        <w:t>or tamper-proofing standards apply.</w:t>
      </w:r>
    </w:p>
    <w:p>
      <w:r>
        <w:rPr>
          <w:sz w:val="22"/>
        </w:rPr>
        <w:t xml:space="preserve">Yes, the enrollment kits (MEKs) must support offline enrollment, including local caching of </w:t>
        <w:br/>
        <w:t xml:space="preserve">captured data when connectivity is unavailable. The kits must also support secure </w:t>
        <w:br/>
        <w:t xml:space="preserve">synchronization of data with the central system once connectivity is restored. </w:t>
        <w:br/>
        <w:t xml:space="preserve">All stored and transmitted data must comply with industry-standard encryption protocols </w:t>
        <w:br/>
        <w:t>(e.g., AES-256 for data at rest, TLS 1.2 or higher for data in transit) and include tamper-</w:t>
        <w:br/>
        <w:t xml:space="preserve">proofing measures to ensure integrity, confidentiality, and authenticity of biometric and </w:t>
        <w:br/>
        <w:t xml:space="preserve">demographic data captured during enrollment. </w:t>
        <w:br/>
        <w:t xml:space="preserve">Requirement remains unchanged. </w:t>
        <w:br/>
        <w:t xml:space="preserve">115. </w:t>
        <w:br/>
        <w:t xml:space="preserve">(ITP 11.2(j)(b); Section VII: Support Requirements) </w:t>
        <w:br/>
        <w:t xml:space="preserve">7.1 The RFP requires compliance with SLAs but </w:t>
        <w:br/>
        <w:t xml:space="preserve">does not provide the baseline SLA framework </w:t>
        <w:br/>
        <w:t xml:space="preserve">(uptime, response times, resolution times, penalties). </w:t>
        <w:br/>
        <w:t xml:space="preserve">Please provide the mandatory SLA parameters to be </w:t>
        <w:br/>
        <w:t>costed and committed to in the proposal.</w:t>
      </w:r>
    </w:p>
    <w:p>
      <w:r>
        <w:rPr>
          <w:sz w:val="22"/>
        </w:rPr>
        <w:t xml:space="preserve">The RFP requires compliance with Service Level Agreements (SLAs) for all system </w:t>
        <w:br/>
        <w:t xml:space="preserve">components, but does not prescribe a fixed SLA framework. Bidders are expected to </w:t>
        <w:br/>
        <w:t xml:space="preserve">propose SLAs in line with the criticality, operational requirements, and best practices for </w:t>
        <w:br/>
        <w:t xml:space="preserve">national-scale digital ID systems, including: </w:t>
        <w:br/>
        <w:t xml:space="preserve">System uptime/availability (e.g., percentage availability of key modules, including ABIS, </w:t>
        <w:br/>
        <w:t xml:space="preserve">CRVS, and enrollment kits) </w:t>
        <w:br/>
        <w:t xml:space="preserve">Response times for incident acknowledgement and support requests </w:t>
        <w:br/>
        <w:t xml:space="preserve">Resolution times for different severity levels of incidents (critical, high, medium, low) </w:t>
        <w:br/>
        <w:t xml:space="preserve">Penalties or service credits associated with non-compliance to SLA targets </w:t>
        <w:br/>
        <w:t xml:space="preserve">The proposed SLA parameters will be evaluated for reasonableness, alignment with </w:t>
        <w:br/>
        <w:t xml:space="preserve">industry standards, and feasibility. The successful bidder shall formalize and commit to the </w:t>
        <w:br/>
        <w:t xml:space="preserve">SLAs as part of the contract, ensuring that support, maintenance, and operational readiness </w:t>
        <w:br/>
        <w:t>meet the requirements of the Purchaser.</w:t>
      </w:r>
    </w:p>
    <w:p>
      <w:r>
        <w:br w:type="page"/>
      </w:r>
    </w:p>
    <w:p>
      <w:r>
        <w:rPr>
          <w:sz w:val="22"/>
        </w:rPr>
        <w:t xml:space="preserve">Requirement remains unchanged. </w:t>
        <w:br/>
        <w:t xml:space="preserve">If you want, I can also draft a table of recommended baseline SLA metrics that bidders can </w:t>
        <w:br/>
        <w:t xml:space="preserve">cost and commit to in their proposals. </w:t>
        <w:br/>
        <w:t xml:space="preserve">116. </w:t>
        <w:br/>
        <w:t xml:space="preserve">7.2 Please clarify whether the Bidder is expected to </w:t>
        <w:br/>
        <w:t xml:space="preserve">provide 24/7 national support, regional support </w:t>
        <w:br/>
        <w:t xml:space="preserve">presence, or embedded support teams within Smart </w:t>
        <w:br/>
        <w:t>Zambia Institute.</w:t>
      </w:r>
    </w:p>
    <w:p>
      <w:r>
        <w:rPr>
          <w:sz w:val="22"/>
        </w:rPr>
        <w:t xml:space="preserve">The Bidder is expected to provide comprehensive support coverage to ensure continuous </w:t>
        <w:br/>
        <w:t xml:space="preserve">operation of the National ID system. This includes: </w:t>
        <w:br/>
        <w:t xml:space="preserve">24/7 national support for critical system components, including ABIS, CRVS, and </w:t>
        <w:br/>
        <w:t xml:space="preserve">enrollment kits. </w:t>
        <w:br/>
        <w:t xml:space="preserve">Regional support presence as necessary to respond promptly to on-site incidents and </w:t>
        <w:br/>
        <w:t xml:space="preserve">maintenance needs. </w:t>
        <w:br/>
        <w:t xml:space="preserve">Embedded support teams within Smart Zambia Institute (SZI) are not mandatory, but the </w:t>
        <w:br/>
        <w:t xml:space="preserve">Bidder must ensure sufficient coordination and availability of skilled personnel to meet </w:t>
        <w:br/>
        <w:t xml:space="preserve">SLA commitments and operational requirements. </w:t>
        <w:br/>
        <w:t xml:space="preserve">The exact deployment of support resources shall be proposed by the Bidder in alignment </w:t>
        <w:br/>
        <w:t xml:space="preserve">with the operational requirements, SLA targets, and project timelines. </w:t>
        <w:br/>
        <w:t xml:space="preserve">Requirement remains unchanged. </w:t>
        <w:br/>
        <w:t xml:space="preserve">117. </w:t>
        <w:br/>
        <w:t xml:space="preserve">(ITP 11.2(j)(c); ITP 16.2(a)) </w:t>
        <w:br/>
        <w:t xml:space="preserve">8.1 The RFP requires a comprehensive training </w:t>
        <w:br/>
        <w:t xml:space="preserve">program but does not specify target user groups, </w:t>
        <w:br/>
        <w:t xml:space="preserve">training volumes, competency levels, or certification </w:t>
        <w:br/>
        <w:t xml:space="preserve">requirements. Please provide the expected number of </w:t>
        <w:br/>
        <w:t xml:space="preserve">trainees per category (registrars, administrators, ICT </w:t>
        <w:br/>
        <w:t>staff, statisticians, health workers).</w:t>
      </w:r>
    </w:p>
    <w:p>
      <w:r>
        <w:rPr>
          <w:sz w:val="22"/>
        </w:rPr>
        <w:t xml:space="preserve">The RFP requires the Bidder to provide a comprehensive training program covering all </w:t>
        <w:br/>
        <w:t xml:space="preserve">relevant user groups for the National ID and CRVS systems. The target trainee categories </w:t>
        <w:br/>
        <w:t xml:space="preserve">include, but are not limited to: </w:t>
        <w:br/>
        <w:t xml:space="preserve">Registrars – responsible for citizen enrollment and verification. </w:t>
        <w:br/>
        <w:t xml:space="preserve">System administrators – responsible for configuration, user management, and system </w:t>
        <w:br/>
        <w:t xml:space="preserve">monitoring. </w:t>
        <w:br/>
        <w:t xml:space="preserve">ICT support staff – responsible for operational support, maintenance, and troubleshooting. </w:t>
        <w:br/>
        <w:t xml:space="preserve">Statisticians and data analysts – responsible for reporting, data analysis, and vital statistics </w:t>
        <w:br/>
        <w:t xml:space="preserve">production. </w:t>
        <w:br/>
        <w:t>Health workers and other sectoral staff – where integration with sectoral services is</w:t>
      </w:r>
    </w:p>
    <w:p>
      <w:r>
        <w:br w:type="page"/>
      </w:r>
    </w:p>
    <w:p>
      <w:r>
        <w:rPr>
          <w:sz w:val="22"/>
        </w:rPr>
        <w:t xml:space="preserve">required. </w:t>
        <w:br/>
        <w:t xml:space="preserve">The expected number of trainees, competency levels, and certification requirements will be </w:t>
        <w:br/>
        <w:t xml:space="preserve">finalized during the analysis and design phase in consultation with the Purchaser. Bidders </w:t>
        <w:br/>
        <w:t>are expected to propose a training plan that includes curriculum, delivery methods, hands-</w:t>
        <w:br/>
        <w:t xml:space="preserve">on exercises, assessment mechanisms, and post-training support to ensure all user groups </w:t>
        <w:br/>
        <w:t xml:space="preserve">achieve the required competencies. </w:t>
        <w:br/>
        <w:t xml:space="preserve">Requirement remains unchanged. </w:t>
        <w:br/>
        <w:t xml:space="preserve">118. </w:t>
        <w:br/>
        <w:t xml:space="preserve">8.2 Please confirm whether the Bidder is responsible </w:t>
        <w:br/>
        <w:t>for developing national training curricula, training-</w:t>
        <w:br/>
        <w:t>of-trainers (ToT) programs, and long-term capacity-</w:t>
        <w:br/>
        <w:t>building frameworks.</w:t>
      </w:r>
    </w:p>
    <w:p>
      <w:r>
        <w:rPr>
          <w:sz w:val="22"/>
        </w:rPr>
        <w:t xml:space="preserve">Yes, the Bidder is responsible for developing and delivering national training curricula, </w:t>
        <w:br/>
        <w:t>including Training-of-Trainers (ToT) programs, and establishing long-term capacity-</w:t>
        <w:br/>
        <w:t xml:space="preserve">building frameworks. This includes: </w:t>
        <w:br/>
        <w:t xml:space="preserve">Designing training content and materials aligned with the system functionality, workflows, </w:t>
        <w:br/>
        <w:t xml:space="preserve">and operational procedures. </w:t>
        <w:br/>
        <w:t xml:space="preserve">Conducting ToT sessions to enable sustainable knowledge transfer to SZI personnel and </w:t>
        <w:br/>
        <w:t xml:space="preserve">other designated trainers. </w:t>
        <w:br/>
        <w:t xml:space="preserve">Developing a capacity-building plan to ensure ongoing skill development, refresher </w:t>
        <w:br/>
        <w:t xml:space="preserve">training, and knowledge retention for all relevant user groups. </w:t>
        <w:br/>
        <w:t xml:space="preserve">The training and capacity-building program shall be designed to support sustainable system </w:t>
        <w:br/>
        <w:t xml:space="preserve">operation, maintenance, and future scaling in line with the Purchaser’s strategic objectives. </w:t>
        <w:br/>
        <w:t xml:space="preserve">Requirement remains unchanged. </w:t>
        <w:br/>
        <w:t xml:space="preserve">119. </w:t>
        <w:br/>
        <w:t xml:space="preserve">(ITP 16.2(a)(v); Section VII: Testing Requirements) </w:t>
        <w:br/>
        <w:t xml:space="preserve">9.1 Please provide the detailed acceptance testing </w:t>
        <w:br/>
        <w:t xml:space="preserve">framework, including required test types (UAT, SIT, </w:t>
        <w:br/>
        <w:t xml:space="preserve">performance testing, security testing), acceptance </w:t>
        <w:br/>
        <w:t>thresholds, and documentation templates.</w:t>
      </w:r>
    </w:p>
    <w:p>
      <w:r>
        <w:rPr>
          <w:sz w:val="22"/>
        </w:rPr>
        <w:t xml:space="preserve">The RFP requires the Bidder to implement a comprehensive testing, quality assurance, and </w:t>
        <w:br/>
        <w:t xml:space="preserve">acceptance process, but does not prescribe a fixed framework. The successful Bidder shall </w:t>
        <w:br/>
        <w:t xml:space="preserve">develop and execute a detailed acceptance testing plan, covering the following aspects: </w:t>
        <w:br/>
        <w:t xml:space="preserve">Test types: </w:t>
        <w:br/>
        <w:t xml:space="preserve">System Integration Testing (SIT): To validate end-to-end functionality across all modules </w:t>
        <w:br/>
        <w:t xml:space="preserve">(CRVS, National ID, ABIS, HSM, enrollment kits). </w:t>
        <w:br/>
        <w:t xml:space="preserve">User Acceptance Testing (UAT): To confirm that the system meets operational and </w:t>
        <w:br/>
        <w:t>functional requirements for end-users.</w:t>
      </w:r>
    </w:p>
    <w:p>
      <w:r>
        <w:br w:type="page"/>
      </w:r>
    </w:p>
    <w:p>
      <w:r>
        <w:rPr>
          <w:sz w:val="22"/>
        </w:rPr>
        <w:t xml:space="preserve">Performance and Load Testing: To verify system scalability, response times, and throughput </w:t>
        <w:br/>
        <w:t xml:space="preserve">under expected peak loads. </w:t>
        <w:br/>
        <w:t xml:space="preserve">Security Testing: To ensure compliance with data protection, encryption, access control, </w:t>
        <w:br/>
        <w:t xml:space="preserve">and vulnerability management standards. </w:t>
        <w:br/>
        <w:t xml:space="preserve">Acceptance thresholds: The Bidder shall define measurable criteria (e.g., uptime, error rates, </w:t>
        <w:br/>
        <w:t xml:space="preserve">response times, processing accuracy) in consultation with the Purchaser. </w:t>
        <w:br/>
        <w:t xml:space="preserve">Documentation templates: The Bidder shall provide test plans, test cases, execution logs, </w:t>
        <w:br/>
        <w:t xml:space="preserve">defect reports, and final acceptance certificates. </w:t>
        <w:br/>
        <w:t xml:space="preserve">The final acceptance testing framework will be reviewed and approved by the Purchaser </w:t>
        <w:br/>
        <w:t xml:space="preserve">before execution, ensuring alignment with project requirements, operational expectations, </w:t>
        <w:br/>
        <w:t xml:space="preserve">and contractual obligations. </w:t>
        <w:br/>
        <w:t xml:space="preserve">Requirement remains unchanged. </w:t>
        <w:br/>
        <w:t xml:space="preserve">120. </w:t>
        <w:br/>
        <w:t xml:space="preserve">9.2 Please clarify whether independent verification </w:t>
        <w:br/>
        <w:t xml:space="preserve">and validation (IV&amp;V) will be conducted by the </w:t>
        <w:br/>
        <w:t xml:space="preserve">Purchaser or whether the Bidder must include IV&amp;V </w:t>
        <w:br/>
        <w:t>services in the proposal.</w:t>
      </w:r>
    </w:p>
    <w:p>
      <w:r>
        <w:rPr>
          <w:sz w:val="22"/>
        </w:rPr>
        <w:t xml:space="preserve">Independent Verification and Validation (IV&amp;V) will be conducted by the Purchaser or its </w:t>
        <w:br/>
        <w:t xml:space="preserve">designated third-party. The Bidder is not required to provide IV&amp;V services as part of their </w:t>
        <w:br/>
        <w:t xml:space="preserve">proposal. However, the Bidder must fully cooperate with the IV&amp;V process, providing </w:t>
        <w:br/>
        <w:t xml:space="preserve">access to system documentation, test results, source code, and other relevant materials as </w:t>
        <w:br/>
        <w:t xml:space="preserve">requested, and address any findings or recommendations arising from the IV&amp;V </w:t>
        <w:br/>
        <w:t xml:space="preserve">assessments. </w:t>
        <w:br/>
        <w:t xml:space="preserve">Requirement remains unchanged. </w:t>
        <w:br/>
        <w:t xml:space="preserve">121. </w:t>
        <w:br/>
        <w:t xml:space="preserve">(ITP 11.2(j)(e)) </w:t>
        <w:br/>
        <w:t xml:space="preserve">10.1 The RFP requires cybersecurity risk </w:t>
        <w:br/>
        <w:t xml:space="preserve">management plans but does not specify the </w:t>
        <w:br/>
        <w:t xml:space="preserve">mandatory security standards (e.g., ISO 27001, NIST </w:t>
        <w:br/>
        <w:t xml:space="preserve">CSF, OWASP, GDPR-equivalent). Please provide </w:t>
        <w:br/>
        <w:t xml:space="preserve">the required compliance frameworks and certification </w:t>
        <w:br/>
        <w:t>expectations.</w:t>
      </w:r>
    </w:p>
    <w:p>
      <w:r>
        <w:rPr>
          <w:sz w:val="22"/>
        </w:rPr>
        <w:t xml:space="preserve">The RFP requires the Bidder to implement a comprehensive cybersecurity risk management </w:t>
        <w:br/>
        <w:t xml:space="preserve">plan covering all system components, data flows, and user interactions. While the RFP does </w:t>
        <w:br/>
        <w:t xml:space="preserve">not prescribe a single mandatory standard, the solution and proposed practices must comply </w:t>
        <w:br/>
        <w:t xml:space="preserve">with internationally recognized cybersecurity frameworks and best practices, including, but </w:t>
        <w:br/>
        <w:t xml:space="preserve">not limited to: ISO/IEC 27001 , NIST Cybersecurity Framework (CSF) – for risk </w:t>
        <w:br/>
        <w:t xml:space="preserve">identification, protection, detection, response, and recovery, OWASP Top 10 – for secure </w:t>
        <w:br/>
        <w:t xml:space="preserve">application development , Data protection and privacy compliance  </w:t>
        <w:br/>
        <w:t xml:space="preserve">The selected bidder must demonstrate adherence to these standards through system design, </w:t>
        <w:br/>
        <w:t>implementation, and operational procedures, including secure coding, encryption, access</w:t>
      </w:r>
    </w:p>
    <w:p>
      <w:r>
        <w:br w:type="page"/>
      </w:r>
    </w:p>
    <w:p>
      <w:r>
        <w:rPr>
          <w:sz w:val="22"/>
        </w:rPr>
        <w:t xml:space="preserve">control, auditing, monitoring, and incident response mechanisms. Certification or formal </w:t>
        <w:br/>
        <w:t xml:space="preserve">compliance evidence may be requested during evaluation or post-award verification. </w:t>
        <w:br/>
        <w:t xml:space="preserve">Requirement remains unchanged. </w:t>
        <w:br/>
        <w:t xml:space="preserve">122. </w:t>
        <w:br/>
        <w:t xml:space="preserve">10.2 Please confirm whether the Bidder must </w:t>
        <w:br/>
        <w:t xml:space="preserve">implement Security Operations Center (SOC) </w:t>
        <w:br/>
        <w:t xml:space="preserve">integration, SIEM tools, continuous monitoring, and </w:t>
        <w:br/>
        <w:t>incident response capabilities as part of the contract.</w:t>
      </w:r>
    </w:p>
    <w:p>
      <w:r>
        <w:rPr>
          <w:sz w:val="22"/>
        </w:rPr>
        <w:t xml:space="preserve">No, the Bidder is not required to implement a Security Operations Center (SOC), SIEM </w:t>
        <w:br/>
        <w:t xml:space="preserve">tools, or continuous monitoring and incident response capabilities as part of this contract. </w:t>
        <w:br/>
        <w:t xml:space="preserve">However, the Bidder must ensure that the solution is designed, configured, and deployed </w:t>
        <w:br/>
        <w:t xml:space="preserve">securely, following industry-standard cybersecurity practices, including encryption, access </w:t>
        <w:br/>
        <w:t xml:space="preserve">controls, auditing, and secure data handling, to protect the integrity and confidentiality of all </w:t>
        <w:br/>
        <w:t xml:space="preserve">system components. </w:t>
        <w:br/>
        <w:t xml:space="preserve">Requirement remains unchanged. </w:t>
        <w:br/>
        <w:t xml:space="preserve">123. </w:t>
        <w:br/>
        <w:t xml:space="preserve">(ITP 16.2(a)(i); PDS Sections on Project </w:t>
        <w:br/>
        <w:t xml:space="preserve">Organization) </w:t>
        <w:br/>
        <w:t xml:space="preserve">11.1 Please provide the detailed project governance </w:t>
        <w:br/>
        <w:t xml:space="preserve">structure, including roles and responsibilities of </w:t>
        <w:br/>
        <w:t xml:space="preserve">Smart Zambia Institute, Ministry of Home Affairs, </w:t>
        <w:br/>
        <w:t xml:space="preserve">Ministry of Health, CSO, and other stakeholders to </w:t>
        <w:br/>
        <w:t xml:space="preserve">ensure accurate planning of coordination, approvals, </w:t>
        <w:br/>
        <w:t>and dependencies.</w:t>
      </w:r>
    </w:p>
    <w:p>
      <w:r>
        <w:rPr>
          <w:sz w:val="22"/>
        </w:rPr>
        <w:t xml:space="preserve">The detailed project governance structure, including roles and responsibilities of all </w:t>
        <w:br/>
        <w:t xml:space="preserve">stakeholders, shall be provided during implementation. The System Integrator (SI) will </w:t>
        <w:br/>
        <w:t xml:space="preserve">coordinate with the Purchaser and relevant government entities to define responsibilities, </w:t>
        <w:br/>
        <w:t xml:space="preserve">reporting lines, approvals, and dependencies to ensure effective project execution, </w:t>
        <w:br/>
        <w:t xml:space="preserve">alignment with timelines, and compliance with operational requirements. </w:t>
        <w:br/>
        <w:t>Requirement remains unchanged.</w:t>
      </w:r>
    </w:p>
    <w:p>
      <w:r>
        <w:rPr>
          <w:sz w:val="22"/>
        </w:rPr>
        <w:t xml:space="preserve">124. </w:t>
        <w:br/>
        <w:t xml:space="preserve">11.2 Please clarify whether the Bidder is expected to </w:t>
        <w:br/>
        <w:t xml:space="preserve">provide a full-time onsite project management office </w:t>
        <w:br/>
        <w:t xml:space="preserve">(PMO) or whether a hybrid onsite/offsite model is </w:t>
        <w:br/>
        <w:t>acceptable.</w:t>
      </w:r>
    </w:p>
    <w:p>
      <w:r>
        <w:rPr>
          <w:sz w:val="22"/>
        </w:rPr>
        <w:t xml:space="preserve">The Bidder is not required to provide a full-time onsite Project Management Office (PMO). </w:t>
        <w:br/>
        <w:t xml:space="preserve">A hybrid onsite/offsite project management model is acceptable, provided that the Bidder </w:t>
        <w:br/>
        <w:t xml:space="preserve">demonstrates the capability to effectively coordinate all project activities, maintain </w:t>
        <w:br/>
        <w:t xml:space="preserve">communication with the Purchaser and stakeholders, and meet project timelines and SLA </w:t>
        <w:br/>
        <w:t xml:space="preserve">commitments. The PMO must ensure adequate coverage for critical activities, reporting, </w:t>
        <w:br/>
        <w:t xml:space="preserve">and decision-making throughout the project lifecycle. </w:t>
        <w:br/>
        <w:t xml:space="preserve">Requirement remains unchanged. </w:t>
        <w:br/>
        <w:t xml:space="preserve">125. </w:t>
        <w:br/>
        <w:t xml:space="preserve">(RFP VII: Section 1.2(d)) </w:t>
        <w:br/>
        <w:t>Section 1.2(d) requires integration of “MOSIP-</w:t>
        <w:br/>
        <w:t xml:space="preserve">compliant” technologies, but the RFP does not </w:t>
        <w:br/>
        <w:t xml:space="preserve">specify whether formal MOSIP certification is </w:t>
        <w:br/>
        <w:t xml:space="preserve">mandatory. </w:t>
        <w:br/>
        <w:t xml:space="preserve">12.1 Please confirm whether the Purchaser requires </w:t>
        <w:br/>
        <w:t xml:space="preserve">the Bidder to hold any formal MOSIP certification </w:t>
        <w:br/>
        <w:t xml:space="preserve">(e.g., MOSIP Partner Certification, MOSIP </w:t>
        <w:br/>
        <w:t>Compliance Validation) as part of this procurement.</w:t>
      </w:r>
    </w:p>
    <w:p>
      <w:r>
        <w:rPr>
          <w:sz w:val="22"/>
        </w:rPr>
        <w:t xml:space="preserve">Following the Addendum, the Purchaser does not mandate formal MOSIP certification for </w:t>
        <w:br/>
        <w:t xml:space="preserve">all proposed solutions. Bidders proposing MOSIP as the platform must provide valid </w:t>
        <w:br/>
        <w:t>MOSIP Technical and Commercial Partnership credentials. For alternative proven Open-</w:t>
        <w:br/>
        <w:t xml:space="preserve">Source Identity Platforms, MOSIP certification is not required, but bidders must provide </w:t>
        <w:br/>
        <w:t xml:space="preserve">Manufacturing Authorization and demonstrate that the solution meets the functional, </w:t>
        <w:br/>
        <w:t xml:space="preserve">technical, and interoperability requirements specified in the RFP.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126. </w:t>
        <w:br/>
        <w:t xml:space="preserve">12.2 If formal MOSIP certification is not mandatory, </w:t>
        <w:br/>
        <w:t xml:space="preserve">please confirm what forms of acceptable evidence of </w:t>
        <w:br/>
        <w:t xml:space="preserve">MOSIP compatibility the Purchaser will accept (e.g., </w:t>
        <w:br/>
        <w:t xml:space="preserve">prior MOSIP-based deployments, API-level </w:t>
        <w:br/>
        <w:t xml:space="preserve">compatibility, architectural alignment, or other </w:t>
        <w:br/>
        <w:t>documentation).</w:t>
      </w:r>
    </w:p>
    <w:p>
      <w:r>
        <w:rPr>
          <w:sz w:val="22"/>
        </w:rPr>
        <w:t xml:space="preserve">N/A </w:t>
        <w:br/>
        <w:t>Requirement remains unchanged.</w:t>
      </w:r>
    </w:p>
    <w:p>
      <w:r>
        <w:rPr>
          <w:sz w:val="22"/>
        </w:rPr>
        <w:t xml:space="preserve">127. </w:t>
        <w:br/>
        <w:t xml:space="preserve">12.3 If formal MOSIP certification is required, please </w:t>
        <w:br/>
        <w:t xml:space="preserve">specify which certification pathway applies and </w:t>
        <w:br/>
        <w:t xml:space="preserve">whether certification must be obtained prior to </w:t>
        <w:br/>
        <w:t xml:space="preserve">contract award or may be completed during </w:t>
        <w:br/>
        <w:t>implementation.</w:t>
      </w:r>
    </w:p>
    <w:p>
      <w:r>
        <w:rPr>
          <w:sz w:val="22"/>
        </w:rPr>
        <w:t xml:space="preserve">if a bidder proposes MOSIP as the solution, they must provide valid MOSIP Technical and </w:t>
        <w:br/>
        <w:t xml:space="preserve">Commercial Partnership credentials as evidence of capability and compatibility. </w:t>
        <w:br/>
        <w:t>Requirement remains unchanged.</w:t>
      </w:r>
    </w:p>
    <w:p>
      <w:r>
        <w:rPr>
          <w:sz w:val="22"/>
        </w:rPr>
        <w:t xml:space="preserve">128. </w:t>
        <w:br/>
        <w:t xml:space="preserve">Target Architecture Definition. RFP </w:t>
        <w:br/>
        <w:t xml:space="preserve">Observation: Deployment of Open-Source </w:t>
        <w:br/>
        <w:t xml:space="preserve">Identity Platform (MOSIP or equivalent) </w:t>
        <w:br/>
        <w:t xml:space="preserve">Please confirm whether a target architecture </w:t>
        <w:br/>
        <w:t xml:space="preserve">(centralized, federated, or hybrid) is prescribed, or </w:t>
        <w:br/>
        <w:t xml:space="preserve">whether bidders are permitted to propose an </w:t>
        <w:br/>
        <w:t xml:space="preserve">optimized architecture that meets the functional and </w:t>
        <w:br/>
        <w:t>performance requirements.</w:t>
      </w:r>
    </w:p>
    <w:p>
      <w:r>
        <w:rPr>
          <w:sz w:val="22"/>
        </w:rPr>
        <w:t xml:space="preserve">The RFP does not prescribe a fixed target architecture (centralized, federated, or hybrid) for </w:t>
        <w:br/>
        <w:t xml:space="preserve">the Open-Source Identity Platform. Bidders are permitted to propose an optimized </w:t>
        <w:br/>
        <w:t xml:space="preserve">architecture that meets all functional, technical, security, scalability, and performance </w:t>
        <w:br/>
        <w:t xml:space="preserve">requirements specified in the tender. </w:t>
        <w:br/>
        <w:t>The proposed architecture must be robust, future-ready, and capable of supporting national-</w:t>
        <w:br/>
        <w:t xml:space="preserve">scale operations, with clear justification and alignment to World Bank procurement </w:t>
        <w:br/>
        <w:t xml:space="preserve">principles and operational requirements. </w:t>
        <w:br/>
        <w:t xml:space="preserve">Requirement remains unchanged. </w:t>
        <w:br/>
        <w:t xml:space="preserve">129. </w:t>
        <w:br/>
        <w:t xml:space="preserve">Existing Identity Systems Baseline. RFP </w:t>
        <w:br/>
        <w:t xml:space="preserve">Observation: No existing national identitysystem or </w:t>
        <w:br/>
        <w:t xml:space="preserve">partial Digital ID implementation stated  </w:t>
        <w:br/>
        <w:t xml:space="preserve">Please confirm whether there is any existing Digital </w:t>
        <w:br/>
        <w:t xml:space="preserve">ID or identity management system in operation, and </w:t>
        <w:br/>
        <w:t xml:space="preserve">if so, provide its current-state architecture and </w:t>
        <w:br/>
        <w:t>functional scope.</w:t>
      </w:r>
    </w:p>
    <w:p>
      <w:r>
        <w:rPr>
          <w:sz w:val="22"/>
        </w:rPr>
        <w:t xml:space="preserve">There is no existing live Digital ID or identity management system currently in operation. </w:t>
        <w:br/>
        <w:t xml:space="preserve">Accordingly, there is no current-state architecture or functional scope to be provided at this </w:t>
        <w:br/>
        <w:t xml:space="preserve">time. </w:t>
        <w:br/>
        <w:t>Requirement remains unchanged.</w:t>
      </w:r>
    </w:p>
    <w:p>
      <w:r>
        <w:rPr>
          <w:sz w:val="22"/>
        </w:rPr>
        <w:t xml:space="preserve">130. </w:t>
        <w:br/>
        <w:t xml:space="preserve">MOSIP vs Equivalent Platform Acceptance. </w:t>
        <w:br/>
        <w:t xml:space="preserve">RFP Observation: Alternates between </w:t>
        <w:br/>
        <w:t xml:space="preserve">“MOSIP” and “MOSIP or equivalent” </w:t>
        <w:br/>
        <w:t xml:space="preserve">Please confirm whether MOSIP is mandatory, or </w:t>
        <w:br/>
        <w:t xml:space="preserve">whether functionally equivalent open-source identity </w:t>
        <w:br/>
        <w:t xml:space="preserve">platforms are acceptable, and if so, specify the </w:t>
        <w:br/>
        <w:t>equivalence criteria.</w:t>
      </w:r>
    </w:p>
    <w:p>
      <w:r>
        <w:rPr>
          <w:sz w:val="22"/>
        </w:rPr>
        <w:t xml:space="preserve">Following the Addendum, MOSIP is not mandatory. Bidders may propose functionally </w:t>
        <w:br/>
        <w:t xml:space="preserve">equivalent open-source identity platforms, provided that the proposed solution meets all </w:t>
        <w:br/>
        <w:t xml:space="preserve">functional, technical, security, and interoperability requirements specified in the RFP. </w:t>
        <w:br/>
        <w:t>To demonstrate equivalence, bidders must provide evidence such as:</w:t>
      </w:r>
    </w:p>
    <w:p>
      <w:r>
        <w:rPr>
          <w:sz w:val="22"/>
        </w:rPr>
        <w:t xml:space="preserve">• </w:t>
        <w:br/>
        <w:t xml:space="preserve">Proven deployments of the proposed platform at national or large-scale identity </w:t>
        <w:br/>
        <w:t xml:space="preserve">projects. </w:t>
        <w:br/>
        <w:t xml:space="preserve">• </w:t>
        <w:br/>
        <w:t>Technical documentation showing feature parity with MOSIP core modules.</w:t>
      </w:r>
    </w:p>
    <w:p>
      <w:r>
        <w:br w:type="page"/>
      </w:r>
    </w:p>
    <w:p>
      <w:r>
        <w:rPr>
          <w:sz w:val="22"/>
        </w:rPr>
        <w:t xml:space="preserve">• </w:t>
        <w:br/>
        <w:t xml:space="preserve">Interoperability and API compatibility with MOSIP or standard identity </w:t>
        <w:br/>
        <w:t xml:space="preserve">management protocols. </w:t>
        <w:br/>
        <w:t xml:space="preserve">• </w:t>
        <w:br/>
        <w:t xml:space="preserve">Manufacturing Authorization or partnership credentials validating the bidder’s </w:t>
        <w:br/>
        <w:t xml:space="preserve">authority to deploy the solution. </w:t>
        <w:br/>
        <w:t xml:space="preserve">Equivalence will be evaluated based on the platform’s ability to deliver the same outcomes, </w:t>
        <w:br/>
        <w:t xml:space="preserve">scalability, and compliance standards as MOSIP. </w:t>
        <w:br/>
        <w:t xml:space="preserve">Requirement remains unchanged. </w:t>
        <w:br/>
        <w:t xml:space="preserve">131. </w:t>
        <w:br/>
        <w:t xml:space="preserve">Data Migration Scope. RFP Observation: </w:t>
        <w:br/>
        <w:t xml:space="preserve">Data migration volumes, rules, and legacy </w:t>
        <w:br/>
        <w:t xml:space="preserve">data scope not defined  </w:t>
        <w:br/>
        <w:t xml:space="preserve">Please confirm whether data migration from any </w:t>
        <w:br/>
        <w:t xml:space="preserve">existing identity or civil registry systems is in scope, </w:t>
        <w:br/>
        <w:t xml:space="preserve">and if so, provide data volumes, formats, and </w:t>
        <w:br/>
        <w:t>migration expectations.</w:t>
      </w:r>
    </w:p>
    <w:p>
      <w:r>
        <w:rPr>
          <w:sz w:val="22"/>
        </w:rPr>
        <w:t xml:space="preserve">Data migration from existing identity or civil registry systems is within scope of the project; </w:t>
        <w:br/>
        <w:t xml:space="preserve">however, the RFP does not provide detailed information on source systems, record volumes, </w:t>
        <w:br/>
        <w:t xml:space="preserve">data formats, or specific migration rules. </w:t>
        <w:br/>
        <w:t>The successful bidder shall, during the analysis and design phase, be responsible for:</w:t>
      </w:r>
    </w:p>
    <w:p>
      <w:r>
        <w:rPr>
          <w:sz w:val="22"/>
        </w:rPr>
        <w:t xml:space="preserve">• </w:t>
        <w:br/>
        <w:t xml:space="preserve">Conducting a comprehensive assessment of legacy systems and data quality. </w:t>
        <w:br/>
        <w:t xml:space="preserve">• </w:t>
        <w:br/>
        <w:t xml:space="preserve">Defining data mapping, transformation, and cleansing rules. </w:t>
        <w:br/>
        <w:t xml:space="preserve">• </w:t>
        <w:br/>
        <w:t xml:space="preserve">Planning and executing data migration, including deduplication and validation. </w:t>
        <w:br/>
        <w:t xml:space="preserve">• </w:t>
        <w:br/>
        <w:t xml:space="preserve">Providing a detailed migration strategy for review and approval by the Purchaser </w:t>
        <w:br/>
        <w:t xml:space="preserve">prior to execution. </w:t>
        <w:br/>
        <w:t xml:space="preserve">• </w:t>
        <w:br/>
        <w:t xml:space="preserve">Exact data volumes, formats, and migration expectations will be determined </w:t>
        <w:br/>
        <w:t xml:space="preserve">collaboratively with the Purchaser as part of the project planning process. </w:t>
        <w:br/>
        <w:t xml:space="preserve">Requirement remains unchanged. </w:t>
        <w:br/>
        <w:t xml:space="preserve">132. </w:t>
        <w:br/>
        <w:t xml:space="preserve">Biometric Scope &amp; ABISRFP Observation: </w:t>
        <w:br/>
        <w:t xml:space="preserve">Biometric enrolment and identity </w:t>
        <w:br/>
        <w:t xml:space="preserve">verification implied; ABIS unclear  </w:t>
        <w:br/>
        <w:t xml:space="preserve">Please clarify whether ABIS (Automated Biometric </w:t>
        <w:br/>
        <w:t xml:space="preserve">Identification System) is:a) Already existing,b) To be </w:t>
        <w:br/>
        <w:t xml:space="preserve">supplied by the bidder, orC) Out of scope of this </w:t>
        <w:br/>
        <w:t>RFP.</w:t>
      </w:r>
    </w:p>
    <w:p>
      <w:r>
        <w:rPr>
          <w:sz w:val="22"/>
        </w:rPr>
        <w:t xml:space="preserve">ABIS is within scope of this RFP and shall be supplied by the bidder. The proposed </w:t>
        <w:br/>
        <w:t xml:space="preserve">Automated Biometric Identification System (ABIS) must support 15 million licenses and </w:t>
        <w:br/>
        <w:t xml:space="preserve">handle three biometric modalities—fingerprint, facial image, and iris—in accordance with </w:t>
        <w:br/>
        <w:t xml:space="preserve">the functional, performance, and scalability requirements specified in the RFP. </w:t>
        <w:br/>
        <w:t>Requirement remains unchanged.</w:t>
      </w:r>
    </w:p>
    <w:p>
      <w:r>
        <w:rPr>
          <w:sz w:val="22"/>
        </w:rPr>
        <w:t xml:space="preserve">133. </w:t>
        <w:br/>
        <w:t xml:space="preserve">Identity Record Volumes. RFP Observation: </w:t>
        <w:br/>
        <w:t xml:space="preserve">Experience with ≥30 million identity records </w:t>
        <w:br/>
        <w:t xml:space="preserve">referenced  </w:t>
        <w:br/>
        <w:t xml:space="preserve">Please confirm the expected number of identity </w:t>
        <w:br/>
        <w:t>records for initial rollout and at full national scale.</w:t>
      </w:r>
    </w:p>
    <w:p>
      <w:r>
        <w:rPr>
          <w:sz w:val="22"/>
        </w:rPr>
        <w:t xml:space="preserve">For the initial rollout, the system is expected to manage approximately 15–20 million </w:t>
        <w:br/>
        <w:t xml:space="preserve">identity records. At full national scale, the solution must be capable of supporting the entire </w:t>
        <w:br/>
        <w:t xml:space="preserve">population, estimated at approximately 22 million, with sufficient scalability to </w:t>
        <w:br/>
        <w:t xml:space="preserve">accommodate future population growth (3%+ per annum).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134. </w:t>
        <w:br/>
        <w:t xml:space="preserve">Integration Targets. RFP Observation: </w:t>
        <w:br/>
        <w:t xml:space="preserve">Integration with government systems </w:t>
        <w:br/>
        <w:t xml:space="preserve">required; specific systems not enumerated  </w:t>
        <w:br/>
        <w:t xml:space="preserve">Please provide a list of systems and platforms with </w:t>
        <w:br/>
        <w:t xml:space="preserve">which the Digital ID system must integrate, including </w:t>
        <w:br/>
        <w:t xml:space="preserve">authentication, service access, and data exchange use </w:t>
        <w:br/>
        <w:t>cases.</w:t>
      </w:r>
    </w:p>
    <w:p>
      <w:r>
        <w:rPr>
          <w:sz w:val="22"/>
        </w:rPr>
        <w:t xml:space="preserve">The RFP requires the Digital ID system to support integration with multiple government </w:t>
        <w:br/>
        <w:t xml:space="preserve">systems and platforms; however, a fixed and exhaustive list of integration targets is not </w:t>
        <w:br/>
        <w:t xml:space="preserve">prescribed at this stage.The successful bidder shall, during the analysis and design phase, </w:t>
        <w:br/>
        <w:t xml:space="preserve">work with the Purchaser to identify, prioritize, and define detailed integration use cases, </w:t>
        <w:br/>
        <w:t xml:space="preserve">interfaces, data exchange mechanisms, and security controls, ensuring compliance with </w:t>
        <w:br/>
        <w:t xml:space="preserve">national policies and applicable standards. </w:t>
        <w:br/>
        <w:t xml:space="preserve">Requirement remains unchanged. </w:t>
        <w:br/>
        <w:t xml:space="preserve">135. </w:t>
        <w:br/>
        <w:t xml:space="preserve">Integration Targets. RFP Observation: </w:t>
        <w:br/>
        <w:t xml:space="preserve">Integration with government systems </w:t>
        <w:br/>
        <w:t xml:space="preserve">required; specific systems not enumerated  </w:t>
        <w:br/>
        <w:t xml:space="preserve">Could you provide detailed information on the legacy </w:t>
        <w:br/>
        <w:t xml:space="preserve">systems currently in place that need to be integrated </w:t>
        <w:br/>
        <w:t xml:space="preserve">with the new Integrated National Registration </w:t>
        <w:br/>
        <w:t>Information System (INRIS)?</w:t>
      </w:r>
    </w:p>
    <w:p>
      <w:r>
        <w:rPr>
          <w:sz w:val="22"/>
        </w:rPr>
        <w:t xml:space="preserve">The RFP indicates that integration with existing government systems is required; however, </w:t>
        <w:br/>
        <w:t xml:space="preserve">detailed information on specific legacy systems (including platforms, technologies, </w:t>
        <w:br/>
        <w:t xml:space="preserve">interfaces, and data structures) is not enumerated at this stage. </w:t>
        <w:br/>
        <w:t xml:space="preserve">The successful bidder shall, during the analysis and design phase, work closely with the </w:t>
        <w:br/>
        <w:t xml:space="preserve">Purchaser to identify and assess the relevant legacy systems that require integration with the </w:t>
        <w:br/>
        <w:t xml:space="preserve">Integrated National Registration Information System (INRIS). This will include defining </w:t>
        <w:br/>
        <w:t xml:space="preserve">integration scope, data exchange requirements, interfaces, security controls, and migration </w:t>
        <w:br/>
        <w:t xml:space="preserve">or synchronization approaches, which will be documented and approved prior to </w:t>
        <w:br/>
        <w:t xml:space="preserve">implementation. </w:t>
        <w:br/>
        <w:t xml:space="preserve">Requirement remains unchanged. </w:t>
        <w:br/>
        <w:t xml:space="preserve">136. </w:t>
        <w:br/>
        <w:t xml:space="preserve">Integration Targets. RFP Observation: </w:t>
        <w:br/>
        <w:t xml:space="preserve">Integration with government systems </w:t>
        <w:br/>
        <w:t xml:space="preserve">required; specific systems not enumerated  </w:t>
        <w:br/>
        <w:t xml:space="preserve">We understand that the Digital ID and CRVS systems </w:t>
        <w:br/>
        <w:t xml:space="preserve">are required to be integrated with the SMARTCARE </w:t>
        <w:br/>
        <w:t xml:space="preserve">PRO health system. Please clarify whether any </w:t>
        <w:br/>
        <w:t xml:space="preserve">additional systems are expected to be integrated </w:t>
        <w:br/>
        <w:t xml:space="preserve">under the scope of this project, and if so, kindly </w:t>
        <w:br/>
        <w:t xml:space="preserve">provide an indicative list of such systems, their main </w:t>
        <w:br/>
        <w:t>technologies, and whether they are developed in-</w:t>
        <w:br/>
        <w:t>house.</w:t>
      </w:r>
    </w:p>
    <w:p>
      <w:r>
        <w:rPr>
          <w:sz w:val="22"/>
        </w:rPr>
        <w:t xml:space="preserve">Integration with the SMARTCARE PRO health system is within the scope of this project. </w:t>
        <w:br/>
        <w:t xml:space="preserve">Apart from SMARTCARE PRO, the RFP does not define a fixed or exhaustive list of </w:t>
        <w:br/>
        <w:t xml:space="preserve">additional systems to be integrated at this stage. </w:t>
        <w:br/>
        <w:t xml:space="preserve">Any further integrations with other government or sectoral systems (e.g., social protection, </w:t>
        <w:br/>
        <w:t xml:space="preserve">education, statistics, service delivery platforms) will be identified and finalized during the </w:t>
        <w:br/>
        <w:t xml:space="preserve">project kick-off and analysis phase, in coordination with the Purchaser. At that stage, an </w:t>
        <w:br/>
        <w:t xml:space="preserve">indicative list of systems, their primary technologies, integration mechanisms, and whether </w:t>
        <w:br/>
        <w:t xml:space="preserve">they are developed in-house or by third parties will be documented, agreed upon, and </w:t>
        <w:br/>
        <w:t xml:space="preserve">approved prior to implementation. </w:t>
        <w:br/>
        <w:t xml:space="preserve">Requirement remains unchanged. </w:t>
        <w:br/>
        <w:t xml:space="preserve">137. </w:t>
        <w:br/>
        <w:t xml:space="preserve">API &amp; Interoperability Standards. RFP </w:t>
        <w:br/>
        <w:t xml:space="preserve">Observation: No API standards or protocols </w:t>
        <w:br/>
        <w:t>specified</w:t>
      </w:r>
    </w:p>
    <w:p>
      <w:r>
        <w:rPr>
          <w:sz w:val="22"/>
        </w:rPr>
        <w:t xml:space="preserve">The RFP does not prescribe specific mandatory interoperability standards or API protocols </w:t>
        <w:br/>
        <w:t xml:space="preserve">at this stage. Bidders are expected to propose open, secure, and widely adopted standards </w:t>
        <w:br/>
        <w:t xml:space="preserve">suitable for national-scale Digital ID and CRVS integrations. The final set of </w:t>
        <w:br/>
        <w:t>interoperability standards, API specifications, and security mechanisms will be defined and</w:t>
      </w:r>
    </w:p>
    <w:p>
      <w:r>
        <w:br w:type="page"/>
      </w:r>
    </w:p>
    <w:p>
      <w:r>
        <w:rPr>
          <w:sz w:val="22"/>
        </w:rPr>
        <w:t xml:space="preserve">Please confirm the preferred interoperability </w:t>
        <w:br/>
        <w:t xml:space="preserve">standards, API protocols, and security mechanisms </w:t>
        <w:br/>
        <w:t>expected for third-party system integration.</w:t>
      </w:r>
    </w:p>
    <w:p>
      <w:r>
        <w:rPr>
          <w:sz w:val="22"/>
        </w:rPr>
        <w:t xml:space="preserve">approved during the analysis and design phase in consultation with the Purchaser, ensuring </w:t>
        <w:br/>
        <w:t xml:space="preserve">compliance with national policies and international best practices. </w:t>
        <w:br/>
        <w:t xml:space="preserve">Requirement remains unchanged. </w:t>
        <w:br/>
        <w:t xml:space="preserve">138. </w:t>
        <w:br/>
        <w:t xml:space="preserve">Sandbox Demonstration Scope. RFP </w:t>
        <w:br/>
        <w:t xml:space="preserve">Observation: Bidders must deliver a working </w:t>
        <w:br/>
        <w:t xml:space="preserve">sandbox within 7 working days. Please clarify the </w:t>
        <w:br/>
        <w:t xml:space="preserve">functional scope, dataset expectations, and evaluation </w:t>
        <w:br/>
        <w:t>criteria for the sandbox demonstration.</w:t>
      </w:r>
    </w:p>
    <w:p>
      <w:r>
        <w:rPr>
          <w:sz w:val="22"/>
        </w:rPr>
        <w:t xml:space="preserve">The purchaser clarifies that the sandbox demonstration is intended to validate the technical </w:t>
        <w:br/>
        <w:t xml:space="preserve">capability, readiness, and integration competence of the bidder within the stipulated seven </w:t>
        <w:br/>
        <w:t xml:space="preserve">(7) working days. The expected scope and evaluation criteria are as follows: </w:t>
        <w:br/>
        <w:t xml:space="preserve">Functional scope: </w:t>
        <w:br/>
        <w:t>The sandbox must demonstrate a fully integrated National ID solution using an Open-</w:t>
        <w:br/>
        <w:t>Source Identity Platform (MOSIP or equivalent), including at a minimum:</w:t>
      </w:r>
    </w:p>
    <w:p>
      <w:r>
        <w:rPr>
          <w:sz w:val="22"/>
        </w:rPr>
        <w:t xml:space="preserve">• </w:t>
        <w:br/>
        <w:t xml:space="preserve">Pre-registration and registration workflows </w:t>
        <w:br/>
        <w:t xml:space="preserve">• </w:t>
        <w:br/>
        <w:t xml:space="preserve">Citizen enrollment using three biometric modalities (fingerprint, facial image, and </w:t>
        <w:br/>
        <w:t xml:space="preserve">iris) </w:t>
        <w:br/>
        <w:t xml:space="preserve">• </w:t>
        <w:br/>
        <w:t xml:space="preserve">ABIS integration and biometric matching </w:t>
        <w:br/>
        <w:t xml:space="preserve">• </w:t>
        <w:br/>
        <w:t xml:space="preserve">Digital ID issuance </w:t>
        <w:br/>
        <w:t xml:space="preserve">• </w:t>
        <w:br/>
        <w:t xml:space="preserve">Authentication services (online / eKYC) </w:t>
        <w:br/>
        <w:t xml:space="preserve">Dataset expectations: </w:t>
        <w:br/>
        <w:t xml:space="preserve">The sandbox may use synthetic or test data only. No production or live citizen data is </w:t>
        <w:br/>
        <w:t xml:space="preserve">required. The dataset should be sufficient to demonstrate end-to-end workflows, biometric </w:t>
        <w:br/>
        <w:t xml:space="preserve">processing, and system performance at a representative scale. </w:t>
        <w:br/>
        <w:t xml:space="preserve">Evaluation criteria: </w:t>
        <w:br/>
        <w:t>The sandbox will be evaluated on:</w:t>
      </w:r>
    </w:p>
    <w:p>
      <w:r>
        <w:rPr>
          <w:sz w:val="22"/>
        </w:rPr>
        <w:t xml:space="preserve">• </w:t>
        <w:br/>
        <w:t xml:space="preserve">Completeness of functional coverage </w:t>
        <w:br/>
        <w:t xml:space="preserve">• </w:t>
        <w:br/>
        <w:t xml:space="preserve">Level of integration between components (enrollment kits, ABIS, Digital ID, </w:t>
        <w:br/>
        <w:t xml:space="preserve">authentication) </w:t>
        <w:br/>
        <w:t xml:space="preserve">• </w:t>
        <w:br/>
        <w:t xml:space="preserve">Security controls and access management </w:t>
        <w:br/>
        <w:t xml:space="preserve">• </w:t>
        <w:br/>
        <w:t xml:space="preserve">Stability, responsiveness, and overall technical readiness </w:t>
        <w:br/>
        <w:t xml:space="preserve">• </w:t>
        <w:br/>
        <w:t xml:space="preserve">Ability to deploy and configure the solution on-premises within the defined timeline </w:t>
        <w:br/>
        <w:t xml:space="preserve">The demonstration is a mandatory evaluation step and forms a key basis for assessing the </w:t>
        <w:br/>
        <w:t xml:space="preserve">bidder’s capability to deliver the solution within the project’s stringent timelines.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139. </w:t>
        <w:br/>
        <w:t xml:space="preserve">Consequence of Sandbox Non-Delivery. RFP </w:t>
        <w:br/>
        <w:t xml:space="preserve">Observation: Sandbox failure consequences unclear  </w:t>
        <w:br/>
        <w:t xml:space="preserve">Please confirm whether failure to deliver the sandbox </w:t>
        <w:br/>
        <w:t xml:space="preserve">within the stipulated timeframe results in technical </w:t>
        <w:br/>
        <w:t>disqualification or scoring impact only.</w:t>
      </w:r>
    </w:p>
    <w:p>
      <w:r>
        <w:rPr>
          <w:sz w:val="22"/>
        </w:rPr>
        <w:t xml:space="preserve">Failure to deliver the sandbox demonstration within the stipulated timeframe of seven (7) </w:t>
        <w:br/>
        <w:t xml:space="preserve">working days shall result in technical non-compliance and may lead to technical </w:t>
        <w:br/>
        <w:t xml:space="preserve">disqualification of the bidder. </w:t>
        <w:br/>
        <w:t xml:space="preserve">The sandbox demonstration is a mandatory requirement and a critical component of the </w:t>
        <w:br/>
        <w:t xml:space="preserve">technical evaluation, intended to validate the bidder’s readiness, integration capability, and </w:t>
        <w:br/>
        <w:t xml:space="preserve">ability to meet the project’s stringent timelines. Accordingly, non-delivery or incomplete </w:t>
        <w:br/>
        <w:t xml:space="preserve">delivery of the sandbox within the defined period will not be treated as a scoring impact </w:t>
        <w:br/>
        <w:t xml:space="preserve">only, but as a material deviation from the RFP requirements. </w:t>
        <w:br/>
        <w:t xml:space="preserve">Requirement remains unchanged. </w:t>
        <w:br/>
        <w:t xml:space="preserve">140. </w:t>
        <w:br/>
        <w:t xml:space="preserve">Acceptance Testing Framework. RFP </w:t>
        <w:br/>
        <w:t xml:space="preserve">Observation: No acceptance criteria, </w:t>
        <w:br/>
        <w:t xml:space="preserve">benchmarks, or sign-off authority defined  </w:t>
        <w:br/>
        <w:t xml:space="preserve">Please provide the acceptance testing framework, </w:t>
        <w:br/>
        <w:t xml:space="preserve">including performance benchmarks, security testing </w:t>
        <w:br/>
        <w:t>requirements, and acceptance authority.</w:t>
      </w:r>
    </w:p>
    <w:p>
      <w:r>
        <w:rPr>
          <w:sz w:val="22"/>
        </w:rPr>
        <w:t xml:space="preserve">The RFP requires the Bidder to implement a structured acceptance testing framework, </w:t>
        <w:br/>
        <w:t xml:space="preserve">although detailed benchmarks and criteria are not predefined at this stage. The acceptance </w:t>
        <w:br/>
        <w:t xml:space="preserve">testing framework shall be defined and executed as follows: </w:t>
        <w:br/>
        <w:t xml:space="preserve">Testing scope: </w:t>
        <w:br/>
        <w:t xml:space="preserve">The Bidder shall conduct System Integration Testing (SIT), User Acceptance Testing </w:t>
        <w:br/>
        <w:t xml:space="preserve">(UAT), performance and load testing, and security testing covering all components, </w:t>
        <w:br/>
        <w:t xml:space="preserve">including CRVS, National ID, ABIS, HSM, backend infrastructure, and enrollment kits. </w:t>
        <w:br/>
        <w:t xml:space="preserve">Performance benchmarks: </w:t>
        <w:br/>
        <w:t xml:space="preserve">Benchmarks such as system availability, transaction response times, enrollment throughput, </w:t>
        <w:br/>
        <w:t xml:space="preserve">biometric matching accuracy, and scalability thresholds shall be proposed by the Bidder in </w:t>
        <w:br/>
        <w:t xml:space="preserve">line with national-scale operational requirements and international best practices, and shall </w:t>
        <w:br/>
        <w:t xml:space="preserve">be reviewed and approved by the Purchaser prior to testing. </w:t>
        <w:br/>
        <w:t xml:space="preserve">Security testing requirements: </w:t>
        <w:br/>
        <w:t xml:space="preserve">Security testing shall include vulnerability assessments, penetration testing, access control </w:t>
        <w:br/>
        <w:t xml:space="preserve">validation, encryption verification, audit logging, and compliance with applicable </w:t>
        <w:br/>
        <w:t xml:space="preserve">cybersecurity standards and national policies. </w:t>
        <w:br/>
        <w:t xml:space="preserve">Acceptance authority: </w:t>
        <w:br/>
        <w:t xml:space="preserve">Final system acceptance and sign-off shall rest with the Purchaser, based on successful </w:t>
        <w:br/>
        <w:t xml:space="preserve">completion of agreed test cases, achievement of approved benchmarks, and resolution of all </w:t>
        <w:br/>
        <w:t>critical defects.</w:t>
      </w:r>
    </w:p>
    <w:p>
      <w:r>
        <w:br w:type="page"/>
      </w:r>
    </w:p>
    <w:p>
      <w:r>
        <w:rPr>
          <w:sz w:val="22"/>
        </w:rPr>
        <w:t xml:space="preserve">The detailed acceptance testing plan, benchmarks, and documentation templates shall be </w:t>
        <w:br/>
        <w:t xml:space="preserve">finalized during the analysis and design phase and formally approved before execution. </w:t>
        <w:br/>
        <w:t xml:space="preserve">Requirement remains unchanged. </w:t>
        <w:br/>
        <w:t xml:space="preserve">141. </w:t>
        <w:br/>
        <w:t xml:space="preserve">Decision-Making &amp; Escalation. RFP Observation: </w:t>
        <w:br/>
        <w:t xml:space="preserve">Governance structures implied but not detailed  </w:t>
        <w:br/>
        <w:t xml:space="preserve">Please confirm the decision-making, escalation, and </w:t>
        <w:br/>
        <w:t xml:space="preserve">approval structure applicable during </w:t>
        <w:br/>
        <w:t>implementation.</w:t>
      </w:r>
    </w:p>
    <w:p>
      <w:r>
        <w:rPr>
          <w:sz w:val="22"/>
        </w:rPr>
        <w:t xml:space="preserve">The RFP establishes a structured but flexible governance approach for decision-making, </w:t>
        <w:br/>
        <w:t>escalation, and approvals during implementation, while allowing details to be finalized post-</w:t>
        <w:br/>
        <w:t xml:space="preserve">award.The detailed decision rights, escalation paths, and approval timelines will be </w:t>
        <w:br/>
        <w:t xml:space="preserve">formalized during the project initiation phase and documented in the Project Governance </w:t>
        <w:br/>
        <w:t xml:space="preserve">and Management Plan. </w:t>
        <w:br/>
        <w:t>Requirement remains unchanged.</w:t>
      </w:r>
    </w:p>
    <w:p>
      <w:r>
        <w:rPr>
          <w:sz w:val="22"/>
        </w:rPr>
        <w:t xml:space="preserve">142. </w:t>
        <w:br/>
        <w:t xml:space="preserve">Managed Services Duration. RFP </w:t>
        <w:br/>
        <w:t xml:space="preserve">Observation: Duration and scope not explicitly </w:t>
        <w:br/>
        <w:t xml:space="preserve">defined  </w:t>
        <w:br/>
        <w:t xml:space="preserve">Please confirm the expected duration and scope of </w:t>
        <w:br/>
        <w:t xml:space="preserve">managed services, including whether they form part </w:t>
        <w:br/>
        <w:t>of the main contract or a separate phase.</w:t>
      </w:r>
    </w:p>
    <w:p>
      <w:r>
        <w:rPr>
          <w:sz w:val="22"/>
        </w:rPr>
        <w:t xml:space="preserve">Managed services are included as part of the main contract and are expected to commence </w:t>
        <w:br/>
        <w:t xml:space="preserve">post go-live of the system. The exact duration and detailed scope of managed services </w:t>
        <w:br/>
        <w:t xml:space="preserve">(including operations, maintenance, monitoring, and support activities) are not explicitly </w:t>
        <w:br/>
        <w:t xml:space="preserve">defined in the RFP and shall be finalized during contract negotiations and the </w:t>
        <w:br/>
        <w:t xml:space="preserve">implementation planning phase. </w:t>
        <w:br/>
        <w:t xml:space="preserve">Bidders are expected to propose a reasonable managed services approach aligned with the </w:t>
        <w:br/>
        <w:t xml:space="preserve">operational needs of a national-scale Digital ID and CRVS system, which will be reviewed </w:t>
        <w:br/>
        <w:t xml:space="preserve">and agreed upon by the Purchaser prior to commencement. </w:t>
        <w:br/>
        <w:t xml:space="preserve">Requirement remains unchanged. </w:t>
        <w:br/>
        <w:t xml:space="preserve">143. </w:t>
        <w:br/>
        <w:t xml:space="preserve">Bid Security Amount. RFP Observation: </w:t>
        <w:br/>
        <w:t>Amount not stated</w:t>
      </w:r>
    </w:p>
    <w:p>
      <w:r>
        <w:rPr>
          <w:sz w:val="22"/>
        </w:rPr>
        <w:t xml:space="preserve">Bid security is not required for this procurement. </w:t>
        <w:br/>
        <w:t xml:space="preserve">Requirement remains unchanged. </w:t>
        <w:br/>
        <w:t xml:space="preserve">144. </w:t>
        <w:br/>
        <w:t xml:space="preserve">Performance Security. RFP Observation: </w:t>
        <w:br/>
        <w:t>Amount and form not clearly stated</w:t>
      </w:r>
    </w:p>
    <w:p>
      <w:r>
        <w:rPr>
          <w:sz w:val="22"/>
        </w:rPr>
        <w:t xml:space="preserve">The performance security shall be valid for eighteen (18) months. The amount and </w:t>
        <w:br/>
        <w:t xml:space="preserve">acceptable form shall be as specified in the Bidding Data Sheet (BDS) and Contract </w:t>
        <w:br/>
        <w:t xml:space="preserve">Conditions of the RFP and must be submitted by the successful bidder upon contract award. </w:t>
        <w:br/>
        <w:t xml:space="preserve">Requirement remains unchanged. </w:t>
        <w:br/>
        <w:t xml:space="preserve">145. </w:t>
        <w:br/>
        <w:t xml:space="preserve">Aggregation of Experience Thresholds. RFP </w:t>
        <w:br/>
        <w:t xml:space="preserve">Observation: Experience thresholds unclear </w:t>
        <w:br/>
        <w:t xml:space="preserve">if per project or cumulative  </w:t>
        <w:br/>
        <w:t xml:space="preserve">Please confirm whether experience thresholds must </w:t>
        <w:br/>
        <w:t xml:space="preserve">be met per single project or may be aggregated across </w:t>
        <w:br/>
        <w:t>multiple projects.</w:t>
      </w:r>
    </w:p>
    <w:p>
      <w:r>
        <w:rPr>
          <w:sz w:val="22"/>
        </w:rPr>
        <w:t xml:space="preserve">Experience thresholds must be met per single project. Aggregation of experience across </w:t>
        <w:br/>
        <w:t xml:space="preserve">multiple projects is not acceptable for meeting the specified experience requirements.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146. </w:t>
        <w:br/>
        <w:t xml:space="preserve">Mixed Scoring Scales. RFP Observation: </w:t>
        <w:br/>
        <w:t xml:space="preserve">Different scoring scales used across </w:t>
        <w:br/>
        <w:t xml:space="preserve">categories  </w:t>
        <w:br/>
        <w:t xml:space="preserve">Please confirm that the use of different scoring scales </w:t>
        <w:br/>
        <w:t xml:space="preserve">across technical categories is intentional, with no </w:t>
        <w:br/>
        <w:t>additional normalisation.</w:t>
      </w:r>
    </w:p>
    <w:p>
      <w:r>
        <w:rPr>
          <w:sz w:val="22"/>
        </w:rPr>
        <w:t xml:space="preserve">Yes, the use of different scoring scales across technical evaluation categories is intentional. </w:t>
        <w:br/>
        <w:t xml:space="preserve">No additional normalization will be applied beyond what is already defined in the RFP. </w:t>
        <w:br/>
        <w:t>Requirement remains unchanged.</w:t>
      </w:r>
    </w:p>
    <w:p>
      <w:r>
        <w:rPr>
          <w:sz w:val="22"/>
        </w:rPr>
        <w:t xml:space="preserve">147. </w:t>
        <w:br/>
        <w:t xml:space="preserve">Governance, scope  </w:t>
        <w:br/>
        <w:t xml:space="preserve">Please indicate how Civil Registration (CRVS) data </w:t>
        <w:br/>
        <w:t xml:space="preserve">are currently managed (e.g. paper based records, </w:t>
        <w:br/>
        <w:t xml:space="preserve">Excel files, or other formats) and provide an estimate </w:t>
        <w:br/>
        <w:t>of the volume of historical CRVS data.</w:t>
      </w:r>
    </w:p>
    <w:p>
      <w:r>
        <w:rPr>
          <w:sz w:val="22"/>
        </w:rPr>
        <w:t xml:space="preserve">Detailed information on how Civil Registration (CRVS) data are currently managed, </w:t>
        <w:br/>
        <w:t xml:space="preserve">including data formats and the estimated volume of historical records, will be provided </w:t>
        <w:br/>
        <w:t xml:space="preserve">during the project kick-off meeting. </w:t>
        <w:br/>
        <w:t>Requirement remains unchanged.</w:t>
      </w:r>
    </w:p>
    <w:p>
      <w:r>
        <w:rPr>
          <w:sz w:val="22"/>
        </w:rPr>
        <w:t xml:space="preserve">148. </w:t>
        <w:br/>
        <w:t xml:space="preserve">Architecture and technical requirements  </w:t>
        <w:br/>
        <w:t xml:space="preserve">Please clarify the types of hosting environments </w:t>
        <w:br/>
        <w:t xml:space="preserve">envisaged (on-premises, private cloud, public cloud, </w:t>
        <w:br/>
        <w:t xml:space="preserve">hybrid cloud, etc.) for both the Digital ID and CRVS </w:t>
        <w:br/>
        <w:t xml:space="preserve">systems, for the primary site as well as the secondary </w:t>
        <w:br/>
        <w:t>(disaster recovery) site.</w:t>
      </w:r>
    </w:p>
    <w:p>
      <w:r>
        <w:rPr>
          <w:sz w:val="22"/>
        </w:rPr>
        <w:t xml:space="preserve">For both the Digital ID and CRVS systems, the mandated hosting environment is strictly </w:t>
        <w:br/>
        <w:t>on-premises for the primary site as well as the secondary (disaster recovery) site.</w:t>
      </w:r>
    </w:p>
    <w:p>
      <w:r>
        <w:rPr>
          <w:sz w:val="22"/>
        </w:rPr>
        <w:t xml:space="preserve">149. </w:t>
        <w:br/>
        <w:t xml:space="preserve">Architecture and technical requirements  </w:t>
        <w:br/>
        <w:t xml:space="preserve">Please specify the two sites planned for the </w:t>
        <w:br/>
        <w:t xml:space="preserve">production environment and the disaster recovery </w:t>
        <w:br/>
        <w:t xml:space="preserve">environment and confirm whether these sites are </w:t>
        <w:br/>
        <w:t xml:space="preserve">already interconnected. Please also clarify which </w:t>
        <w:br/>
        <w:t xml:space="preserve">party is responsible for providing and managing this </w:t>
        <w:br/>
        <w:t>interconnection.</w:t>
      </w:r>
    </w:p>
    <w:p>
      <w:r>
        <w:rPr>
          <w:sz w:val="22"/>
        </w:rPr>
        <w:t xml:space="preserve">The specific locations of the production site and the disaster recovery (DR) site will be </w:t>
        <w:br/>
        <w:t xml:space="preserve">confirmed and communicated during the project kick-off and implementation planning </w:t>
        <w:br/>
        <w:t xml:space="preserve">phase. </w:t>
        <w:br/>
        <w:t xml:space="preserve">The interconnection between the production and DR sites, including bandwidth, latency, </w:t>
        <w:br/>
        <w:t xml:space="preserve">and security requirements, will also be detailed at that stage. Responsibility for providing </w:t>
        <w:br/>
        <w:t xml:space="preserve">and managing the inter-site connectivity will be clarified during implementation, based on </w:t>
        <w:br/>
        <w:t xml:space="preserve">the agreed architecture and operational model, and documented as part of the approved </w:t>
        <w:br/>
        <w:t xml:space="preserve">infrastructure and deployment plan. </w:t>
        <w:br/>
        <w:t>Requirement remains unchanged.</w:t>
      </w:r>
    </w:p>
    <w:p>
      <w:r>
        <w:rPr>
          <w:sz w:val="22"/>
        </w:rPr>
        <w:t xml:space="preserve">150. </w:t>
        <w:br/>
        <w:t xml:space="preserve">Support and guarantee  </w:t>
        <w:br/>
        <w:t xml:space="preserve">We note that the post-delivery support period is </w:t>
        <w:br/>
        <w:t xml:space="preserve">stated as 36 months on page 250, whereas the </w:t>
        <w:br/>
        <w:t>“Implementation Schedule Table” on page 254</w:t>
      </w:r>
    </w:p>
    <w:p>
      <w:r>
        <w:rPr>
          <w:sz w:val="22"/>
        </w:rPr>
        <w:t xml:space="preserve">The post-delivery support period shall be thirty-six (36) months.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indicates “Commencement of Support for 24 </w:t>
        <w:br/>
        <w:t>months”. Please clarify which duration applies.</w:t>
      </w:r>
    </w:p>
    <w:p>
      <w:r>
        <w:rPr>
          <w:sz w:val="22"/>
        </w:rPr>
        <w:t xml:space="preserve">151. </w:t>
        <w:br/>
        <w:t xml:space="preserve">Support and guarantee  </w:t>
        <w:br/>
        <w:t xml:space="preserve">Please clarify the exact duration of the warranty </w:t>
        <w:br/>
        <w:t xml:space="preserve">period, as well as the duration and scope of the post- </w:t>
        <w:br/>
        <w:t>warranty period.</w:t>
      </w:r>
    </w:p>
    <w:p>
      <w:r>
        <w:rPr>
          <w:sz w:val="22"/>
        </w:rPr>
        <w:t xml:space="preserve">The warranty period shall apply for the duration specified in the RFP and Contract </w:t>
        <w:br/>
        <w:t xml:space="preserve">Conditions and shall cover all supplied hardware, software, and integrated components </w:t>
        <w:br/>
        <w:t xml:space="preserve">against defects and non-performance. </w:t>
        <w:br/>
        <w:t xml:space="preserve">Following the warranty period, a post-warranty support period shall apply as part of the </w:t>
        <w:br/>
        <w:t xml:space="preserve">managed services scope, covering system maintenance, support, and operational assistance. </w:t>
        <w:br/>
        <w:t xml:space="preserve">Requirement remains unchanged. </w:t>
        <w:br/>
        <w:t xml:space="preserve">152. </w:t>
        <w:br/>
        <w:t xml:space="preserve">Pg 146 Sec 1.2 </w:t>
        <w:br/>
        <w:t xml:space="preserve">Development and Integration of Card Personalization </w:t>
        <w:br/>
        <w:t xml:space="preserve">software, Card Production Management, Warehouse </w:t>
        <w:br/>
        <w:t xml:space="preserve">and Dispatch and supporting card stock management, </w:t>
        <w:br/>
        <w:t xml:space="preserve">dispatch, issuance and destruction  </w:t>
        <w:br/>
        <w:t xml:space="preserve">There is a mention of card personalization system in </w:t>
        <w:br/>
        <w:t xml:space="preserve">the scope of work, however the details of the card are </w:t>
        <w:br/>
        <w:t xml:space="preserve">not available. </w:t>
        <w:br/>
        <w:t xml:space="preserve">1. Please specify the card material of the proposed </w:t>
        <w:br/>
        <w:t xml:space="preserve">card (PVC, PET/PVC, PC etc) </w:t>
        <w:br/>
        <w:t xml:space="preserve">2. Please specify the card physical format and </w:t>
        <w:br/>
        <w:t xml:space="preserve">structure detailing what needes to be printed on each </w:t>
        <w:br/>
        <w:t xml:space="preserve">side of the card (including color scheme, logos, </w:t>
        <w:br/>
        <w:t xml:space="preserve">photo, demographic data (such as name, gender, etc), </w:t>
        <w:br/>
        <w:t xml:space="preserve">QR code, contents of the QR code and so on) </w:t>
        <w:br/>
        <w:t xml:space="preserve">3. Please specify the card printing method (laser </w:t>
        <w:br/>
        <w:t xml:space="preserve">engraving, direct to card printing etc ) that must be </w:t>
        <w:br/>
        <w:t xml:space="preserve">used to print the photo and demographic data on the </w:t>
        <w:br/>
        <w:t xml:space="preserve">card for personalisation </w:t>
        <w:br/>
        <w:t xml:space="preserve">4. Please specify the security features that are </w:t>
        <w:br/>
        <w:t xml:space="preserve">required in the card (like guilloche, microtext, </w:t>
        <w:br/>
        <w:t xml:space="preserve">hologram, CLI, Laminat etc) </w:t>
        <w:br/>
        <w:t xml:space="preserve">5. Please specify the volume of cards to be produced </w:t>
        <w:br/>
        <w:t>and the corresponding timeframe and locations to</w:t>
      </w:r>
    </w:p>
    <w:p>
      <w:r>
        <w:rPr>
          <w:sz w:val="22"/>
        </w:rPr>
        <w:t xml:space="preserve">The activities related to card personalization, card production management, warehouse, </w:t>
        <w:br/>
        <w:t xml:space="preserve">dispatch, issuance, and destruction are not part of the delivery scope under this </w:t>
        <w:br/>
        <w:t xml:space="preserve">procurement. </w:t>
        <w:br/>
        <w:t xml:space="preserve">The requirement is limited to ensuring that the Integrated National Registration Information </w:t>
        <w:br/>
        <w:t xml:space="preserve">System (INRIS) is technically capable of integrating with external card personalization and </w:t>
        <w:br/>
        <w:t xml:space="preserve">card production management systems, through open, secure, and standards-based interfaces </w:t>
        <w:br/>
        <w:t xml:space="preserve">(APIs). </w:t>
        <w:br/>
        <w:t xml:space="preserve">Details such as card material, physical card design, printing and personalization methods, </w:t>
        <w:br/>
        <w:t xml:space="preserve">security features, production volumes, production models, sites, and associated ICT </w:t>
        <w:br/>
        <w:t xml:space="preserve">infrastructure are out of scope for this tender and will be handled separately by the </w:t>
        <w:br/>
        <w:t xml:space="preserve">Purchaser or a designated third party.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calculate the card production capacity and </w:t>
        <w:br/>
        <w:t xml:space="preserve">requirement for printers. The type of card material </w:t>
        <w:br/>
        <w:t xml:space="preserve">and printing method has a huge impact on the type of </w:t>
        <w:br/>
        <w:t xml:space="preserve">equipment to be chosen and the corresponding bill of </w:t>
        <w:br/>
        <w:t xml:space="preserve">materials. </w:t>
        <w:br/>
        <w:t xml:space="preserve">6. Please specify whether centralized production is </w:t>
        <w:br/>
        <w:t xml:space="preserve">preferred or a mixed central and decentralised model </w:t>
        <w:br/>
        <w:t xml:space="preserve">shall be used for card production and distribution? </w:t>
        <w:br/>
        <w:t xml:space="preserve">7. Please specify how many card personalization sites </w:t>
        <w:br/>
        <w:t xml:space="preserve">should be offered. </w:t>
        <w:br/>
        <w:t xml:space="preserve">8. Please specify how many card issuance sites </w:t>
        <w:br/>
        <w:t xml:space="preserve">should be planned. </w:t>
        <w:br/>
        <w:t xml:space="preserve">9. Please specify if all the ICT infrastructure for card </w:t>
        <w:br/>
        <w:t xml:space="preserve">production and personalisation is to be supplied by </w:t>
        <w:br/>
        <w:t xml:space="preserve">the bidder </w:t>
        <w:br/>
        <w:t xml:space="preserve">153. </w:t>
        <w:br/>
        <w:t xml:space="preserve">Pg 146 Section 1.2 Migration of data from the </w:t>
        <w:br/>
        <w:t xml:space="preserve">existing system to the new Integrated National </w:t>
        <w:br/>
        <w:t xml:space="preserve">Registration Information System  </w:t>
        <w:br/>
        <w:t xml:space="preserve">Please specify the type and format of legacy data that </w:t>
        <w:br/>
        <w:t xml:space="preserve">is available for migration. </w:t>
        <w:br/>
        <w:t xml:space="preserve">Type: fingerprint/face/demographic(textual) data etc </w:t>
        <w:br/>
        <w:t xml:space="preserve">Format: raw data/jpeg files/templates </w:t>
        <w:br/>
        <w:t>Volume of each type of data to be migrated</w:t>
      </w:r>
    </w:p>
    <w:p>
      <w:r>
        <w:rPr>
          <w:sz w:val="22"/>
        </w:rPr>
        <w:t xml:space="preserve">The detailed information on the type, format, and volume of legacy data available for </w:t>
        <w:br/>
        <w:t xml:space="preserve">migration—including biometric data (fingerprint, facial images) and demographic (textual) </w:t>
        <w:br/>
        <w:t xml:space="preserve">data, as well as whether such data is available as raw data, image files (e.g., JPEG), or </w:t>
        <w:br/>
        <w:t xml:space="preserve">biometric templates—is not specified at this stage. </w:t>
        <w:br/>
        <w:t xml:space="preserve">These details will be assessed and confirmed during the project kick-off and analysis phase, </w:t>
        <w:br/>
        <w:t xml:space="preserve">in coordination with the Purchaser and relevant system owners. The successful bidder shall </w:t>
        <w:br/>
        <w:t xml:space="preserve">be responsible for evaluating the available legacy data, defining the appropriate migration </w:t>
        <w:br/>
        <w:t xml:space="preserve">approach, and proposing data mapping, transformation, and validation mechanisms for </w:t>
        <w:br/>
        <w:t xml:space="preserve">approval prior to execution. </w:t>
        <w:br/>
        <w:t xml:space="preserve">Requirement remains unchanged. </w:t>
        <w:br/>
        <w:t xml:space="preserve">154. </w:t>
        <w:br/>
        <w:t xml:space="preserve">Page 211 </w:t>
        <w:br/>
        <w:t xml:space="preserve">DATA MIGRATION FROM EXISTING SYSTEM </w:t>
        <w:br/>
        <w:t xml:space="preserve">TO MOSIP Legacy Data Access Method  </w:t>
        <w:br/>
        <w:t xml:space="preserve">In order to accurately assess migration feasibility and </w:t>
        <w:br/>
        <w:t xml:space="preserve">effort, can the Purchaser confirm whether data </w:t>
        <w:br/>
        <w:t xml:space="preserve">provided from legacy systems (including </w:t>
        <w:br/>
        <w:t xml:space="preserve">demographic and biometric data) will be made </w:t>
        <w:br/>
        <w:t xml:space="preserve">available in a readable, non-encrypted format, or </w:t>
        <w:br/>
        <w:t>whether decryption keys and procedures will be</w:t>
      </w:r>
    </w:p>
    <w:p>
      <w:r>
        <w:rPr>
          <w:sz w:val="22"/>
        </w:rPr>
        <w:t xml:space="preserve">At this stage, the data access method for legacy systems, including whether demographic </w:t>
        <w:br/>
        <w:t xml:space="preserve">and biometric data will be available in readable, non-encrypted format or in encrypted form, </w:t>
        <w:br/>
        <w:t xml:space="preserve">is not fully defined. </w:t>
        <w:br/>
        <w:t xml:space="preserve">Where legacy data is stored in encrypted form, the availability of decryption keys, access </w:t>
        <w:br/>
        <w:t xml:space="preserve">procedures, and related security protocols will be determined and agreed upon during the </w:t>
        <w:br/>
        <w:t xml:space="preserve">project kick-off and analysis phase, in coordination with the Purchaser and the incumbent </w:t>
        <w:br/>
        <w:t>system owners. The System Integrator (SDI) will be expected to follow all applicable</w:t>
      </w:r>
    </w:p>
    <w:p>
      <w:r>
        <w:br w:type="page"/>
      </w:r>
    </w:p>
    <w:p>
      <w:r>
        <w:rPr>
          <w:sz w:val="22"/>
        </w:rPr>
        <w:t xml:space="preserve">provided to the SDI where data is stored in encrypted </w:t>
        <w:br/>
        <w:t>form?</w:t>
      </w:r>
    </w:p>
    <w:p>
      <w:r>
        <w:rPr>
          <w:sz w:val="22"/>
        </w:rPr>
        <w:t xml:space="preserve">security, confidentiality, and data protection requirements during data access and migration </w:t>
        <w:br/>
        <w:t xml:space="preserve">activities. </w:t>
        <w:br/>
        <w:t xml:space="preserve">Requirement remains unchanged. </w:t>
        <w:br/>
        <w:t xml:space="preserve">155. </w:t>
        <w:br/>
        <w:t xml:space="preserve">Page 211 </w:t>
        <w:br/>
        <w:t xml:space="preserve">DATA MIGRATION FROM EXISTING SYSTEM </w:t>
        <w:br/>
        <w:t xml:space="preserve">TO MOSIP Digitization of Paper Records  </w:t>
        <w:br/>
        <w:t xml:space="preserve">The RFP requires migration of legacy data into the </w:t>
        <w:br/>
        <w:t xml:space="preserve">new system. Can the Purchaser confirm whether this </w:t>
        <w:br/>
        <w:t xml:space="preserve">scope includes the digitization (scanning and </w:t>
        <w:br/>
        <w:t xml:space="preserve">indexing) of paper- based records that are not </w:t>
        <w:br/>
        <w:t xml:space="preserve">currently available in electronic form, or whether the </w:t>
        <w:br/>
        <w:t xml:space="preserve">SDI’s responsibility is limited to migration of </w:t>
        <w:br/>
        <w:t>existing digital data only?</w:t>
      </w:r>
    </w:p>
    <w:p>
      <w:r>
        <w:rPr>
          <w:sz w:val="22"/>
        </w:rPr>
        <w:t xml:space="preserve">The scope of data migration under this RFP is limited to existing electronic (digital) data </w:t>
        <w:br/>
        <w:t xml:space="preserve">only. The digitization, scanning, or indexing of paper-based records is not included in the </w:t>
        <w:br/>
        <w:t xml:space="preserve">SDI’s responsibilities under this procurement, unless explicitly stated otherwise in the RFP </w:t>
        <w:br/>
        <w:t xml:space="preserve">or subsequent contractual amendments. </w:t>
        <w:br/>
        <w:t>Requirement remains unchanged.</w:t>
      </w:r>
    </w:p>
    <w:p>
      <w:r>
        <w:rPr>
          <w:sz w:val="22"/>
        </w:rPr>
        <w:t xml:space="preserve">156. </w:t>
        <w:br/>
        <w:t xml:space="preserve">Page 146 </w:t>
        <w:br/>
        <w:t xml:space="preserve">FUNCTIONAL, ARCHITECTURAL AND </w:t>
        <w:br/>
        <w:t xml:space="preserve">PERFORMANCE REQUIREMENTS Scope of </w:t>
        <w:br/>
        <w:t xml:space="preserve">Legacy System Integrations  </w:t>
        <w:br/>
        <w:t xml:space="preserve">The RFP refers to integration with existing legacy </w:t>
        <w:br/>
        <w:t xml:space="preserve">systems. Can the Purchaser clarify how many legacy </w:t>
        <w:br/>
        <w:t xml:space="preserve">systems are currently in scope for data integration, </w:t>
        <w:br/>
        <w:t xml:space="preserve">and provide a high- level description of each </w:t>
        <w:br/>
        <w:t>system’s function?</w:t>
      </w:r>
    </w:p>
    <w:p>
      <w:r>
        <w:rPr>
          <w:sz w:val="22"/>
        </w:rPr>
        <w:t xml:space="preserve">The RFP identifies the need for integration with existing legacy systems; however, the exact </w:t>
        <w:br/>
        <w:t xml:space="preserve">number and detailed descriptions of such systems are not defined at this stage. </w:t>
        <w:br/>
        <w:t>A high-level identification and description of the legacy systems in scope for integration—</w:t>
        <w:br/>
        <w:t xml:space="preserve">including their primary functions—will be provided during the project kick-off and analysis </w:t>
        <w:br/>
        <w:t xml:space="preserve">phase. The successful bidder shall work with the Purchaser to assess these systems and </w:t>
        <w:br/>
        <w:t xml:space="preserve">define the detailed integration scope, interfaces, and data exchange mechanisms for </w:t>
        <w:br/>
        <w:t xml:space="preserve">approval prior to implementation. </w:t>
        <w:br/>
        <w:t xml:space="preserve">Requirement remains unchanged. </w:t>
        <w:br/>
        <w:t xml:space="preserve">157. </w:t>
        <w:br/>
        <w:t xml:space="preserve">Page 147 </w:t>
        <w:br/>
        <w:t xml:space="preserve">FUNCTIONAL, ARCHITECTURAL AND </w:t>
        <w:br/>
        <w:t xml:space="preserve">PERFORMANCE REQUIREMENTS Scope of </w:t>
        <w:br/>
        <w:t xml:space="preserve">Third-Party Integrations  </w:t>
        <w:br/>
        <w:t>The RFP references integration with multiple third-</w:t>
        <w:br/>
        <w:t xml:space="preserve">party systems. Can the Purchaser confirm whether </w:t>
        <w:br/>
        <w:t xml:space="preserve">the SDI’s scope under this tender is limited to </w:t>
        <w:br/>
        <w:t xml:space="preserve">designing INRIS with open APIs and integration </w:t>
        <w:br/>
        <w:t xml:space="preserve">capability, or whether the SDI is also required to </w:t>
        <w:br/>
        <w:t xml:space="preserve">implement and deliver actual integrations with </w:t>
        <w:br/>
        <w:t xml:space="preserve">specific third-party systems? If integrations are </w:t>
        <w:br/>
        <w:t xml:space="preserve">required, can the Purchaser identify which systems </w:t>
        <w:br/>
        <w:t>are in scope?</w:t>
      </w:r>
    </w:p>
    <w:p>
      <w:r>
        <w:rPr>
          <w:sz w:val="22"/>
        </w:rPr>
        <w:t xml:space="preserve">The SDI’s scope under this tender includes designing and implementing the Integrated </w:t>
        <w:br/>
        <w:t xml:space="preserve">National Registration Information System (INRIS) with open, secure APIs and full </w:t>
        <w:br/>
        <w:t xml:space="preserve">integration capability. </w:t>
        <w:br/>
        <w:t xml:space="preserve">In addition, the SDI is required to implement and deliver actual integrations with identified </w:t>
        <w:br/>
        <w:t xml:space="preserve">third-party systems that are confirmed by the Purchaser. However, the specific third-party </w:t>
        <w:br/>
        <w:t xml:space="preserve">systems in scope are not exhaustively defined at this stage. </w:t>
        <w:br/>
        <w:t xml:space="preserve">The list of third-party systems, along with the integration use cases and technical details, </w:t>
        <w:br/>
        <w:t xml:space="preserve">will be identified and finalized during the project kick-off and analysis phase in </w:t>
        <w:br/>
        <w:t xml:space="preserve">coordination with the Purchaser, and will be documented and approved prior to </w:t>
        <w:br/>
        <w:t xml:space="preserve">implementation. </w:t>
        <w:br/>
        <w:t>Requirement remains unchanged.</w:t>
      </w:r>
    </w:p>
    <w:p>
      <w:r>
        <w:br w:type="page"/>
      </w:r>
    </w:p>
    <w:p>
      <w:r>
        <w:rPr>
          <w:sz w:val="22"/>
        </w:rPr>
        <w:t xml:space="preserve">158. </w:t>
        <w:br/>
        <w:t xml:space="preserve">Page 303-309 </w:t>
        <w:br/>
        <w:t xml:space="preserve">DELIVERABLES System Environments  </w:t>
        <w:br/>
        <w:t xml:space="preserve">Can the Purchaser clarify the number and types of </w:t>
        <w:br/>
        <w:t xml:space="preserve">system environments expected to be implemented </w:t>
        <w:br/>
        <w:t xml:space="preserve">and maintained under this contract (e.g. development, </w:t>
        <w:br/>
        <w:t xml:space="preserve">integration, testing, staging/pre-production, </w:t>
        <w:br/>
        <w:t xml:space="preserve">production, disaster recovery), and indicate which of </w:t>
        <w:br/>
        <w:t xml:space="preserve">these environments are within the scope of the SDI’s </w:t>
        <w:br/>
        <w:t>responsibility to design, deploy, and operate?</w:t>
      </w:r>
    </w:p>
    <w:p>
      <w:r>
        <w:rPr>
          <w:sz w:val="22"/>
        </w:rPr>
        <w:t xml:space="preserve">Under this contract, the SDI is expected to design, deploy, and support multiple system </w:t>
        <w:br/>
        <w:t xml:space="preserve">environments to ensure effective development, testing, deployment, and operations. While </w:t>
        <w:br/>
        <w:t xml:space="preserve">the RFP does not prescribe an exhaustive environment list with fixed sizing at this stage. </w:t>
        <w:br/>
        <w:t xml:space="preserve">The SDI is responsible for the design, deployment, and configuration of all required </w:t>
        <w:br/>
        <w:t>environments, including Production and DR, in line with the approved architecture and on-</w:t>
        <w:br/>
        <w:t xml:space="preserve">premises hosting requirements. The operation and support responsibilities for each </w:t>
        <w:br/>
        <w:t xml:space="preserve">environment (e.g., duration, level of support) will be finalized during implementation </w:t>
        <w:br/>
        <w:t xml:space="preserve">planning and documented in the agreed delivery and support model. </w:t>
        <w:br/>
        <w:t>Requirement remains unchanged.</w:t>
      </w:r>
    </w:p>
    <w:p>
      <w:r>
        <w:rPr>
          <w:sz w:val="24"/>
        </w:rPr>
        <w:t xml:space="preserve">Percy Chinyama </w:t>
        <w:br/>
        <w:t xml:space="preserve">National Coordinator </w:t>
        <w:br/>
        <w:t>SAMRT ZAMBIA INSTITUTE, E-GOVERNMENT DIVISION</w:t>
      </w:r>
    </w:p>
    <w:p>
      <w:r>
        <w:br w:type="page"/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STATUS AND EFFECT OF THIS ADDENDUM</w:t>
      </w:r>
    </w:p>
    <w:p>
      <w:r>
        <w:rPr>
          <w:sz w:val="22"/>
        </w:rPr>
        <w:t>3.1 This Addendum forms an integral part of the RFP documents and shall be read in conjunction with the original RFP.</w:t>
      </w:r>
    </w:p>
    <w:p>
      <w:r>
        <w:rPr>
          <w:sz w:val="22"/>
        </w:rPr>
        <w:t>3.2 Proposers are required to:</w:t>
      </w:r>
    </w:p>
    <w:p>
      <w:r>
        <w:rPr>
          <w:sz w:val="22"/>
        </w:rPr>
        <w:t xml:space="preserve">● Review this Addendum carefully. </w:t>
        <w:br/>
        <w:t xml:space="preserve">● Take its contents fully into account when preparing their Proposals </w:t>
        <w:br/>
        <w:t>● Acknowledge receipt of this Addendum in their Proposal submission in accordance with the RFP instructions</w:t>
      </w:r>
    </w:p>
    <w:p>
      <w:r>
        <w:rPr>
          <w:sz w:val="22"/>
        </w:rPr>
        <w:t>3.3 Failure to comply with the requirements introduced under this Addendum may result in the Proposal being deemed non-responsive during evaluation.</w:t>
      </w:r>
    </w:p>
    <w:p>
      <w:pPr>
        <w:pStyle w:val="Heading2"/>
      </w:pPr>
      <w:r>
        <w:rPr>
          <w:sz w:val="32"/>
        </w:rPr>
        <w:t>ANNEX A</w:t>
      </w:r>
    </w:p>
    <w:p>
      <w:r>
        <w:rPr>
          <w:sz w:val="22"/>
        </w:rPr>
        <w:t>AMENDED TECHNICAL AND FUNCTIONAL REQUIREMENTS</w:t>
      </w:r>
    </w:p>
    <w:p>
      <w:r>
        <w:rPr>
          <w:sz w:val="22"/>
        </w:rPr>
        <w:t>INTEGRATED NATIONAL ID REGISTRY AND CRVS PLATFORM</w:t>
      </w:r>
    </w:p>
    <w:p>
      <w:r>
        <w:rPr>
          <w:sz w:val="22"/>
        </w:rPr>
        <w:t>(Issued pursuant to Addendum No. 01 to the Request for Proposals)</w:t>
      </w:r>
    </w:p>
    <w:p>
      <w:r>
        <w:rPr>
          <w:sz w:val="22"/>
        </w:rPr>
        <w:t>1. Platform Governance and Openness</w:t>
      </w:r>
    </w:p>
    <w:p>
      <w:r>
        <w:rPr>
          <w:sz w:val="22"/>
        </w:rPr>
        <w:t>1.1 Open-Source Requirement</w:t>
      </w:r>
    </w:p>
    <w:p>
      <w:r>
        <w:rPr>
          <w:sz w:val="22"/>
        </w:rPr>
        <w:t xml:space="preserve">The proposed National Identification Registry (NIR) and Civil Registration and Vital Statistics (CRVS) solution shall be based on open-source software </w:t>
        <w:br/>
        <w:t>released under an OSI-approved license.</w:t>
      </w:r>
    </w:p>
    <w:p>
      <w:r>
        <w:rPr>
          <w:sz w:val="22"/>
        </w:rPr>
        <w:t>The source code shall be: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● Publicly accessible in a recognized source-code repository </w:t>
        <w:br/>
        <w:t xml:space="preserve">● Freely auditable by the Government. </w:t>
        <w:br/>
        <w:t>● Modifiable and deployable by the Government without dependency on a single vendor</w:t>
      </w:r>
    </w:p>
    <w:p>
      <w:r>
        <w:rPr>
          <w:sz w:val="22"/>
        </w:rPr>
        <w:t>The solution shall not impose proprietary licensing fees for core platform components.</w:t>
      </w:r>
    </w:p>
    <w:p>
      <w:r>
        <w:rPr>
          <w:sz w:val="22"/>
        </w:rPr>
        <w:t>1.2 Vendor Neutrality</w:t>
      </w:r>
    </w:p>
    <w:p>
      <w:r>
        <w:rPr>
          <w:sz w:val="22"/>
        </w:rPr>
        <w:t>The solution shall be vendor-agnostic and designed to:</w:t>
      </w:r>
    </w:p>
    <w:p>
      <w:r>
        <w:rPr>
          <w:sz w:val="22"/>
        </w:rPr>
        <w:t xml:space="preserve">● Enable multiple system integrators to deploy, operate, and enhance the system </w:t>
        <w:br/>
        <w:t xml:space="preserve">● Allow replacement of individual components without system redesign </w:t>
        <w:br/>
        <w:t>● Ensure long-term technological sovereignty for the Government</w:t>
      </w:r>
    </w:p>
    <w:p>
      <w:r>
        <w:rPr>
          <w:sz w:val="22"/>
        </w:rPr>
        <w:t>2. Architecture and Design Principles</w:t>
      </w:r>
    </w:p>
    <w:p>
      <w:r>
        <w:rPr>
          <w:sz w:val="22"/>
        </w:rPr>
        <w:t>2.1 Modular and Microservices-Based Architecture</w:t>
      </w:r>
    </w:p>
    <w:p>
      <w:r>
        <w:rPr>
          <w:sz w:val="22"/>
        </w:rPr>
        <w:t>The solution shall adopt a modular, microservices-based architecture, characterized by:</w:t>
      </w:r>
    </w:p>
    <w:p>
      <w:r>
        <w:rPr>
          <w:sz w:val="22"/>
        </w:rPr>
        <w:t xml:space="preserve">● Loosely coupled and independently deployable services </w:t>
        <w:br/>
        <w:t xml:space="preserve">● Clear functional separation between system components </w:t>
        <w:br/>
        <w:t>● Horizontal scalability and high availability</w:t>
      </w:r>
    </w:p>
    <w:p>
      <w:r>
        <w:rPr>
          <w:sz w:val="22"/>
        </w:rPr>
        <w:t>At a minimum, the architecture shall include distinct modules for:</w:t>
      </w:r>
    </w:p>
    <w:p>
      <w:r>
        <w:rPr>
          <w:sz w:val="22"/>
        </w:rPr>
        <w:t xml:space="preserve">● Identity registration and lifecycle management </w:t>
        <w:br/>
        <w:t xml:space="preserve">● Biometric processing and deduplication </w:t>
        <w:br/>
        <w:t xml:space="preserve">● Identity repository management </w:t>
        <w:br/>
        <w:t xml:space="preserve">● Credential issuance and management </w:t>
        <w:br/>
        <w:t xml:space="preserve">● Civil registration and vital events management </w:t>
        <w:br/>
        <w:t>● Integration and interoperability services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2.2 API-First and Standards-Based Design</w:t>
      </w:r>
    </w:p>
    <w:p>
      <w:r>
        <w:rPr>
          <w:sz w:val="22"/>
        </w:rPr>
        <w:t>All system components shall expose functionality through secure, well-documented RESTful APIs.</w:t>
      </w:r>
    </w:p>
    <w:p>
      <w:r>
        <w:rPr>
          <w:sz w:val="22"/>
        </w:rPr>
        <w:t>APIs shall:</w:t>
      </w:r>
    </w:p>
    <w:p>
      <w:r>
        <w:rPr>
          <w:sz w:val="22"/>
        </w:rPr>
        <w:t xml:space="preserve">● Conform to OpenAPI (formerly known as the Swagger Specification) specifications </w:t>
        <w:br/>
        <w:t xml:space="preserve">● Support versioning and backward compatibility. </w:t>
        <w:br/>
        <w:t>● Enable integration with external government and private systems without proprietary middleware</w:t>
      </w:r>
    </w:p>
    <w:p>
      <w:r>
        <w:rPr>
          <w:sz w:val="22"/>
        </w:rPr>
        <w:t>2.3 Cloud-Native and Containerized Deployment</w:t>
      </w:r>
    </w:p>
    <w:p>
      <w:r>
        <w:rPr>
          <w:sz w:val="22"/>
        </w:rPr>
        <w:t>The solution shall be designed to operate on a cloud-native architecture, supporting deployment on:</w:t>
      </w:r>
    </w:p>
    <w:p>
      <w:r>
        <w:rPr>
          <w:sz w:val="22"/>
        </w:rPr>
        <w:t xml:space="preserve">● Public cloud </w:t>
        <w:br/>
        <w:t xml:space="preserve">● Private cloud </w:t>
        <w:br/>
        <w:t xml:space="preserve">● Government cloud </w:t>
        <w:br/>
        <w:t>● On-premise infrastructure</w:t>
      </w:r>
    </w:p>
    <w:p>
      <w:r>
        <w:rPr>
          <w:sz w:val="22"/>
        </w:rPr>
        <w:t>The platform shall:</w:t>
      </w:r>
    </w:p>
    <w:p>
      <w:r>
        <w:rPr>
          <w:sz w:val="22"/>
        </w:rPr>
        <w:t xml:space="preserve">● Support containerization technologies </w:t>
        <w:br/>
        <w:t xml:space="preserve">● Support container orchestration  </w:t>
        <w:br/>
        <w:t>● Enable independent scaling, upgrade, and maintenance of system components</w:t>
      </w:r>
    </w:p>
    <w:p>
      <w:r>
        <w:rPr>
          <w:sz w:val="22"/>
        </w:rPr>
        <w:t>This design shall ensure:</w:t>
      </w:r>
    </w:p>
    <w:p>
      <w:r>
        <w:rPr>
          <w:sz w:val="22"/>
        </w:rPr>
        <w:t xml:space="preserve">● Improved system maintainability </w:t>
        <w:br/>
        <w:t xml:space="preserve">● Operational resilience </w:t>
        <w:br/>
        <w:t>● Ease of future upgrades and enhancements</w:t>
      </w:r>
    </w:p>
    <w:p>
      <w:r>
        <w:rPr>
          <w:sz w:val="22"/>
        </w:rPr>
        <w:t>3. Biometric and Identity Capabilities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3.1 Platform with Pluggable Biometric Framework</w:t>
      </w:r>
    </w:p>
    <w:p>
      <w:r>
        <w:rPr>
          <w:sz w:val="22"/>
        </w:rPr>
        <w:t xml:space="preserve">The solution shall support a pluggable biometric architecture that enables integration with biometric SDKs and supports 3 modalities (Fingerprint, Face, </w:t>
        <w:br/>
        <w:t>and Iris).</w:t>
      </w:r>
    </w:p>
    <w:p>
      <w:r>
        <w:rPr>
          <w:sz w:val="22"/>
        </w:rPr>
        <w:t>The biometric framework shall:</w:t>
      </w:r>
    </w:p>
    <w:p>
      <w:r>
        <w:rPr>
          <w:sz w:val="22"/>
        </w:rPr>
        <w:t xml:space="preserve">● Not be hard-wired to a single biometric vendor </w:t>
        <w:br/>
        <w:t xml:space="preserve">● Allow certified SDKs to be added or replaced without core system changes </w:t>
        <w:br/>
        <w:t>● Support national and international biometric standards</w:t>
      </w:r>
    </w:p>
    <w:p>
      <w:r>
        <w:rPr>
          <w:sz w:val="22"/>
        </w:rPr>
        <w:t>3.2 Pluggable Multi-Vendor Biometric Devices</w:t>
      </w:r>
    </w:p>
    <w:p>
      <w:r>
        <w:rPr>
          <w:sz w:val="22"/>
        </w:rPr>
        <w:t>The solution shall support biometric capture devices from multiple manufacturers, ensuring that:</w:t>
      </w:r>
    </w:p>
    <w:p>
      <w:r>
        <w:rPr>
          <w:sz w:val="22"/>
        </w:rPr>
        <w:t xml:space="preserve">● Biometric devices are not restricted to a single vendor </w:t>
        <w:br/>
        <w:t xml:space="preserve">● Devices can be onboarded through standardized device interfaces and protocols </w:t>
        <w:br/>
        <w:t>● New biometric device vendors can be added without modification to the core system logic</w:t>
      </w:r>
    </w:p>
    <w:p>
      <w:r>
        <w:rPr>
          <w:sz w:val="22"/>
        </w:rPr>
        <w:t>This requirement applies to biometric capture for Fingerprint, Face, and Iris</w:t>
      </w:r>
    </w:p>
    <w:p>
      <w:r>
        <w:rPr>
          <w:sz w:val="22"/>
        </w:rPr>
        <w:t>3.3 Large-Scale Biometric Deduplication</w:t>
      </w:r>
    </w:p>
    <w:p>
      <w:r>
        <w:rPr>
          <w:sz w:val="22"/>
        </w:rPr>
        <w:t>The solution shall support 1:N biometric deduplication at a national scale, including:</w:t>
      </w:r>
    </w:p>
    <w:p>
      <w:r>
        <w:rPr>
          <w:sz w:val="22"/>
        </w:rPr>
        <w:t xml:space="preserve">● Configurable deduplication policies by modality </w:t>
        <w:br/>
        <w:t xml:space="preserve">● Auditable deduplication decision processes </w:t>
        <w:br/>
        <w:t>● Capability to scale to populations of several million records or more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4. Automated Biometric Identification System (ABIS)</w:t>
      </w:r>
    </w:p>
    <w:p>
      <w:r>
        <w:rPr>
          <w:sz w:val="22"/>
        </w:rPr>
        <w:t>4.1 ABIS Vendor Eligibility</w:t>
      </w:r>
    </w:p>
    <w:p>
      <w:r>
        <w:rPr>
          <w:sz w:val="22"/>
        </w:rPr>
        <w:t>The proposed solution shall include an Automated Biometric Identification System (ABIS) provided by a qualified biometric service provider.</w:t>
      </w:r>
    </w:p>
    <w:p>
      <w:r>
        <w:rPr>
          <w:sz w:val="22"/>
        </w:rPr>
        <w:t>The ABIS solution shall support, at a minimum, the following biometric modalities: Fingerprint, Facial image, and Iris</w:t>
      </w:r>
    </w:p>
    <w:p>
      <w:r>
        <w:rPr>
          <w:sz w:val="22"/>
        </w:rPr>
        <w:t>The ABIS solution shall be capable of:</w:t>
      </w:r>
    </w:p>
    <w:p>
      <w:r>
        <w:rPr>
          <w:sz w:val="22"/>
        </w:rPr>
        <w:t xml:space="preserve">● Storing and processing biometric data for a minimum population size of fifteen million (15,000,000) unique identity records </w:t>
        <w:br/>
        <w:t>● Performing biometric identification and verification at a national scale with acceptable performance benchmarks</w:t>
      </w:r>
    </w:p>
    <w:p>
      <w:r>
        <w:rPr>
          <w:sz w:val="22"/>
        </w:rPr>
        <w:t>4.2 Proven Large-Scale Deployment Experience</w:t>
      </w:r>
    </w:p>
    <w:p>
      <w:r>
        <w:rPr>
          <w:sz w:val="22"/>
        </w:rPr>
        <w:t>The proposed ABIS provider shall demonstrate:</w:t>
      </w:r>
    </w:p>
    <w:p>
      <w:r>
        <w:rPr>
          <w:sz w:val="22"/>
        </w:rPr>
        <w:t xml:space="preserve">● Proven experience in delivering biometric identification systems for large-scale national or multi-million population deployments </w:t>
        <w:br/>
        <w:t xml:space="preserve">● Successful operational deployments with populations equal to or exceeding 15 million records </w:t>
        <w:br/>
        <w:t>● References or case studies from sovereign or government clients, where applicable</w:t>
      </w:r>
    </w:p>
    <w:p>
      <w:r>
        <w:rPr>
          <w:sz w:val="22"/>
        </w:rPr>
        <w:t>4.3 Data Migration and Onboarding Support</w:t>
      </w:r>
    </w:p>
    <w:p>
      <w:r>
        <w:rPr>
          <w:sz w:val="22"/>
        </w:rPr>
        <w:t>The ABIS provider shall support biometric data migration and onboarding, including:</w:t>
      </w:r>
    </w:p>
    <w:p>
      <w:r>
        <w:rPr>
          <w:sz w:val="22"/>
        </w:rPr>
        <w:t xml:space="preserve">● Ingestion of existing biometric templates and associated metadata </w:t>
        <w:br/>
        <w:t xml:space="preserve">● Validation and quality assessment of migrated data </w:t>
        <w:br/>
        <w:t>● Support for phased or parallel migration strategies to minimize operational risk</w:t>
      </w:r>
    </w:p>
    <w:p>
      <w:r>
        <w:rPr>
          <w:sz w:val="22"/>
        </w:rPr>
        <w:t>The ABIS solution shall be capable of coexisting with legacy systems during transition, where required.</w:t>
      </w:r>
    </w:p>
    <w:p>
      <w:r>
        <w:rPr>
          <w:sz w:val="22"/>
        </w:rPr>
        <w:t>4.4 Biometric Services and SDK Availability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In addition to core ABIS functionality, the biometric service provider shall provide software development kits (SDKs) or equivalent APIs to support the </w:t>
        <w:br/>
        <w:t>following biometric services:</w:t>
      </w:r>
    </w:p>
    <w:p>
      <w:r>
        <w:rPr>
          <w:sz w:val="22"/>
        </w:rPr>
        <w:t xml:space="preserve">● Biometric quality assessment, including quality scoring and compliance with applicable standards </w:t>
        <w:br/>
        <w:t xml:space="preserve">● 1:1 biometric matching (verification) for authentication use cases </w:t>
        <w:br/>
        <w:t>● Biometric templatization, including secure extraction and storage of biometric templates</w:t>
      </w:r>
    </w:p>
    <w:p>
      <w:r>
        <w:rPr>
          <w:sz w:val="22"/>
        </w:rPr>
        <w:t>These services shall:</w:t>
      </w:r>
    </w:p>
    <w:p>
      <w:r>
        <w:rPr>
          <w:sz w:val="22"/>
        </w:rPr>
        <w:t xml:space="preserve">● Be callable independently via APIs or SDKs </w:t>
        <w:br/>
        <w:t xml:space="preserve">● Support integration into enrollment, authentication, and verification workflows </w:t>
        <w:br/>
        <w:t>● Not be restricted to proprietary hardware or device vendors</w:t>
      </w:r>
    </w:p>
    <w:p>
      <w:r>
        <w:rPr>
          <w:sz w:val="22"/>
        </w:rPr>
        <w:t>4.5 Standards Compliance and Interoperability</w:t>
      </w:r>
    </w:p>
    <w:p>
      <w:r>
        <w:rPr>
          <w:sz w:val="22"/>
        </w:rPr>
        <w:t>The ABIS solution and associated biometric SDKs shall:</w:t>
      </w:r>
    </w:p>
    <w:p>
      <w:r>
        <w:rPr>
          <w:sz w:val="22"/>
        </w:rPr>
        <w:t xml:space="preserve">● Comply with relevant ISO/IEC biometric standards </w:t>
        <w:br/>
        <w:t xml:space="preserve">● Support interoperability with the National Identification System and the CRVS platform through open APIs </w:t>
        <w:br/>
        <w:t>● Allow configuration or replacement without requiring changes to the core platform architecture</w:t>
      </w:r>
    </w:p>
    <w:p>
      <w:r>
        <w:rPr>
          <w:sz w:val="22"/>
        </w:rPr>
        <w:t>4.6 Deployment and Scalability</w:t>
      </w:r>
    </w:p>
    <w:p>
      <w:r>
        <w:rPr>
          <w:sz w:val="22"/>
        </w:rPr>
        <w:t>The ABIS solution shall:</w:t>
      </w:r>
    </w:p>
    <w:p>
      <w:r>
        <w:rPr>
          <w:sz w:val="22"/>
        </w:rPr>
        <w:t xml:space="preserve">● Support horizontal and vertical scalability </w:t>
        <w:br/>
        <w:t xml:space="preserve">● Be deployable in on-premise, private cloud, public cloud, or hybrid environments </w:t>
        <w:br/>
        <w:t>● Align with the overall cloud-native and containerized architecture of the proposed solution</w:t>
      </w:r>
    </w:p>
    <w:p>
      <w:r>
        <w:rPr>
          <w:sz w:val="22"/>
        </w:rPr>
        <w:t>5. Civil Registration and Vital Statistics (CRVS)</w:t>
      </w:r>
    </w:p>
    <w:p>
      <w:r>
        <w:rPr>
          <w:sz w:val="22"/>
        </w:rPr>
        <w:t>5.1 Event-Based Civil Registration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The CRVS system shall be event-driven and support registration and management of the following life events:</w:t>
      </w:r>
    </w:p>
    <w:p>
      <w:r>
        <w:rPr>
          <w:sz w:val="22"/>
        </w:rPr>
        <w:t xml:space="preserve">● Birth </w:t>
        <w:br/>
        <w:t xml:space="preserve">● Death </w:t>
        <w:br/>
        <w:t xml:space="preserve">● Marriage </w:t>
        <w:br/>
        <w:t xml:space="preserve">● Divorce </w:t>
        <w:br/>
        <w:t>● Adoption and other legally defined events</w:t>
      </w:r>
    </w:p>
    <w:p>
      <w:r>
        <w:rPr>
          <w:sz w:val="22"/>
        </w:rPr>
        <w:t>The system shall support both online and offline event registration with subsequent synchronization.</w:t>
      </w:r>
    </w:p>
    <w:p>
      <w:r>
        <w:rPr>
          <w:sz w:val="22"/>
        </w:rPr>
        <w:t>5.2 Integration Between CRVS and National ID</w:t>
      </w:r>
    </w:p>
    <w:p>
      <w:r>
        <w:rPr>
          <w:sz w:val="22"/>
        </w:rPr>
        <w:t>The CRVS system shall integrate seamlessly with the National ID Registry such that:</w:t>
      </w:r>
    </w:p>
    <w:p>
      <w:r>
        <w:rPr>
          <w:sz w:val="22"/>
        </w:rPr>
        <w:t xml:space="preserve">● Birth registration can trigger the creation of a unique identity record </w:t>
        <w:br/>
        <w:t xml:space="preserve">● Subsequent life events update the identity record, where applicable </w:t>
        <w:br/>
        <w:t>● Data exchange occurs through secure, real-time, or near-real-time APIs</w:t>
      </w:r>
    </w:p>
    <w:p>
      <w:r>
        <w:rPr>
          <w:sz w:val="22"/>
        </w:rPr>
        <w:t>6. Offline Capability and Field Operations</w:t>
      </w:r>
    </w:p>
    <w:p>
      <w:r>
        <w:rPr>
          <w:sz w:val="22"/>
        </w:rPr>
        <w:t>6.1 Offline-First Registration</w:t>
      </w:r>
    </w:p>
    <w:p>
      <w:r>
        <w:rPr>
          <w:sz w:val="22"/>
        </w:rPr>
        <w:t>The solution shall support offline-first operations for both identity enrolment and civil registration, particularly in low/no connectivity environments.</w:t>
      </w:r>
    </w:p>
    <w:p>
      <w:r>
        <w:rPr>
          <w:sz w:val="22"/>
        </w:rPr>
        <w:t>Offline capabilities shall include:</w:t>
      </w:r>
    </w:p>
    <w:p>
      <w:r>
        <w:rPr>
          <w:sz w:val="22"/>
        </w:rPr>
        <w:t xml:space="preserve">● Secure local data storage </w:t>
        <w:br/>
        <w:t xml:space="preserve">● Cryptographic protection of stored data </w:t>
        <w:br/>
        <w:t>● Automated synchronization upon network availability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6.2 Offline Registration Kits</w:t>
      </w:r>
    </w:p>
    <w:p>
      <w:r>
        <w:rPr>
          <w:sz w:val="22"/>
        </w:rPr>
        <w:t>The solution shall support offline registration kits for use in remote or no-connectivity environments.</w:t>
      </w:r>
    </w:p>
    <w:p>
      <w:r>
        <w:rPr>
          <w:sz w:val="22"/>
        </w:rPr>
        <w:t>Offline registration kits shall:</w:t>
      </w:r>
    </w:p>
    <w:p>
      <w:r>
        <w:rPr>
          <w:sz w:val="22"/>
        </w:rPr>
        <w:t xml:space="preserve">● Capture demographic and biometric data without network connectivity </w:t>
        <w:br/>
        <w:t xml:space="preserve">● Store data securely using encryption </w:t>
        <w:br/>
        <w:t>● Support controlled synchronization once connectivity is restored</w:t>
      </w:r>
    </w:p>
    <w:p>
      <w:r>
        <w:rPr>
          <w:sz w:val="22"/>
        </w:rPr>
        <w:t>Offline kits shall be suitable for use by:</w:t>
      </w:r>
    </w:p>
    <w:p>
      <w:r>
        <w:rPr>
          <w:sz w:val="22"/>
        </w:rPr>
        <w:t xml:space="preserve">● Civil registration officers </w:t>
        <w:br/>
        <w:t xml:space="preserve">● Mobile registration teams </w:t>
        <w:br/>
        <w:t>● Outreach and mass enrolment programs</w:t>
      </w:r>
    </w:p>
    <w:p>
      <w:r>
        <w:rPr>
          <w:sz w:val="22"/>
        </w:rPr>
        <w:t>6.3 Registration Kit Form Factors</w:t>
      </w:r>
    </w:p>
    <w:p>
      <w:r>
        <w:rPr>
          <w:sz w:val="22"/>
        </w:rPr>
        <w:t>The solution shall support multiple registration kit form factors, including:</w:t>
      </w:r>
    </w:p>
    <w:p>
      <w:r>
        <w:rPr>
          <w:sz w:val="22"/>
        </w:rPr>
        <w:t xml:space="preserve">● Tablet-based registration kits </w:t>
        <w:br/>
        <w:t>● Laptop-based registration kits</w:t>
      </w:r>
    </w:p>
    <w:p>
      <w:r>
        <w:rPr>
          <w:sz w:val="22"/>
        </w:rPr>
        <w:t>Both form factors shall support:</w:t>
      </w:r>
    </w:p>
    <w:p>
      <w:r>
        <w:rPr>
          <w:sz w:val="22"/>
        </w:rPr>
        <w:t xml:space="preserve">● Biometric device integration </w:t>
        <w:br/>
        <w:t xml:space="preserve">● Offline data capture </w:t>
        <w:br/>
        <w:t xml:space="preserve">● Secure data storage and synchronization </w:t>
        <w:br/>
        <w:t>● Uniform workflows and user experience</w:t>
      </w:r>
    </w:p>
    <w:p>
      <w:r>
        <w:rPr>
          <w:sz w:val="22"/>
        </w:rPr>
        <w:t>6.4 Global Registration Kit Vendor Ecosystem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The solution shall be compatible with a globally interchangeable registration kit ecosystem, meeting the following minimum requirements:</w:t>
      </w:r>
    </w:p>
    <w:p>
      <w:r>
        <w:rPr>
          <w:sz w:val="22"/>
        </w:rPr>
        <w:t xml:space="preserve">● Support for a minimum of ten (10) biometric device and registration kit vendors globally </w:t>
        <w:br/>
        <w:t xml:space="preserve">● Ability to procure registration kits from multiple international or regional suppliers </w:t>
        <w:br/>
        <w:t>● No contractual or technical dependency on a single hardware vendor</w:t>
      </w:r>
    </w:p>
    <w:p>
      <w:r>
        <w:rPr>
          <w:sz w:val="22"/>
        </w:rPr>
        <w:t>This requirement is intended to:</w:t>
      </w:r>
    </w:p>
    <w:p>
      <w:r>
        <w:rPr>
          <w:sz w:val="22"/>
        </w:rPr>
        <w:t xml:space="preserve">● Ensure supply-chain resilience </w:t>
        <w:br/>
        <w:t xml:space="preserve">● Avoid hardware vendor lock-in </w:t>
        <w:br/>
        <w:t>● Enable competitive procurement over the system lifecycle</w:t>
      </w:r>
    </w:p>
    <w:p>
      <w:r>
        <w:rPr>
          <w:sz w:val="22"/>
        </w:rPr>
        <w:t>7. Security, Privacy, and Data Protection</w:t>
      </w:r>
    </w:p>
    <w:p>
      <w:r>
        <w:rPr>
          <w:sz w:val="22"/>
        </w:rPr>
        <w:t>7.1 Privacy-by-Design</w:t>
      </w:r>
    </w:p>
    <w:p>
      <w:r>
        <w:rPr>
          <w:sz w:val="22"/>
        </w:rPr>
        <w:t>The solution shall implement privacy-by-design and privacy-by-default principles, including:</w:t>
      </w:r>
    </w:p>
    <w:p>
      <w:r>
        <w:rPr>
          <w:sz w:val="22"/>
        </w:rPr>
        <w:t xml:space="preserve">● Data minimization </w:t>
        <w:br/>
        <w:t xml:space="preserve">● Purpose limitation </w:t>
        <w:br/>
        <w:t xml:space="preserve">● Controlled access to sensitive data </w:t>
        <w:br/>
        <w:t>● Separation of biometric and demographic data</w:t>
      </w:r>
    </w:p>
    <w:p>
      <w:r>
        <w:rPr>
          <w:sz w:val="22"/>
        </w:rPr>
        <w:t>7.2 Security and Standards Compliance</w:t>
      </w:r>
    </w:p>
    <w:p>
      <w:r>
        <w:rPr>
          <w:sz w:val="22"/>
        </w:rPr>
        <w:t>The solution shall comply with:</w:t>
      </w:r>
    </w:p>
    <w:p>
      <w:r>
        <w:rPr>
          <w:sz w:val="22"/>
        </w:rPr>
        <w:t xml:space="preserve">● ISO/IEC biometric and information security standards </w:t>
        <w:br/>
        <w:t xml:space="preserve">● OWASP security best practices </w:t>
        <w:br/>
        <w:t>● Applicable national data protection and cybersecurity regulations</w:t>
      </w:r>
    </w:p>
    <w:p>
      <w:r>
        <w:rPr>
          <w:sz w:val="22"/>
        </w:rPr>
        <w:t>The system shall support: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● Hardware Security Modules (HSMs) or equivalent secure key management </w:t>
        <w:br/>
        <w:t xml:space="preserve">● Encryption of data at rest and in transit </w:t>
        <w:br/>
        <w:t>● Comprehensive audit logging</w:t>
      </w:r>
    </w:p>
    <w:p>
      <w:r>
        <w:rPr>
          <w:sz w:val="22"/>
        </w:rPr>
        <w:t>8. Interoperability and Ecosystem Readiness</w:t>
      </w:r>
    </w:p>
    <w:p>
      <w:r>
        <w:rPr>
          <w:sz w:val="22"/>
        </w:rPr>
        <w:t>8.1 Interoperability with Government Systems</w:t>
      </w:r>
    </w:p>
    <w:p>
      <w:r>
        <w:rPr>
          <w:sz w:val="22"/>
        </w:rPr>
        <w:t>The solution shall be designed to integrate with:</w:t>
      </w:r>
    </w:p>
    <w:p>
      <w:r>
        <w:rPr>
          <w:sz w:val="22"/>
        </w:rPr>
        <w:t xml:space="preserve">● Existing population registers </w:t>
        <w:br/>
        <w:t xml:space="preserve">● Immigration and border management systems </w:t>
        <w:br/>
        <w:t>● Social protection, health, education, and other sectoral systems</w:t>
      </w:r>
    </w:p>
    <w:p>
      <w:r>
        <w:rPr>
          <w:sz w:val="22"/>
        </w:rPr>
        <w:t>Integration shall be achieved using open standards and documented APIs.</w:t>
      </w:r>
    </w:p>
    <w:p>
      <w:r>
        <w:rPr>
          <w:sz w:val="22"/>
        </w:rPr>
        <w:t>8.2 Alignment with Digital Public Infrastructure (DPI) Principles</w:t>
      </w:r>
    </w:p>
    <w:p>
      <w:r>
        <w:rPr>
          <w:sz w:val="22"/>
        </w:rPr>
        <w:t>The solution shall align with globally recognized Digital Public Infrastructure (DPI) principles, including:</w:t>
      </w:r>
    </w:p>
    <w:p>
      <w:r>
        <w:rPr>
          <w:sz w:val="22"/>
        </w:rPr>
        <w:t xml:space="preserve">● Interoperability </w:t>
        <w:br/>
        <w:t xml:space="preserve">● Openness </w:t>
        <w:br/>
        <w:t xml:space="preserve">● Reusability </w:t>
        <w:br/>
        <w:t>● Scalability across sectors</w:t>
      </w:r>
    </w:p>
    <w:p>
      <w:r>
        <w:rPr>
          <w:sz w:val="22"/>
        </w:rPr>
        <w:t>9. Capacity Building and Knowledge Transfer</w:t>
      </w:r>
    </w:p>
    <w:p>
      <w:r>
        <w:br w:type="page"/>
      </w:r>
    </w:p>
    <w:p>
      <w:r>
        <w:rPr>
          <w:sz w:val="20"/>
        </w:rPr>
        <w:t>Official Use Only</w:t>
      </w:r>
    </w:p>
    <w:p>
      <w:r>
        <w:rPr>
          <w:sz w:val="22"/>
        </w:rPr>
        <w:t>9.1 Government Capacity Building</w:t>
      </w:r>
    </w:p>
    <w:p>
      <w:r>
        <w:rPr>
          <w:sz w:val="22"/>
        </w:rPr>
        <w:t>The bidder shall provide a comprehensive capacity-building and knowledge-transfer program to ensure that:</w:t>
      </w:r>
    </w:p>
    <w:p>
      <w:r>
        <w:rPr>
          <w:sz w:val="22"/>
        </w:rPr>
        <w:t xml:space="preserve">● Government technical teams can operate and maintain the system </w:t>
        <w:br/>
        <w:t>● Local teams can implement future enhancements independently.</w:t>
      </w:r>
    </w:p>
    <w:p>
      <w:r>
        <w:rPr>
          <w:sz w:val="22"/>
        </w:rPr>
        <w:t>Documentation, training materials, and access to source code shall be provided as part of the engagement.</w:t>
      </w:r>
    </w:p>
    <w:p>
      <w:r>
        <w:rPr>
          <w:sz w:val="22"/>
        </w:rPr>
        <w:t>10. Evaluation Considerations (Informative)</w:t>
      </w:r>
    </w:p>
    <w:p>
      <w:r>
        <w:rPr>
          <w:sz w:val="22"/>
        </w:rPr>
        <w:t>In evaluating proposals, the Authority may consider, inter alia:</w:t>
      </w:r>
    </w:p>
    <w:p>
      <w:r>
        <w:rPr>
          <w:sz w:val="22"/>
        </w:rPr>
        <w:t xml:space="preserve">● Maturity and production readiness of the proposed open-source platform </w:t>
        <w:br/>
        <w:t xml:space="preserve">● Number of sovereign or government deployments </w:t>
        <w:br/>
        <w:t xml:space="preserve">● Availability of multiple biometric device and registration kit vendors supported by the solution </w:t>
        <w:br/>
        <w:t xml:space="preserve">● Availability of multiple certified or experienced implementation partners </w:t>
        <w:br/>
        <w:t xml:space="preserve">● Proven integration between national identity and civil registration systems </w:t>
        <w:br/>
        <w:t xml:space="preserve">● Demonstrated ability to operate in offline and low-connectivity environments </w:t>
        <w:br/>
        <w:t xml:space="preserve">● For ABIS, the Authority may consider the provider’s demonstrated experience with large-scale deployments, modality coverage, scalability, </w:t>
        <w:br/>
        <w:t>availability of biometric SDKs, and ability to support data migration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