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035A" w14:textId="77777777" w:rsidR="00022A20" w:rsidRDefault="00022A20" w:rsidP="00022A20">
      <w:pPr>
        <w:jc w:val="center"/>
      </w:pPr>
      <w:r>
        <w:rPr>
          <w:rFonts w:ascii="Aptos Display" w:hAnsi="Aptos Display"/>
          <w:b/>
          <w:color w:val="17365D"/>
          <w:sz w:val="52"/>
        </w:rPr>
        <w:t>Manager Day AI-First Proposal Judging Rubric</w:t>
      </w:r>
    </w:p>
    <w:p w14:paraId="3AB26332" w14:textId="77777777" w:rsidR="00022A20" w:rsidRDefault="00022A20" w:rsidP="00022A20">
      <w:pPr>
        <w:jc w:val="center"/>
      </w:pPr>
      <w:r>
        <w:rPr>
          <w:color w:val="0F6CBD"/>
          <w:sz w:val="24"/>
        </w:rPr>
        <w:t>Version 1.0 • Evidence-based evaluation for team artifacts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22A20" w14:paraId="1B0C9D88" w14:textId="77777777" w:rsidTr="007915F8">
        <w:trPr>
          <w:jc w:val="center"/>
        </w:trPr>
        <w:tc>
          <w:tcPr>
            <w:tcW w:w="10224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44449" w14:textId="77777777" w:rsidR="00022A20" w:rsidRDefault="00022A20" w:rsidP="007915F8">
            <w:pPr>
              <w:jc w:val="center"/>
            </w:pPr>
            <w:r>
              <w:rPr>
                <w:b/>
                <w:color w:val="17365D"/>
              </w:rPr>
              <w:t>SAMPLE / FICTIONAL • Manager Day AI-First Proposal Challenge</w:t>
            </w:r>
          </w:p>
        </w:tc>
      </w:tr>
    </w:tbl>
    <w:p w14:paraId="4E042B4B" w14:textId="77777777" w:rsidR="00022A20" w:rsidRDefault="00022A20" w:rsidP="00022A20"/>
    <w:p w14:paraId="10FDC1A1" w14:textId="77777777" w:rsidR="00022A20" w:rsidRDefault="00022A20" w:rsidP="00022A20">
      <w:pPr>
        <w:pStyle w:val="Heading1"/>
      </w:pPr>
      <w:r>
        <w:t>1. Purpose and decision policy</w:t>
      </w:r>
    </w:p>
    <w:p w14:paraId="71F9E7BF" w14:textId="77777777" w:rsidR="00022A20" w:rsidRDefault="00022A20" w:rsidP="00022A20">
      <w:r>
        <w:t>This rubric supports consistent evaluation of team proposals. It evaluates the submitted team artifact, not individual employee performance. AI-generated scoring is advisory. Human judges retain responsibility for final awards and any safety, privacy, commercial, or feasibility decision.</w:t>
      </w:r>
    </w:p>
    <w:p w14:paraId="1B3C7550" w14:textId="77777777" w:rsidR="00022A20" w:rsidRDefault="00022A20" w:rsidP="00022A20">
      <w:pPr>
        <w:pStyle w:val="Heading1"/>
      </w:pPr>
      <w:r>
        <w:t>2. Scoring method</w:t>
      </w:r>
    </w:p>
    <w:p w14:paraId="796D3954" w14:textId="77777777" w:rsidR="00022A20" w:rsidRDefault="00022A20" w:rsidP="00022A20">
      <w:r>
        <w:t xml:space="preserve">Rate each criterion from 0 to 5. Calculate weighted score as: criterion weight × rating ÷ 5. Sum criterion scores and round </w:t>
      </w:r>
      <w:proofErr w:type="gramStart"/>
      <w:r>
        <w:t>the final result</w:t>
      </w:r>
      <w:proofErr w:type="gramEnd"/>
      <w:r>
        <w:t xml:space="preserve"> to one decimal place. Every rating must cite evidence from the submission. Missing evidence must be recorded as “Not evidenced in the submission.”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0"/>
        <w:gridCol w:w="2048"/>
        <w:gridCol w:w="2762"/>
        <w:gridCol w:w="2734"/>
      </w:tblGrid>
      <w:tr w:rsidR="00022A20" w14:paraId="0C0A6255" w14:textId="77777777" w:rsidTr="007915F8">
        <w:trPr>
          <w:tblHeader/>
          <w:jc w:val="center"/>
        </w:trPr>
        <w:tc>
          <w:tcPr>
            <w:tcW w:w="25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D3F5A" w14:textId="77777777" w:rsidR="00022A20" w:rsidRDefault="00022A20" w:rsidP="007915F8">
            <w:pPr>
              <w:jc w:val="center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w="25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45901" w14:textId="77777777" w:rsidR="00022A20" w:rsidRDefault="00022A20" w:rsidP="007915F8"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w="25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75834" w14:textId="77777777" w:rsidR="00022A20" w:rsidRDefault="00022A20" w:rsidP="007915F8">
            <w:pPr>
              <w:jc w:val="center"/>
            </w:pPr>
            <w:r>
              <w:rPr>
                <w:b/>
                <w:color w:val="FFFFFF"/>
                <w:sz w:val="18"/>
              </w:rPr>
              <w:t>What excellent evidence includes</w:t>
            </w:r>
          </w:p>
        </w:tc>
        <w:tc>
          <w:tcPr>
            <w:tcW w:w="25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F7864" w14:textId="77777777" w:rsidR="00022A20" w:rsidRDefault="00022A20" w:rsidP="007915F8">
            <w:pPr>
              <w:jc w:val="center"/>
            </w:pPr>
            <w:r>
              <w:rPr>
                <w:b/>
                <w:color w:val="FFFFFF"/>
                <w:sz w:val="18"/>
              </w:rPr>
              <w:t>Common warning signs</w:t>
            </w:r>
          </w:p>
        </w:tc>
      </w:tr>
      <w:tr w:rsidR="00022A20" w14:paraId="490DFB56" w14:textId="77777777" w:rsidTr="007915F8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B0DBB" w14:textId="77777777" w:rsidR="00022A20" w:rsidRDefault="00022A20" w:rsidP="007915F8">
            <w:r>
              <w:rPr>
                <w:b/>
                <w:color w:val="17365D"/>
                <w:sz w:val="17"/>
              </w:rPr>
              <w:t>Customer understanding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A70E8" w14:textId="77777777" w:rsidR="00022A20" w:rsidRDefault="00022A20" w:rsidP="007915F8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7A68" w14:textId="77777777" w:rsidR="00022A20" w:rsidRDefault="00022A20" w:rsidP="007915F8">
            <w:r>
              <w:rPr>
                <w:sz w:val="17"/>
              </w:rPr>
              <w:t>Goals, pains, constraints, stakeholders, assumptions, and clarifying questions are specific and connected.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6A0A6" w14:textId="77777777" w:rsidR="00022A20" w:rsidRDefault="00022A20" w:rsidP="007915F8">
            <w:r>
              <w:rPr>
                <w:sz w:val="17"/>
              </w:rPr>
              <w:t>Generic restatement; invented facts; critical unknowns ignored.</w:t>
            </w:r>
          </w:p>
        </w:tc>
      </w:tr>
      <w:tr w:rsidR="00022A20" w14:paraId="1B3F6BA4" w14:textId="77777777" w:rsidTr="007915F8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0015D" w14:textId="77777777" w:rsidR="00022A20" w:rsidRDefault="00022A20" w:rsidP="007915F8">
            <w:r>
              <w:rPr>
                <w:b/>
                <w:color w:val="17365D"/>
                <w:sz w:val="17"/>
              </w:rPr>
              <w:t>Business value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10E93" w14:textId="77777777" w:rsidR="00022A20" w:rsidRDefault="00022A20" w:rsidP="007915F8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8E350" w14:textId="77777777" w:rsidR="00022A20" w:rsidRDefault="00022A20" w:rsidP="007915F8">
            <w:r>
              <w:rPr>
                <w:sz w:val="17"/>
              </w:rPr>
              <w:t>Measurable outcome hypothesis, baseline plan, time to value, and decision-relevant success measures.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3999" w14:textId="77777777" w:rsidR="00022A20" w:rsidRDefault="00022A20" w:rsidP="007915F8">
            <w:r>
              <w:rPr>
                <w:sz w:val="17"/>
              </w:rPr>
              <w:t>Unquantified benefits; vanity metrics; benefits disconnected from customer outcomes.</w:t>
            </w:r>
          </w:p>
        </w:tc>
      </w:tr>
      <w:tr w:rsidR="00022A20" w14:paraId="48B553D6" w14:textId="77777777" w:rsidTr="007915F8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129DF" w14:textId="77777777" w:rsidR="00022A20" w:rsidRDefault="00022A20" w:rsidP="007915F8">
            <w:r>
              <w:rPr>
                <w:b/>
                <w:color w:val="17365D"/>
                <w:sz w:val="17"/>
              </w:rPr>
              <w:t>Solution coherence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0522A" w14:textId="77777777" w:rsidR="00022A20" w:rsidRDefault="00022A20" w:rsidP="007915F8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CDC5E" w14:textId="77777777" w:rsidR="00022A20" w:rsidRDefault="00022A20" w:rsidP="007915F8">
            <w:r>
              <w:rPr>
                <w:sz w:val="17"/>
              </w:rPr>
              <w:t xml:space="preserve">Scope, options, </w:t>
            </w:r>
            <w:proofErr w:type="gramStart"/>
            <w:r>
              <w:rPr>
                <w:sz w:val="17"/>
              </w:rPr>
              <w:t>recommendation</w:t>
            </w:r>
            <w:proofErr w:type="gramEnd"/>
            <w:r>
              <w:rPr>
                <w:sz w:val="17"/>
              </w:rPr>
              <w:t>, architecture, economics, risks, and delivery plan reinforce one another.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EC417" w14:textId="77777777" w:rsidR="00022A20" w:rsidRDefault="00022A20" w:rsidP="007915F8">
            <w:r>
              <w:rPr>
                <w:sz w:val="17"/>
              </w:rPr>
              <w:t>Disconnected sections; technology-first answer; recommendation contradicts constraints.</w:t>
            </w:r>
          </w:p>
        </w:tc>
      </w:tr>
      <w:tr w:rsidR="00022A20" w14:paraId="343265A3" w14:textId="77777777" w:rsidTr="007915F8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E1C65" w14:textId="77777777" w:rsidR="00022A20" w:rsidRDefault="00022A20" w:rsidP="007915F8">
            <w:r>
              <w:rPr>
                <w:b/>
                <w:color w:val="17365D"/>
                <w:sz w:val="17"/>
              </w:rPr>
              <w:t>Cost optimization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44A54" w14:textId="77777777" w:rsidR="00022A20" w:rsidRDefault="00022A20" w:rsidP="007915F8"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420E6" w14:textId="77777777" w:rsidR="00022A20" w:rsidRDefault="00022A20" w:rsidP="007915F8">
            <w:r>
              <w:rPr>
                <w:sz w:val="17"/>
              </w:rPr>
              <w:t>Transparent TCO drivers, staged investment, consumption controls, reuse, sensitivities, and explicit trade-offs.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F1415" w14:textId="77777777" w:rsidR="00022A20" w:rsidRDefault="00022A20" w:rsidP="007915F8">
            <w:r>
              <w:rPr>
                <w:sz w:val="17"/>
              </w:rPr>
              <w:t>False precision; cost shifted to customer; operations, evaluation, or security omitted.</w:t>
            </w:r>
          </w:p>
        </w:tc>
      </w:tr>
      <w:tr w:rsidR="00022A20" w14:paraId="6327B86F" w14:textId="77777777" w:rsidTr="007915F8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1E94C" w14:textId="77777777" w:rsidR="00022A20" w:rsidRDefault="00022A20" w:rsidP="007915F8">
            <w:r>
              <w:rPr>
                <w:b/>
                <w:color w:val="17365D"/>
                <w:sz w:val="17"/>
              </w:rPr>
              <w:t>Technical soundness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FBC3D" w14:textId="77777777" w:rsidR="00022A20" w:rsidRDefault="00022A20" w:rsidP="007915F8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52968" w14:textId="77777777" w:rsidR="00022A20" w:rsidRDefault="00022A20" w:rsidP="007915F8">
            <w:r>
              <w:rPr>
                <w:sz w:val="17"/>
              </w:rPr>
              <w:t xml:space="preserve">Feasible architecture, integration, grounding, scalability, resilience, </w:t>
            </w:r>
            <w:r>
              <w:rPr>
                <w:sz w:val="17"/>
              </w:rPr>
              <w:lastRenderedPageBreak/>
              <w:t>observability, and fallback choices.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24BEE" w14:textId="77777777" w:rsidR="00022A20" w:rsidRDefault="00022A20" w:rsidP="007915F8">
            <w:r>
              <w:rPr>
                <w:sz w:val="17"/>
              </w:rPr>
              <w:lastRenderedPageBreak/>
              <w:t>Diagram without decisions; unsupported capability claims; no failure modes.</w:t>
            </w:r>
          </w:p>
        </w:tc>
      </w:tr>
      <w:tr w:rsidR="00022A20" w14:paraId="260269DC" w14:textId="77777777" w:rsidTr="007915F8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B6567" w14:textId="77777777" w:rsidR="00022A20" w:rsidRDefault="00022A20" w:rsidP="007915F8">
            <w:r>
              <w:rPr>
                <w:b/>
                <w:color w:val="17365D"/>
                <w:sz w:val="17"/>
              </w:rPr>
              <w:t>Delivery feasibility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DC32F" w14:textId="77777777" w:rsidR="00022A20" w:rsidRDefault="00022A20" w:rsidP="007915F8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5C6B5" w14:textId="77777777" w:rsidR="00022A20" w:rsidRDefault="00022A20" w:rsidP="007915F8">
            <w:r>
              <w:rPr>
                <w:sz w:val="17"/>
              </w:rPr>
              <w:t>Phases, dependencies, skills, acceptance criteria, ownership, rollout, readiness, and handover are credible.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4BF0F" w14:textId="77777777" w:rsidR="00022A20" w:rsidRDefault="00022A20" w:rsidP="007915F8">
            <w:r>
              <w:rPr>
                <w:sz w:val="17"/>
              </w:rPr>
              <w:t>Unrealistic timeline; unclear owners; MVP is too broad; no operational readiness.</w:t>
            </w:r>
          </w:p>
        </w:tc>
      </w:tr>
      <w:tr w:rsidR="00022A20" w14:paraId="12F71288" w14:textId="77777777" w:rsidTr="007915F8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3D45E" w14:textId="77777777" w:rsidR="00022A20" w:rsidRDefault="00022A20" w:rsidP="007915F8">
            <w:r>
              <w:rPr>
                <w:b/>
                <w:color w:val="17365D"/>
                <w:sz w:val="17"/>
              </w:rPr>
              <w:t>AI-first working method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703DF" w14:textId="77777777" w:rsidR="00022A20" w:rsidRDefault="00022A20" w:rsidP="007915F8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C672A" w14:textId="77777777" w:rsidR="00022A20" w:rsidRDefault="00022A20" w:rsidP="007915F8">
            <w:r>
              <w:rPr>
                <w:sz w:val="17"/>
              </w:rPr>
              <w:t>AI automates repeatable work, reusable assets are created, and human judgment validates consequential outputs.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E9856" w14:textId="77777777" w:rsidR="00022A20" w:rsidRDefault="00022A20" w:rsidP="007915F8">
            <w:r>
              <w:rPr>
                <w:sz w:val="17"/>
              </w:rPr>
              <w:t xml:space="preserve">Tool count </w:t>
            </w:r>
            <w:proofErr w:type="gramStart"/>
            <w:r>
              <w:rPr>
                <w:sz w:val="17"/>
              </w:rPr>
              <w:t>treated</w:t>
            </w:r>
            <w:proofErr w:type="gramEnd"/>
            <w:r>
              <w:rPr>
                <w:sz w:val="17"/>
              </w:rPr>
              <w:t xml:space="preserve"> as value; no validation; unrestricted autonomy.</w:t>
            </w:r>
          </w:p>
        </w:tc>
      </w:tr>
      <w:tr w:rsidR="00022A20" w14:paraId="563AFBAD" w14:textId="77777777" w:rsidTr="007915F8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EA57A" w14:textId="77777777" w:rsidR="00022A20" w:rsidRDefault="00022A20" w:rsidP="007915F8">
            <w:r>
              <w:rPr>
                <w:b/>
                <w:color w:val="17365D"/>
                <w:sz w:val="17"/>
              </w:rPr>
              <w:t>Security, privacy and Responsible AI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F0A65" w14:textId="77777777" w:rsidR="00022A20" w:rsidRDefault="00022A20" w:rsidP="007915F8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E8CB3" w14:textId="77777777" w:rsidR="00022A20" w:rsidRDefault="00022A20" w:rsidP="007915F8">
            <w:r>
              <w:rPr>
                <w:sz w:val="17"/>
              </w:rPr>
              <w:t>Approved data access, least privilege, oversight, transparency, evaluation, monitoring, and escalation are explicit.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877DB" w14:textId="77777777" w:rsidR="00022A20" w:rsidRDefault="00022A20" w:rsidP="007915F8">
            <w:r>
              <w:rPr>
                <w:sz w:val="17"/>
              </w:rPr>
              <w:t>Broad data access; sensitive data risk; no human approval; no accountability.</w:t>
            </w:r>
          </w:p>
        </w:tc>
      </w:tr>
      <w:tr w:rsidR="00022A20" w14:paraId="43DC62DD" w14:textId="77777777" w:rsidTr="007915F8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60400" w14:textId="77777777" w:rsidR="00022A20" w:rsidRDefault="00022A20" w:rsidP="007915F8">
            <w:r>
              <w:rPr>
                <w:b/>
                <w:color w:val="17365D"/>
                <w:sz w:val="17"/>
              </w:rPr>
              <w:t>Evidence and transparency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439E9" w14:textId="77777777" w:rsidR="00022A20" w:rsidRDefault="00022A20" w:rsidP="007915F8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E652D" w14:textId="77777777" w:rsidR="00022A20" w:rsidRDefault="00022A20" w:rsidP="007915F8">
            <w:r>
              <w:rPr>
                <w:sz w:val="17"/>
              </w:rPr>
              <w:t>Claims cite sources or assumptions; confidence is stated; contradictions and missing information are surfaced.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C5EC5" w14:textId="77777777" w:rsidR="00022A20" w:rsidRDefault="00022A20" w:rsidP="007915F8">
            <w:r>
              <w:rPr>
                <w:sz w:val="17"/>
              </w:rPr>
              <w:t>Unsupported claims; hidden assumptions; invented benchmarks.</w:t>
            </w:r>
          </w:p>
        </w:tc>
      </w:tr>
      <w:tr w:rsidR="00022A20" w14:paraId="57055A6A" w14:textId="77777777" w:rsidTr="007915F8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99412" w14:textId="77777777" w:rsidR="00022A20" w:rsidRDefault="00022A20" w:rsidP="007915F8">
            <w:r>
              <w:rPr>
                <w:b/>
                <w:color w:val="17365D"/>
                <w:sz w:val="17"/>
              </w:rPr>
              <w:t>Executive communication</w:t>
            </w:r>
          </w:p>
        </w:tc>
        <w:tc>
          <w:tcPr>
            <w:tcW w:w="10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263EF" w14:textId="77777777" w:rsidR="00022A20" w:rsidRDefault="00022A20" w:rsidP="007915F8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0A928" w14:textId="77777777" w:rsidR="00022A20" w:rsidRDefault="00022A20" w:rsidP="007915F8">
            <w:r>
              <w:rPr>
                <w:sz w:val="17"/>
              </w:rPr>
              <w:t xml:space="preserve">Recommendation, value, trade-offs, decisions required, and next step are concise and </w:t>
            </w:r>
            <w:proofErr w:type="gramStart"/>
            <w:r>
              <w:rPr>
                <w:sz w:val="17"/>
              </w:rPr>
              <w:t>decision-ready</w:t>
            </w:r>
            <w:proofErr w:type="gramEnd"/>
            <w:r>
              <w:rPr>
                <w:sz w:val="17"/>
              </w:rPr>
              <w:t>.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63B7F" w14:textId="77777777" w:rsidR="00022A20" w:rsidRDefault="00022A20" w:rsidP="007915F8">
            <w:r>
              <w:rPr>
                <w:sz w:val="17"/>
              </w:rPr>
              <w:t>Polish without substance; excessive jargon; unclear ask.</w:t>
            </w:r>
          </w:p>
        </w:tc>
      </w:tr>
    </w:tbl>
    <w:p w14:paraId="036A8847" w14:textId="77777777" w:rsidR="00022A20" w:rsidRDefault="00022A20" w:rsidP="00022A20">
      <w:pPr>
        <w:pStyle w:val="Heading1"/>
      </w:pPr>
      <w:r>
        <w:t>3. Rating anchors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22A20" w14:paraId="01A14A09" w14:textId="77777777" w:rsidTr="007915F8">
        <w:trPr>
          <w:tblHeader/>
          <w:jc w:val="center"/>
        </w:trPr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AB142" w14:textId="77777777" w:rsidR="00022A20" w:rsidRDefault="00022A20" w:rsidP="007915F8">
            <w:pPr>
              <w:jc w:val="center"/>
            </w:pP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F03EC" w14:textId="77777777" w:rsidR="00022A20" w:rsidRDefault="00022A20" w:rsidP="007915F8"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6517F" w14:textId="77777777" w:rsidR="00022A20" w:rsidRDefault="00022A20" w:rsidP="007915F8"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022A20" w14:paraId="744E1497" w14:textId="77777777" w:rsidTr="007915F8">
        <w:trPr>
          <w:jc w:val="center"/>
        </w:trPr>
        <w:tc>
          <w:tcPr>
            <w:tcW w:w="3408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1E708" w14:textId="77777777" w:rsidR="00022A20" w:rsidRDefault="00022A20" w:rsidP="007915F8">
            <w:pPr>
              <w:jc w:val="center"/>
            </w:pPr>
            <w:r>
              <w:rPr>
                <w:b/>
                <w:color w:val="17365D"/>
              </w:rPr>
              <w:t>5</w:t>
            </w:r>
          </w:p>
        </w:tc>
        <w:tc>
          <w:tcPr>
            <w:tcW w:w="3408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8D462" w14:textId="77777777" w:rsidR="00022A20" w:rsidRDefault="00022A20" w:rsidP="007915F8">
            <w:r>
              <w:rPr>
                <w:b/>
                <w:color w:val="17365D"/>
                <w:sz w:val="18"/>
              </w:rPr>
              <w:t>Exceptional</w:t>
            </w:r>
          </w:p>
        </w:tc>
        <w:tc>
          <w:tcPr>
            <w:tcW w:w="3408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8749A" w14:textId="77777777" w:rsidR="00022A20" w:rsidRDefault="00022A20" w:rsidP="007915F8">
            <w:r>
              <w:rPr>
                <w:sz w:val="18"/>
              </w:rPr>
              <w:t>Customer-specific, evidence-based, measurable, trade-offs explained, challenge-tested, and decision-ready.</w:t>
            </w:r>
          </w:p>
        </w:tc>
      </w:tr>
      <w:tr w:rsidR="00022A20" w14:paraId="099E1AE4" w14:textId="77777777" w:rsidTr="007915F8">
        <w:trPr>
          <w:jc w:val="center"/>
        </w:trPr>
        <w:tc>
          <w:tcPr>
            <w:tcW w:w="340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8E8E0" w14:textId="77777777" w:rsidR="00022A20" w:rsidRDefault="00022A20" w:rsidP="007915F8">
            <w:pPr>
              <w:jc w:val="center"/>
            </w:pPr>
            <w:r>
              <w:rPr>
                <w:b/>
                <w:color w:val="17365D"/>
              </w:rPr>
              <w:t>4</w:t>
            </w:r>
          </w:p>
        </w:tc>
        <w:tc>
          <w:tcPr>
            <w:tcW w:w="340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ADBAD" w14:textId="77777777" w:rsidR="00022A20" w:rsidRDefault="00022A20" w:rsidP="007915F8">
            <w:r>
              <w:rPr>
                <w:b/>
                <w:color w:val="17365D"/>
                <w:sz w:val="18"/>
              </w:rPr>
              <w:t>Strong</w:t>
            </w:r>
          </w:p>
        </w:tc>
        <w:tc>
          <w:tcPr>
            <w:tcW w:w="340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A50E5" w14:textId="77777777" w:rsidR="00022A20" w:rsidRDefault="00022A20" w:rsidP="007915F8">
            <w:r>
              <w:rPr>
                <w:sz w:val="18"/>
              </w:rPr>
              <w:t>Meets all major expectations with minor gaps that do not undermine the recommendation.</w:t>
            </w:r>
          </w:p>
        </w:tc>
      </w:tr>
      <w:tr w:rsidR="00022A20" w14:paraId="2DB9CEEE" w14:textId="77777777" w:rsidTr="007915F8">
        <w:trPr>
          <w:jc w:val="center"/>
        </w:trPr>
        <w:tc>
          <w:tcPr>
            <w:tcW w:w="340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A4B10" w14:textId="77777777" w:rsidR="00022A20" w:rsidRDefault="00022A20" w:rsidP="007915F8">
            <w:pPr>
              <w:jc w:val="center"/>
            </w:pPr>
            <w:r>
              <w:rPr>
                <w:b/>
                <w:color w:val="17365D"/>
              </w:rPr>
              <w:t>3</w:t>
            </w:r>
          </w:p>
        </w:tc>
        <w:tc>
          <w:tcPr>
            <w:tcW w:w="340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E5B10" w14:textId="77777777" w:rsidR="00022A20" w:rsidRDefault="00022A20" w:rsidP="007915F8">
            <w:r>
              <w:rPr>
                <w:b/>
                <w:color w:val="17365D"/>
                <w:sz w:val="18"/>
              </w:rPr>
              <w:t>Good</w:t>
            </w:r>
          </w:p>
        </w:tc>
        <w:tc>
          <w:tcPr>
            <w:tcW w:w="340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83BC6" w14:textId="77777777" w:rsidR="00022A20" w:rsidRDefault="00022A20" w:rsidP="007915F8">
            <w:r>
              <w:rPr>
                <w:sz w:val="18"/>
              </w:rPr>
              <w:t>Credible and substantially complete, but some evidence, optimization, or risk treatment lacks depth.</w:t>
            </w:r>
          </w:p>
        </w:tc>
      </w:tr>
      <w:tr w:rsidR="00022A20" w14:paraId="26778D44" w14:textId="77777777" w:rsidTr="007915F8">
        <w:trPr>
          <w:jc w:val="center"/>
        </w:trPr>
        <w:tc>
          <w:tcPr>
            <w:tcW w:w="3408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45C8C" w14:textId="77777777" w:rsidR="00022A20" w:rsidRDefault="00022A20" w:rsidP="007915F8">
            <w:pPr>
              <w:jc w:val="center"/>
            </w:pPr>
            <w:r>
              <w:rPr>
                <w:b/>
                <w:color w:val="17365D"/>
              </w:rPr>
              <w:lastRenderedPageBreak/>
              <w:t>2</w:t>
            </w:r>
          </w:p>
        </w:tc>
        <w:tc>
          <w:tcPr>
            <w:tcW w:w="3408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F49C3" w14:textId="77777777" w:rsidR="00022A20" w:rsidRDefault="00022A20" w:rsidP="007915F8">
            <w:r>
              <w:rPr>
                <w:b/>
                <w:color w:val="17365D"/>
                <w:sz w:val="18"/>
              </w:rPr>
              <w:t>Partial</w:t>
            </w:r>
          </w:p>
        </w:tc>
        <w:tc>
          <w:tcPr>
            <w:tcW w:w="3408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DB50C" w14:textId="77777777" w:rsidR="00022A20" w:rsidRDefault="00022A20" w:rsidP="007915F8">
            <w:r>
              <w:rPr>
                <w:sz w:val="18"/>
              </w:rPr>
              <w:t>Relevant elements are present, but significant gaps, weak evidence, or incomplete reasoning remain.</w:t>
            </w:r>
          </w:p>
        </w:tc>
      </w:tr>
      <w:tr w:rsidR="00022A20" w14:paraId="04ACC3FE" w14:textId="77777777" w:rsidTr="007915F8">
        <w:trPr>
          <w:jc w:val="center"/>
        </w:trPr>
        <w:tc>
          <w:tcPr>
            <w:tcW w:w="3408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1F93" w14:textId="77777777" w:rsidR="00022A20" w:rsidRDefault="00022A20" w:rsidP="007915F8">
            <w:pPr>
              <w:jc w:val="center"/>
            </w:pPr>
            <w:r>
              <w:rPr>
                <w:b/>
                <w:color w:val="17365D"/>
              </w:rPr>
              <w:t>1</w:t>
            </w:r>
          </w:p>
        </w:tc>
        <w:tc>
          <w:tcPr>
            <w:tcW w:w="3408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F3B40" w14:textId="77777777" w:rsidR="00022A20" w:rsidRDefault="00022A20" w:rsidP="007915F8">
            <w:r>
              <w:rPr>
                <w:b/>
                <w:color w:val="17365D"/>
                <w:sz w:val="18"/>
              </w:rPr>
              <w:t>Weak</w:t>
            </w:r>
          </w:p>
        </w:tc>
        <w:tc>
          <w:tcPr>
            <w:tcW w:w="3408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0A87E" w14:textId="77777777" w:rsidR="00022A20" w:rsidRDefault="00022A20" w:rsidP="007915F8">
            <w:r>
              <w:rPr>
                <w:sz w:val="18"/>
              </w:rPr>
              <w:t>Generic, unsupported, internally inconsistent, or materially incomplete.</w:t>
            </w:r>
          </w:p>
        </w:tc>
      </w:tr>
      <w:tr w:rsidR="00022A20" w14:paraId="03DF6FD8" w14:textId="77777777" w:rsidTr="007915F8">
        <w:trPr>
          <w:jc w:val="center"/>
        </w:trPr>
        <w:tc>
          <w:tcPr>
            <w:tcW w:w="3408" w:type="dxa"/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7A610" w14:textId="77777777" w:rsidR="00022A20" w:rsidRDefault="00022A20" w:rsidP="007915F8">
            <w:pPr>
              <w:jc w:val="center"/>
            </w:pPr>
            <w:r>
              <w:rPr>
                <w:b/>
                <w:color w:val="17365D"/>
              </w:rPr>
              <w:t>0</w:t>
            </w:r>
          </w:p>
        </w:tc>
        <w:tc>
          <w:tcPr>
            <w:tcW w:w="3408" w:type="dxa"/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A95E5" w14:textId="77777777" w:rsidR="00022A20" w:rsidRDefault="00022A20" w:rsidP="007915F8">
            <w:r>
              <w:rPr>
                <w:b/>
                <w:color w:val="17365D"/>
                <w:sz w:val="18"/>
              </w:rPr>
              <w:t>Missing</w:t>
            </w:r>
          </w:p>
        </w:tc>
        <w:tc>
          <w:tcPr>
            <w:tcW w:w="3408" w:type="dxa"/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54330" w14:textId="77777777" w:rsidR="00022A20" w:rsidRDefault="00022A20" w:rsidP="007915F8">
            <w:r>
              <w:rPr>
                <w:sz w:val="18"/>
              </w:rPr>
              <w:t>No relevant evidence in the submission.</w:t>
            </w:r>
          </w:p>
        </w:tc>
      </w:tr>
    </w:tbl>
    <w:p w14:paraId="2DD2580F" w14:textId="77777777" w:rsidR="00022A20" w:rsidRDefault="00022A20" w:rsidP="00022A20">
      <w:pPr>
        <w:pStyle w:val="Heading1"/>
      </w:pPr>
      <w:r>
        <w:t>4. Fixed review flags and adjustments</w:t>
      </w:r>
    </w:p>
    <w:p w14:paraId="7988FFD4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Unsupported financial or productivity claim: flag and reduce the relevant criterion rating based on materiality. Do not invent a separate penalty unless the panel defines one before judging.</w:t>
      </w:r>
    </w:p>
    <w:p w14:paraId="17CB53B1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Fabricated scenario fact or contradiction of an authoritative scenario fact: mandatory human review.</w:t>
      </w:r>
    </w:p>
    <w:p w14:paraId="6E566186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Security, privacy, safety, or Responsible AI gap with material customer impact: mandatory human review.</w:t>
      </w:r>
    </w:p>
    <w:p w14:paraId="02E842AD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 xml:space="preserve">Cost reduction </w:t>
      </w:r>
      <w:proofErr w:type="gramStart"/>
      <w:r>
        <w:t>achieved</w:t>
      </w:r>
      <w:proofErr w:type="gramEnd"/>
      <w:r>
        <w:t xml:space="preserve"> mainly by removing essential testing, monitoring, resilience, support, or customer safeguards: </w:t>
      </w:r>
      <w:proofErr w:type="gramStart"/>
      <w:r>
        <w:t>treat as</w:t>
      </w:r>
      <w:proofErr w:type="gramEnd"/>
      <w:r>
        <w:t xml:space="preserve"> risk or cost transfer, not optimization.</w:t>
      </w:r>
    </w:p>
    <w:p w14:paraId="23529707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Missing AI-output validation or human oversight for consequential decisions: reduce AI-first and Responsible AI ratings.</w:t>
      </w:r>
    </w:p>
    <w:p w14:paraId="3278B985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 xml:space="preserve">Sensitive data </w:t>
      </w:r>
      <w:proofErr w:type="gramStart"/>
      <w:r>
        <w:t>entered into</w:t>
      </w:r>
      <w:proofErr w:type="gramEnd"/>
      <w:r>
        <w:t xml:space="preserve"> an unapproved tool: stop normal scoring and escalate to the workshop lead.</w:t>
      </w:r>
    </w:p>
    <w:p w14:paraId="5C71E2DB" w14:textId="77777777" w:rsidR="00022A20" w:rsidRDefault="00022A20" w:rsidP="00022A20">
      <w:pPr>
        <w:pStyle w:val="Heading1"/>
      </w:pPr>
      <w:r>
        <w:t>5. Required judge output</w:t>
      </w:r>
    </w:p>
    <w:p w14:paraId="1818C699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Executive judgment</w:t>
      </w:r>
    </w:p>
    <w:p w14:paraId="0987A9A9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Scorecard with weight, rating, weighted score, evidence, gap, and confidence</w:t>
      </w:r>
    </w:p>
    <w:p w14:paraId="34847636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Top three strengths and top three improvements</w:t>
      </w:r>
    </w:p>
    <w:p w14:paraId="58B7C9D6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Unsupported or contradictory claims</w:t>
      </w:r>
    </w:p>
    <w:p w14:paraId="1DC6F6E1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Cost-optimization observations</w:t>
      </w:r>
    </w:p>
    <w:p w14:paraId="74F9CAEF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Security, privacy, and Responsible AI review</w:t>
      </w:r>
    </w:p>
    <w:p w14:paraId="2DEB31AE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 xml:space="preserve">Three </w:t>
      </w:r>
      <w:proofErr w:type="gramStart"/>
      <w:r>
        <w:t>customer</w:t>
      </w:r>
      <w:proofErr w:type="gramEnd"/>
      <w:r>
        <w:t xml:space="preserve"> challenge questions</w:t>
      </w:r>
    </w:p>
    <w:p w14:paraId="32DDA79E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Human-review flags</w:t>
      </w:r>
    </w:p>
    <w:p w14:paraId="7C743635" w14:textId="77777777" w:rsidR="00022A20" w:rsidRDefault="00022A20" w:rsidP="00022A20">
      <w:pPr>
        <w:pStyle w:val="ListBullet"/>
        <w:tabs>
          <w:tab w:val="num" w:pos="360"/>
        </w:tabs>
        <w:ind w:left="360" w:hanging="360"/>
      </w:pPr>
      <w:r>
        <w:t>Final score out of 100 and the human-jury disclaimer</w:t>
      </w:r>
    </w:p>
    <w:p w14:paraId="115078FB" w14:textId="77777777" w:rsidR="00022A20" w:rsidRDefault="00022A20" w:rsidP="00022A20">
      <w:pPr>
        <w:pStyle w:val="Heading1"/>
      </w:pPr>
      <w:r>
        <w:t>6. Calibration guidance</w:t>
      </w:r>
    </w:p>
    <w:p w14:paraId="573DF40C" w14:textId="77777777" w:rsidR="00022A20" w:rsidRDefault="00022A20" w:rsidP="00022A20">
      <w:r>
        <w:t>Before live use, human judges should independently score a small set of representative proposals, compare criterion-level differences with the AI judge, refine ambiguous anchors, and add good or bad examples. The goal is alignment and explainability, not uniformly high scores.</w:t>
      </w:r>
    </w:p>
    <w:p w14:paraId="2707C62A" w14:textId="77777777" w:rsidR="00512763" w:rsidRDefault="00512763"/>
    <w:sectPr w:rsidR="00512763" w:rsidSect="00022A20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82E7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48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43"/>
    <w:rsid w:val="00022A20"/>
    <w:rsid w:val="00251843"/>
    <w:rsid w:val="004066F1"/>
    <w:rsid w:val="00512763"/>
    <w:rsid w:val="008944B9"/>
    <w:rsid w:val="008F2807"/>
    <w:rsid w:val="00AC3173"/>
    <w:rsid w:val="00C3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F1E9"/>
  <w15:chartTrackingRefBased/>
  <w15:docId w15:val="{BE4238E5-45D0-4263-9B24-3CEEDD88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A20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84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22A20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022A2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Sagar</dc:creator>
  <cp:keywords/>
  <dc:description/>
  <cp:lastModifiedBy>Kumar Sagar</cp:lastModifiedBy>
  <cp:revision>2</cp:revision>
  <dcterms:created xsi:type="dcterms:W3CDTF">2026-09-04T09:03:00Z</dcterms:created>
  <dcterms:modified xsi:type="dcterms:W3CDTF">2026-09-04T09:03:00Z</dcterms:modified>
</cp:coreProperties>
</file>