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Calibri" w:cs="Calibri" w:eastAsia="Calibri" w:hAnsi="Calibri"/>
          <w:b/>
          <w:bCs/>
          <w:color w:val="1B4FCC"/>
          <w:sz w:val="96"/>
          <w:szCs w:val="96"/>
        </w:rPr>
        <w:t xml:space="preserve">CAConnect</w:t>
      </w:r>
    </w:p>
    <w:p>
      <w:pPr>
        <w:spacing w:after="200"/>
        <w:jc w:val="center"/>
      </w:pPr>
      <w:r>
        <w:rPr>
          <w:b/>
          <w:bCs/>
          <w:color w:val="111827"/>
          <w:sz w:val="40"/>
          <w:szCs w:val="40"/>
        </w:rPr>
        <w:t xml:space="preserve">Full Product Vision</w:t>
      </w:r>
    </w:p>
    <w:p>
      <w:pPr>
        <w:pBdr>
          <w:bottom w:val="single" w:color="1B4FCC" w:sz="4"/>
        </w:pBdr>
        <w:spacing w:after="240" w:before="240"/>
      </w:pPr>
      <w:r>
        <w:t xml:space="preserve"/>
      </w:r>
    </w:p>
    <w:p>
      <w:pPr>
        <w:spacing w:after="120"/>
        <w:jc w:val="center"/>
      </w:pPr>
      <w:r>
        <w:rPr>
          <w:i/>
          <w:iCs/>
          <w:color w:val="6B7280"/>
          <w:sz w:val="28"/>
          <w:szCs w:val="28"/>
        </w:rPr>
        <w:t xml:space="preserve">The Operating System for Indian CA Firms</w:t>
      </w:r>
    </w:p>
    <w:p>
      <w:pPr>
        <w:spacing w:after="800"/>
        <w:jc w:val="center"/>
      </w:pPr>
      <w:r>
        <w:rPr>
          <w:color w:val="6B7280"/>
          <w:sz w:val="22"/>
          <w:szCs w:val="22"/>
        </w:rPr>
        <w:t xml:space="preserve">From Practice Management SaaS → Two-Sided Marketplace → Financial Infrastructure</w:t>
      </w:r>
    </w:p>
    <w:p>
      <w:pPr>
        <w:spacing w:after="80"/>
        <w:jc w:val="center"/>
      </w:pPr>
      <w:r>
        <w:rPr>
          <w:i/>
          <w:iCs/>
          <w:color w:val="6B7280"/>
          <w:sz w:val="20"/>
          <w:szCs w:val="20"/>
        </w:rPr>
        <w:t xml:space="preserve">Confidential · 2026</w:t>
      </w:r>
    </w:p>
    <w:p>
      <w:r>
        <w:br/>
      </w:r>
    </w:p>
    <w:p>
      <w:pPr>
        <w:spacing w:after="200" w:before="200"/>
      </w:pPr>
      <w:r>
        <w:rPr>
          <w:b/>
          <w:bCs/>
          <w:color w:val="111827"/>
          <w:sz w:val="36"/>
          <w:szCs w:val="36"/>
        </w:rPr>
        <w:t xml:space="preserve">Contents</w:t>
      </w:r>
    </w:p>
    <w:p>
      <w:pPr>
        <w:pBdr>
          <w:bottom w:val="single" w:color="E2E8F0" w:sz="4"/>
        </w:pBdr>
        <w:spacing w:after="240" w:before="240"/>
      </w:pPr>
      <w:r>
        <w:t xml:space="preserve"/>
      </w:r>
    </w:p>
    <w:p>
      <w:pPr>
        <w:spacing w:after="120"/>
      </w:pPr>
      <w:r>
        <w:rPr>
          <w:b/>
          <w:bCs/>
          <w:color w:val="1B4FCC"/>
          <w:sz w:val="22"/>
          <w:szCs w:val="22"/>
        </w:rPr>
        <w:t xml:space="preserve">Chapter 1  </w:t>
      </w:r>
      <w:r>
        <w:rPr>
          <w:b/>
          <w:bCs/>
          <w:color w:val="111827"/>
          <w:sz w:val="22"/>
          <w:szCs w:val="22"/>
        </w:rPr>
        <w:t xml:space="preserve">The Problem</w:t>
      </w:r>
      <w:r>
        <w:rPr>
          <w:i/>
          <w:iCs/>
          <w:color w:val="6B7280"/>
          <w:sz w:val="20"/>
          <w:szCs w:val="20"/>
        </w:rPr>
        <w:t xml:space="preserve">  —  Why this market is broken and why now</w:t>
      </w:r>
    </w:p>
    <w:p>
      <w:pPr>
        <w:spacing w:after="120"/>
      </w:pPr>
      <w:r>
        <w:rPr>
          <w:b/>
          <w:bCs/>
          <w:color w:val="1B4FCC"/>
          <w:sz w:val="22"/>
          <w:szCs w:val="22"/>
        </w:rPr>
        <w:t xml:space="preserve">Chapter 2  </w:t>
      </w:r>
      <w:r>
        <w:rPr>
          <w:b/>
          <w:bCs/>
          <w:color w:val="111827"/>
          <w:sz w:val="22"/>
          <w:szCs w:val="22"/>
        </w:rPr>
        <w:t xml:space="preserve">The Solution</w:t>
      </w:r>
      <w:r>
        <w:rPr>
          <w:i/>
          <w:iCs/>
          <w:color w:val="6B7280"/>
          <w:sz w:val="20"/>
          <w:szCs w:val="20"/>
        </w:rPr>
        <w:t xml:space="preserve">  —  What CAConnect is and how it works</w:t>
      </w:r>
    </w:p>
    <w:p>
      <w:pPr>
        <w:spacing w:after="120"/>
      </w:pPr>
      <w:r>
        <w:rPr>
          <w:b/>
          <w:bCs/>
          <w:color w:val="1B4FCC"/>
          <w:sz w:val="22"/>
          <w:szCs w:val="22"/>
        </w:rPr>
        <w:t xml:space="preserve">Chapter 3  </w:t>
      </w:r>
      <w:r>
        <w:rPr>
          <w:b/>
          <w:bCs/>
          <w:color w:val="111827"/>
          <w:sz w:val="22"/>
          <w:szCs w:val="22"/>
        </w:rPr>
        <w:t xml:space="preserve">Market Opportunity</w:t>
      </w:r>
      <w:r>
        <w:rPr>
          <w:i/>
          <w:iCs/>
          <w:color w:val="6B7280"/>
          <w:sz w:val="20"/>
          <w:szCs w:val="20"/>
        </w:rPr>
        <w:t xml:space="preserve">  —  The size of the prize</w:t>
      </w:r>
    </w:p>
    <w:p>
      <w:pPr>
        <w:spacing w:after="120"/>
      </w:pPr>
      <w:r>
        <w:rPr>
          <w:b/>
          <w:bCs/>
          <w:color w:val="1B4FCC"/>
          <w:sz w:val="22"/>
          <w:szCs w:val="22"/>
        </w:rPr>
        <w:t xml:space="preserve">Chapter 4  </w:t>
      </w:r>
      <w:r>
        <w:rPr>
          <w:b/>
          <w:bCs/>
          <w:color w:val="111827"/>
          <w:sz w:val="22"/>
          <w:szCs w:val="22"/>
        </w:rPr>
        <w:t xml:space="preserve">User Personas</w:t>
      </w:r>
      <w:r>
        <w:rPr>
          <w:i/>
          <w:iCs/>
          <w:color w:val="6B7280"/>
          <w:sz w:val="20"/>
          <w:szCs w:val="20"/>
        </w:rPr>
        <w:t xml:space="preserve">  —  Who we are building for</w:t>
      </w:r>
    </w:p>
    <w:p>
      <w:pPr>
        <w:spacing w:after="120"/>
      </w:pPr>
      <w:r>
        <w:rPr>
          <w:b/>
          <w:bCs/>
          <w:color w:val="1B4FCC"/>
          <w:sz w:val="22"/>
          <w:szCs w:val="22"/>
        </w:rPr>
        <w:t xml:space="preserve">Chapter 5  </w:t>
      </w:r>
      <w:r>
        <w:rPr>
          <w:b/>
          <w:bCs/>
          <w:color w:val="111827"/>
          <w:sz w:val="22"/>
          <w:szCs w:val="22"/>
        </w:rPr>
        <w:t xml:space="preserve">Full Feature Set</w:t>
      </w:r>
      <w:r>
        <w:rPr>
          <w:i/>
          <w:iCs/>
          <w:color w:val="6B7280"/>
          <w:sz w:val="20"/>
          <w:szCs w:val="20"/>
        </w:rPr>
        <w:t xml:space="preserve">  —  Every feature across V1, V2, V3</w:t>
      </w:r>
    </w:p>
    <w:p>
      <w:pPr>
        <w:spacing w:after="120"/>
      </w:pPr>
      <w:r>
        <w:rPr>
          <w:b/>
          <w:bCs/>
          <w:color w:val="1B4FCC"/>
          <w:sz w:val="22"/>
          <w:szCs w:val="22"/>
        </w:rPr>
        <w:t xml:space="preserve">Chapter 6  </w:t>
      </w:r>
      <w:r>
        <w:rPr>
          <w:b/>
          <w:bCs/>
          <w:color w:val="111827"/>
          <w:sz w:val="22"/>
          <w:szCs w:val="22"/>
        </w:rPr>
        <w:t xml:space="preserve">Product Roadmap</w:t>
      </w:r>
      <w:r>
        <w:rPr>
          <w:i/>
          <w:iCs/>
          <w:color w:val="6B7280"/>
          <w:sz w:val="20"/>
          <w:szCs w:val="20"/>
        </w:rPr>
        <w:t xml:space="preserve">  —  Phase by phase, month by month</w:t>
      </w:r>
    </w:p>
    <w:p>
      <w:pPr>
        <w:spacing w:after="120"/>
      </w:pPr>
      <w:r>
        <w:rPr>
          <w:b/>
          <w:bCs/>
          <w:color w:val="1B4FCC"/>
          <w:sz w:val="22"/>
          <w:szCs w:val="22"/>
        </w:rPr>
        <w:t xml:space="preserve">Chapter 7  </w:t>
      </w:r>
      <w:r>
        <w:rPr>
          <w:b/>
          <w:bCs/>
          <w:color w:val="111827"/>
          <w:sz w:val="22"/>
          <w:szCs w:val="22"/>
        </w:rPr>
        <w:t xml:space="preserve">Business Model</w:t>
      </w:r>
      <w:r>
        <w:rPr>
          <w:i/>
          <w:iCs/>
          <w:color w:val="6B7280"/>
          <w:sz w:val="20"/>
          <w:szCs w:val="20"/>
        </w:rPr>
        <w:t xml:space="preserve">  —  How we make money at every stage</w:t>
      </w:r>
    </w:p>
    <w:p>
      <w:pPr>
        <w:spacing w:after="120"/>
      </w:pPr>
      <w:r>
        <w:rPr>
          <w:b/>
          <w:bCs/>
          <w:color w:val="1B4FCC"/>
          <w:sz w:val="22"/>
          <w:szCs w:val="22"/>
        </w:rPr>
        <w:t xml:space="preserve">Chapter 8  </w:t>
      </w:r>
      <w:r>
        <w:rPr>
          <w:b/>
          <w:bCs/>
          <w:color w:val="111827"/>
          <w:sz w:val="22"/>
          <w:szCs w:val="22"/>
        </w:rPr>
        <w:t xml:space="preserve">Competitive Landscape</w:t>
      </w:r>
      <w:r>
        <w:rPr>
          <w:i/>
          <w:iCs/>
          <w:color w:val="6B7280"/>
          <w:sz w:val="20"/>
          <w:szCs w:val="20"/>
        </w:rPr>
        <w:t xml:space="preserve">  —  Why we win</w:t>
      </w:r>
    </w:p>
    <w:p>
      <w:pPr>
        <w:spacing w:after="120"/>
      </w:pPr>
      <w:r>
        <w:rPr>
          <w:b/>
          <w:bCs/>
          <w:color w:val="1B4FCC"/>
          <w:sz w:val="22"/>
          <w:szCs w:val="22"/>
        </w:rPr>
        <w:t xml:space="preserve">Chapter 9  </w:t>
      </w:r>
      <w:r>
        <w:rPr>
          <w:b/>
          <w:bCs/>
          <w:color w:val="111827"/>
          <w:sz w:val="22"/>
          <w:szCs w:val="22"/>
        </w:rPr>
        <w:t xml:space="preserve">Go-To-Market</w:t>
      </w:r>
      <w:r>
        <w:rPr>
          <w:i/>
          <w:iCs/>
          <w:color w:val="6B7280"/>
          <w:sz w:val="20"/>
          <w:szCs w:val="20"/>
        </w:rPr>
        <w:t xml:space="preserve">  —  How we grow from 0 to 1,000 CA firms</w:t>
      </w:r>
    </w:p>
    <w:p>
      <w:pPr>
        <w:spacing w:after="120"/>
      </w:pPr>
      <w:r>
        <w:rPr>
          <w:b/>
          <w:bCs/>
          <w:color w:val="1B4FCC"/>
          <w:sz w:val="22"/>
          <w:szCs w:val="22"/>
        </w:rPr>
        <w:t xml:space="preserve">Chapter 10  </w:t>
      </w:r>
      <w:r>
        <w:rPr>
          <w:b/>
          <w:bCs/>
          <w:color w:val="111827"/>
          <w:sz w:val="22"/>
          <w:szCs w:val="22"/>
        </w:rPr>
        <w:t xml:space="preserve">Long-Term Vision</w:t>
      </w:r>
      <w:r>
        <w:rPr>
          <w:i/>
          <w:iCs/>
          <w:color w:val="6B7280"/>
          <w:sz w:val="20"/>
          <w:szCs w:val="20"/>
        </w:rPr>
        <w:t xml:space="preserve">  —  The OS for Indian professional services</w:t>
      </w:r>
    </w:p>
    <w:p>
      <w:pPr>
        <w:spacing w:after="120"/>
      </w:pPr>
      <w:r>
        <w:rPr>
          <w:b/>
          <w:bCs/>
          <w:color w:val="1B4FCC"/>
          <w:sz w:val="22"/>
          <w:szCs w:val="22"/>
        </w:rPr>
        <w:t xml:space="preserve">Chapter 11  </w:t>
      </w:r>
      <w:r>
        <w:rPr>
          <w:b/>
          <w:bCs/>
          <w:color w:val="111827"/>
          <w:sz w:val="22"/>
          <w:szCs w:val="22"/>
        </w:rPr>
        <w:t xml:space="preserve">Risks &amp; Mitigations</w:t>
      </w:r>
      <w:r>
        <w:rPr>
          <w:i/>
          <w:iCs/>
          <w:color w:val="6B7280"/>
          <w:sz w:val="20"/>
          <w:szCs w:val="20"/>
        </w:rPr>
        <w:t xml:space="preserve">  —  Honest assessment</w:t>
      </w:r>
    </w:p>
    <w:p>
      <w:pPr>
        <w:spacing w:after="120"/>
      </w:pPr>
      <w:r>
        <w:rPr>
          <w:b/>
          <w:bCs/>
          <w:color w:val="1B4FCC"/>
          <w:sz w:val="22"/>
          <w:szCs w:val="22"/>
        </w:rPr>
        <w:t xml:space="preserve">Chapter 12  </w:t>
      </w:r>
      <w:r>
        <w:rPr>
          <w:b/>
          <w:bCs/>
          <w:color w:val="111827"/>
          <w:sz w:val="22"/>
          <w:szCs w:val="22"/>
        </w:rPr>
        <w:t xml:space="preserve">Funding &amp; Milestones</w:t>
      </w:r>
      <w:r>
        <w:rPr>
          <w:i/>
          <w:iCs/>
          <w:color w:val="6B7280"/>
          <w:sz w:val="20"/>
          <w:szCs w:val="20"/>
        </w:rPr>
        <w:t xml:space="preserve">  —  What traction looks like</w:t>
      </w:r>
    </w:p>
    <w:p>
      <w:r>
        <w:br/>
      </w:r>
    </w:p>
    <w:p>
      <w:pPr>
        <w:spacing w:after="80" w:before="0"/>
      </w:pPr>
      <w:r>
        <w:rPr>
          <w:b/>
          <w:bCs/>
          <w:color w:val="1B4FCC"/>
          <w:sz w:val="22"/>
          <w:szCs w:val="22"/>
        </w:rPr>
        <w:t xml:space="preserve">Chapter 1</w:t>
      </w:r>
    </w:p>
    <w:p>
      <w:pPr>
        <w:spacing w:after="120"/>
      </w:pPr>
      <w:r>
        <w:rPr>
          <w:rFonts w:ascii="Calibri" w:cs="Calibri" w:eastAsia="Calibri" w:hAnsi="Calibri"/>
          <w:b/>
          <w:bCs/>
          <w:color w:val="111827"/>
          <w:sz w:val="48"/>
          <w:szCs w:val="48"/>
        </w:rPr>
        <w:t xml:space="preserve">The Problem</w:t>
      </w:r>
    </w:p>
    <w:p>
      <w:pPr>
        <w:spacing w:after="280"/>
      </w:pPr>
      <w:r>
        <w:rPr>
          <w:i/>
          <w:iCs/>
          <w:color w:val="6B7280"/>
          <w:sz w:val="26"/>
          <w:szCs w:val="26"/>
        </w:rPr>
        <w:t xml:space="preserve">Why this market is broken and why now</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Problem A — Finding a CA is Frustrating and Opaque</w:t>
      </w:r>
    </w:p>
    <w:p>
      <w:pPr>
        <w:spacing w:after="140"/>
      </w:pPr>
      <w:r>
        <w:rPr>
          <w:color w:val="111827"/>
          <w:sz w:val="24"/>
          <w:szCs w:val="24"/>
        </w:rPr>
        <w:t xml:space="preserve">India has over 4 lakh registered Chartered Accountants, yet finding the right one for your need is still a 2005-era experience. There is no Practo for finance. There is no Uber for CA services. There is only JustDial — a glorified phonebook with no pricing, no reviews, no booking, and no trust signals.</w:t>
      </w:r>
    </w:p>
    <w:p>
      <w:pPr>
        <w:spacing w:after="160"/>
      </w:pPr>
      <w:r>
        <w:t xml:space="preserve"/>
      </w:r>
    </w:p>
    <w:p>
      <w:pPr>
        <w:pStyle w:val="ListParagraph"/>
        <w:numPr>
          <w:ilvl w:val="0"/>
          <w:numId w:val="1"/>
        </w:numPr>
        <w:spacing w:after="100"/>
      </w:pPr>
      <w:r>
        <w:rPr>
          <w:color w:val="111827"/>
          <w:sz w:val="24"/>
          <w:szCs w:val="24"/>
        </w:rPr>
        <w:t xml:space="preserve">Users physically visit offices or cold-call to get a quote — a process that can take days</w:t>
      </w:r>
    </w:p>
    <w:p>
      <w:pPr>
        <w:pStyle w:val="ListParagraph"/>
        <w:numPr>
          <w:ilvl w:val="0"/>
          <w:numId w:val="1"/>
        </w:numPr>
        <w:spacing w:after="100"/>
      </w:pPr>
      <w:r>
        <w:rPr>
          <w:color w:val="111827"/>
          <w:sz w:val="24"/>
          <w:szCs w:val="24"/>
        </w:rPr>
        <w:t xml:space="preserve">CAs quote wildly different amounts for identical work because there is zero price transparency</w:t>
      </w:r>
    </w:p>
    <w:p>
      <w:pPr>
        <w:pStyle w:val="ListParagraph"/>
        <w:numPr>
          <w:ilvl w:val="0"/>
          <w:numId w:val="1"/>
        </w:numPr>
        <w:spacing w:after="100"/>
      </w:pPr>
      <w:r>
        <w:rPr>
          <w:color w:val="111827"/>
          <w:sz w:val="24"/>
          <w:szCs w:val="24"/>
        </w:rPr>
        <w:t xml:space="preserve">A startup founder in Pune was quoted ₹80,000 for basic company registration — a price that experienced founders know should be ₹15,000–₹25,000</w:t>
      </w:r>
    </w:p>
    <w:p>
      <w:pPr>
        <w:pStyle w:val="ListParagraph"/>
        <w:numPr>
          <w:ilvl w:val="0"/>
          <w:numId w:val="1"/>
        </w:numPr>
        <w:spacing w:after="100"/>
      </w:pPr>
      <w:r>
        <w:rPr>
          <w:color w:val="111827"/>
          <w:sz w:val="24"/>
          <w:szCs w:val="24"/>
        </w:rPr>
        <w:t xml:space="preserve">First-time founders, freelancers, and small business owners are the most vulnerable — they have no benchmark and no negotiating power</w:t>
      </w:r>
    </w:p>
    <w:p>
      <w:pPr>
        <w:pStyle w:val="ListParagraph"/>
        <w:numPr>
          <w:ilvl w:val="0"/>
          <w:numId w:val="1"/>
        </w:numPr>
        <w:spacing w:after="100"/>
      </w:pPr>
      <w:r>
        <w:rPr>
          <w:color w:val="111827"/>
          <w:sz w:val="24"/>
          <w:szCs w:val="24"/>
        </w:rPr>
        <w:t xml:space="preserve">There is no way to verify a CA's expertise, track record, or specialisation before hiring them</w:t>
      </w:r>
    </w:p>
    <w:p>
      <w:pPr>
        <w:spacing w:after="160"/>
      </w:pPr>
      <w:r>
        <w:t xml:space="preserve"/>
      </w:r>
    </w:p>
    <w:tbl>
      <w:tblPr>
        <w:tblW w:type="dxa" w:w="9300"/>
        <w:tblBorders>
          <w:top w:val="thick" w:color="B91C1C" w:sz="8"/>
          <w:left w:val="thick" w:color="B91C1C" w:sz="16"/>
          <w:bottom w:val="single" w:color="E2E8F0" w:sz="2"/>
          <w:right w:val="single" w:color="E2E8F0" w:sz="2"/>
          <w:insideH w:val="single" w:color="auto" w:sz="4"/>
          <w:insideV w:val="single" w:color="auto" w:sz="4"/>
        </w:tblBorders>
      </w:tblPr>
      <w:tblGrid>
        <w:gridCol w:w="100"/>
      </w:tblGrid>
      <w:tr>
        <w:tc>
          <w:tcPr>
            <w:tcW w:type="dxa" w:w="9300"/>
            <w:shd w:fill="FFF5F5" w:val="clear"/>
            <w:tcMar>
              <w:top w:type="dxa" w:w="140"/>
              <w:left w:type="dxa" w:w="200"/>
              <w:bottom w:type="dxa" w:w="140"/>
              <w:right w:type="dxa" w:w="200"/>
            </w:tcMar>
          </w:tcPr>
          <w:p>
            <w:r>
              <w:rPr>
                <w:i/>
                <w:iCs/>
                <w:color w:val="111827"/>
                <w:sz w:val="24"/>
                <w:szCs w:val="24"/>
              </w:rPr>
              <w:t xml:space="preserve">"I needed a CA to register my startup. I Googled, called three offices, two didn't pick up, one quoted ₹80K. I had no idea if that was normal. I just paid it." — Startup founder, Pune</w:t>
            </w:r>
          </w:p>
        </w:tc>
      </w:tr>
    </w:tbl>
    <w:p>
      <w:pPr>
        <w:spacing w:after="160"/>
      </w:pPr>
      <w:r>
        <w:t xml:space="preserve"/>
      </w:r>
    </w:p>
    <w:p>
      <w:pPr>
        <w:spacing w:after="160" w:before="360"/>
      </w:pPr>
      <w:r>
        <w:rPr>
          <w:rFonts w:ascii="Calibri" w:cs="Calibri" w:eastAsia="Calibri" w:hAnsi="Calibri"/>
          <w:b/>
          <w:bCs/>
          <w:color w:val="1B4FCC"/>
          <w:sz w:val="30"/>
          <w:szCs w:val="30"/>
        </w:rPr>
        <w:t xml:space="preserve">Problem B — Running a CA Firm is Embarrassingly Manual</w:t>
      </w:r>
    </w:p>
    <w:p>
      <w:pPr>
        <w:spacing w:after="140"/>
      </w:pPr>
      <w:r>
        <w:rPr>
          <w:color w:val="111827"/>
          <w:sz w:val="24"/>
          <w:szCs w:val="24"/>
        </w:rPr>
        <w:t xml:space="preserve">Small CA firms — the 1 to 5 person practices that serve 80% of India's SMBs — run their entire operation on WhatsApp groups, Excel sheets, and memory. There is no software built specifically for them. Tally handles accounting for their clients. Nothing handles running the firm itself.</w:t>
      </w:r>
    </w:p>
    <w:p>
      <w:pPr>
        <w:spacing w:after="1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00"/>
      </w:tblGrid>
      <w:tr>
        <w:trPr>
          <w:tblHeader/>
        </w:trPr>
        <w:tc>
          <w:tcPr>
            <w:tcW w:type="dxa" w:w="2800"/>
            <w:shd w:fill="1B4FCC" w:val="clear"/>
            <w:tcMar>
              <w:top w:type="dxa" w:w="100"/>
              <w:left w:type="dxa" w:w="140"/>
              <w:bottom w:type="dxa" w:w="100"/>
              <w:right w:type="dxa" w:w="140"/>
            </w:tcMar>
          </w:tcPr>
          <w:p>
            <w:r>
              <w:rPr>
                <w:b/>
                <w:bCs/>
                <w:color w:val="FFFFFF"/>
                <w:sz w:val="22"/>
                <w:szCs w:val="22"/>
              </w:rPr>
              <w:t xml:space="preserve">Pain Point</w:t>
            </w:r>
          </w:p>
        </w:tc>
        <w:tc>
          <w:tcPr>
            <w:tcW w:type="dxa" w:w="3000"/>
            <w:shd w:fill="1B4FCC" w:val="clear"/>
            <w:tcMar>
              <w:top w:type="dxa" w:w="100"/>
              <w:left w:type="dxa" w:w="140"/>
              <w:bottom w:type="dxa" w:w="100"/>
              <w:right w:type="dxa" w:w="140"/>
            </w:tcMar>
          </w:tcPr>
          <w:p>
            <w:r>
              <w:rPr>
                <w:b/>
                <w:bCs/>
                <w:color w:val="FFFFFF"/>
                <w:sz w:val="22"/>
                <w:szCs w:val="22"/>
              </w:rPr>
              <w:t xml:space="preserve">How It Is Done Today</w:t>
            </w:r>
          </w:p>
        </w:tc>
        <w:tc>
          <w:tcPr>
            <w:tcW w:type="dxa" w:w="3500"/>
            <w:shd w:fill="1B4FCC" w:val="clear"/>
            <w:tcMar>
              <w:top w:type="dxa" w:w="100"/>
              <w:left w:type="dxa" w:w="140"/>
              <w:bottom w:type="dxa" w:w="100"/>
              <w:right w:type="dxa" w:w="140"/>
            </w:tcMar>
          </w:tcPr>
          <w:p>
            <w:r>
              <w:rPr>
                <w:b/>
                <w:bCs/>
                <w:color w:val="FFFFFF"/>
                <w:sz w:val="22"/>
                <w:szCs w:val="22"/>
              </w:rPr>
              <w:t xml:space="preserve">Consequence</w:t>
            </w:r>
          </w:p>
        </w:tc>
      </w:tr>
      <w:tr>
        <w:tc>
          <w:tcPr>
            <w:tcW w:type="dxa" w:w="2800"/>
            <w:shd w:fill="F0F4FF" w:val="clear"/>
            <w:tcMar>
              <w:top w:type="dxa" w:w="80"/>
              <w:left w:type="dxa" w:w="140"/>
              <w:bottom w:type="dxa" w:w="80"/>
              <w:right w:type="dxa" w:w="140"/>
            </w:tcMar>
          </w:tcPr>
          <w:p>
            <w:r>
              <w:rPr>
                <w:color w:val="111827"/>
                <w:sz w:val="20"/>
                <w:szCs w:val="20"/>
              </w:rPr>
              <w:t xml:space="preserve">Client deadline tracking</w:t>
            </w:r>
          </w:p>
        </w:tc>
        <w:tc>
          <w:tcPr>
            <w:tcW w:type="dxa" w:w="3000"/>
            <w:shd w:fill="F0F4FF" w:val="clear"/>
            <w:tcMar>
              <w:top w:type="dxa" w:w="80"/>
              <w:left w:type="dxa" w:w="140"/>
              <w:bottom w:type="dxa" w:w="80"/>
              <w:right w:type="dxa" w:w="140"/>
            </w:tcMar>
          </w:tcPr>
          <w:p>
            <w:r>
              <w:rPr>
                <w:color w:val="111827"/>
                <w:sz w:val="20"/>
                <w:szCs w:val="20"/>
              </w:rPr>
              <w:t xml:space="preserve">Excel or memory</w:t>
            </w:r>
          </w:p>
        </w:tc>
        <w:tc>
          <w:tcPr>
            <w:tcW w:type="dxa" w:w="3500"/>
            <w:shd w:fill="F0F4FF" w:val="clear"/>
            <w:tcMar>
              <w:top w:type="dxa" w:w="80"/>
              <w:left w:type="dxa" w:w="140"/>
              <w:bottom w:type="dxa" w:w="80"/>
              <w:right w:type="dxa" w:w="140"/>
            </w:tcMar>
          </w:tcPr>
          <w:p>
            <w:r>
              <w:rPr>
                <w:color w:val="111827"/>
                <w:sz w:val="20"/>
                <w:szCs w:val="20"/>
              </w:rPr>
              <w:t xml:space="preserve">Missed filings, client penalties, loss of trust</w:t>
            </w:r>
          </w:p>
        </w:tc>
      </w:tr>
      <w:tr>
        <w:tc>
          <w:tcPr>
            <w:tcW w:type="dxa" w:w="2800"/>
            <w:shd w:fill="FFFFFF" w:val="clear"/>
            <w:tcMar>
              <w:top w:type="dxa" w:w="80"/>
              <w:left w:type="dxa" w:w="140"/>
              <w:bottom w:type="dxa" w:w="80"/>
              <w:right w:type="dxa" w:w="140"/>
            </w:tcMar>
          </w:tcPr>
          <w:p>
            <w:r>
              <w:rPr>
                <w:color w:val="111827"/>
                <w:sz w:val="20"/>
                <w:szCs w:val="20"/>
              </w:rPr>
              <w:t xml:space="preserve">Document collection</w:t>
            </w:r>
          </w:p>
        </w:tc>
        <w:tc>
          <w:tcPr>
            <w:tcW w:type="dxa" w:w="3000"/>
            <w:shd w:fill="FFFFFF" w:val="clear"/>
            <w:tcMar>
              <w:top w:type="dxa" w:w="80"/>
              <w:left w:type="dxa" w:w="140"/>
              <w:bottom w:type="dxa" w:w="80"/>
              <w:right w:type="dxa" w:w="140"/>
            </w:tcMar>
          </w:tcPr>
          <w:p>
            <w:r>
              <w:rPr>
                <w:color w:val="111827"/>
                <w:sz w:val="20"/>
                <w:szCs w:val="20"/>
              </w:rPr>
              <w:t xml:space="preserve">WhatsApp forwards</w:t>
            </w:r>
          </w:p>
        </w:tc>
        <w:tc>
          <w:tcPr>
            <w:tcW w:type="dxa" w:w="3500"/>
            <w:shd w:fill="FFFFFF" w:val="clear"/>
            <w:tcMar>
              <w:top w:type="dxa" w:w="80"/>
              <w:left w:type="dxa" w:w="140"/>
              <w:bottom w:type="dxa" w:w="80"/>
              <w:right w:type="dxa" w:w="140"/>
            </w:tcMar>
          </w:tcPr>
          <w:p>
            <w:r>
              <w:rPr>
                <w:color w:val="111827"/>
                <w:sz w:val="20"/>
                <w:szCs w:val="20"/>
              </w:rPr>
              <w:t xml:space="preserve">Lost files, repeated chasing, version chaos</w:t>
            </w:r>
          </w:p>
        </w:tc>
      </w:tr>
      <w:tr>
        <w:tc>
          <w:tcPr>
            <w:tcW w:type="dxa" w:w="2800"/>
            <w:shd w:fill="F0F4FF" w:val="clear"/>
            <w:tcMar>
              <w:top w:type="dxa" w:w="80"/>
              <w:left w:type="dxa" w:w="140"/>
              <w:bottom w:type="dxa" w:w="80"/>
              <w:right w:type="dxa" w:w="140"/>
            </w:tcMar>
          </w:tcPr>
          <w:p>
            <w:r>
              <w:rPr>
                <w:color w:val="111827"/>
                <w:sz w:val="20"/>
                <w:szCs w:val="20"/>
              </w:rPr>
              <w:t xml:space="preserve">IT notice responses</w:t>
            </w:r>
          </w:p>
        </w:tc>
        <w:tc>
          <w:tcPr>
            <w:tcW w:type="dxa" w:w="3000"/>
            <w:shd w:fill="F0F4FF" w:val="clear"/>
            <w:tcMar>
              <w:top w:type="dxa" w:w="80"/>
              <w:left w:type="dxa" w:w="140"/>
              <w:bottom w:type="dxa" w:w="80"/>
              <w:right w:type="dxa" w:w="140"/>
            </w:tcMar>
          </w:tcPr>
          <w:p>
            <w:r>
              <w:rPr>
                <w:color w:val="111827"/>
                <w:sz w:val="20"/>
                <w:szCs w:val="20"/>
              </w:rPr>
              <w:t xml:space="preserve">Manual drafting, 1–2 hrs/notice</w:t>
            </w:r>
          </w:p>
        </w:tc>
        <w:tc>
          <w:tcPr>
            <w:tcW w:type="dxa" w:w="3500"/>
            <w:shd w:fill="F0F4FF" w:val="clear"/>
            <w:tcMar>
              <w:top w:type="dxa" w:w="80"/>
              <w:left w:type="dxa" w:w="140"/>
              <w:bottom w:type="dxa" w:w="80"/>
              <w:right w:type="dxa" w:w="140"/>
            </w:tcMar>
          </w:tcPr>
          <w:p>
            <w:r>
              <w:rPr>
                <w:color w:val="111827"/>
                <w:sz w:val="20"/>
                <w:szCs w:val="20"/>
              </w:rPr>
              <w:t xml:space="preserve">Bottleneck, burnout, delayed responses</w:t>
            </w:r>
          </w:p>
        </w:tc>
      </w:tr>
      <w:tr>
        <w:tc>
          <w:tcPr>
            <w:tcW w:type="dxa" w:w="2800"/>
            <w:shd w:fill="FFFFFF" w:val="clear"/>
            <w:tcMar>
              <w:top w:type="dxa" w:w="80"/>
              <w:left w:type="dxa" w:w="140"/>
              <w:bottom w:type="dxa" w:w="80"/>
              <w:right w:type="dxa" w:w="140"/>
            </w:tcMar>
          </w:tcPr>
          <w:p>
            <w:r>
              <w:rPr>
                <w:color w:val="111827"/>
                <w:sz w:val="20"/>
                <w:szCs w:val="20"/>
              </w:rPr>
              <w:t xml:space="preserve">Fee follow-ups</w:t>
            </w:r>
          </w:p>
        </w:tc>
        <w:tc>
          <w:tcPr>
            <w:tcW w:type="dxa" w:w="3000"/>
            <w:shd w:fill="FFFFFF" w:val="clear"/>
            <w:tcMar>
              <w:top w:type="dxa" w:w="80"/>
              <w:left w:type="dxa" w:w="140"/>
              <w:bottom w:type="dxa" w:w="80"/>
              <w:right w:type="dxa" w:w="140"/>
            </w:tcMar>
          </w:tcPr>
          <w:p>
            <w:r>
              <w:rPr>
                <w:color w:val="111827"/>
                <w:sz w:val="20"/>
                <w:szCs w:val="20"/>
              </w:rPr>
              <w:t xml:space="preserve">WhatsApp messages, phone calls</w:t>
            </w:r>
          </w:p>
        </w:tc>
        <w:tc>
          <w:tcPr>
            <w:tcW w:type="dxa" w:w="3500"/>
            <w:shd w:fill="FFFFFF" w:val="clear"/>
            <w:tcMar>
              <w:top w:type="dxa" w:w="80"/>
              <w:left w:type="dxa" w:w="140"/>
              <w:bottom w:type="dxa" w:w="80"/>
              <w:right w:type="dxa" w:w="140"/>
            </w:tcMar>
          </w:tcPr>
          <w:p>
            <w:r>
              <w:rPr>
                <w:color w:val="111827"/>
                <w:sz w:val="20"/>
                <w:szCs w:val="20"/>
              </w:rPr>
              <w:t xml:space="preserve">Delayed cash flow, awkward client relationships</w:t>
            </w:r>
          </w:p>
        </w:tc>
      </w:tr>
      <w:tr>
        <w:tc>
          <w:tcPr>
            <w:tcW w:type="dxa" w:w="2800"/>
            <w:shd w:fill="F0F4FF" w:val="clear"/>
            <w:tcMar>
              <w:top w:type="dxa" w:w="80"/>
              <w:left w:type="dxa" w:w="140"/>
              <w:bottom w:type="dxa" w:w="80"/>
              <w:right w:type="dxa" w:w="140"/>
            </w:tcMar>
          </w:tcPr>
          <w:p>
            <w:r>
              <w:rPr>
                <w:color w:val="111827"/>
                <w:sz w:val="20"/>
                <w:szCs w:val="20"/>
              </w:rPr>
              <w:t xml:space="preserve">Staff task assignment</w:t>
            </w:r>
          </w:p>
        </w:tc>
        <w:tc>
          <w:tcPr>
            <w:tcW w:type="dxa" w:w="3000"/>
            <w:shd w:fill="F0F4FF" w:val="clear"/>
            <w:tcMar>
              <w:top w:type="dxa" w:w="80"/>
              <w:left w:type="dxa" w:w="140"/>
              <w:bottom w:type="dxa" w:w="80"/>
              <w:right w:type="dxa" w:w="140"/>
            </w:tcMar>
          </w:tcPr>
          <w:p>
            <w:r>
              <w:rPr>
                <w:color w:val="111827"/>
                <w:sz w:val="20"/>
                <w:szCs w:val="20"/>
              </w:rPr>
              <w:t xml:space="preserve">Verbal or WhatsApp</w:t>
            </w:r>
          </w:p>
        </w:tc>
        <w:tc>
          <w:tcPr>
            <w:tcW w:type="dxa" w:w="3500"/>
            <w:shd w:fill="F0F4FF" w:val="clear"/>
            <w:tcMar>
              <w:top w:type="dxa" w:w="80"/>
              <w:left w:type="dxa" w:w="140"/>
              <w:bottom w:type="dxa" w:w="80"/>
              <w:right w:type="dxa" w:w="140"/>
            </w:tcMar>
          </w:tcPr>
          <w:p>
            <w:r>
              <w:rPr>
                <w:color w:val="111827"/>
                <w:sz w:val="20"/>
                <w:szCs w:val="20"/>
              </w:rPr>
              <w:t xml:space="preserve">Tasks dropped, no accountability</w:t>
            </w:r>
          </w:p>
        </w:tc>
      </w:tr>
      <w:tr>
        <w:tc>
          <w:tcPr>
            <w:tcW w:type="dxa" w:w="2800"/>
            <w:shd w:fill="FFFFFF" w:val="clear"/>
            <w:tcMar>
              <w:top w:type="dxa" w:w="80"/>
              <w:left w:type="dxa" w:w="140"/>
              <w:bottom w:type="dxa" w:w="80"/>
              <w:right w:type="dxa" w:w="140"/>
            </w:tcMar>
          </w:tcPr>
          <w:p>
            <w:r>
              <w:rPr>
                <w:color w:val="111827"/>
                <w:sz w:val="20"/>
                <w:szCs w:val="20"/>
              </w:rPr>
              <w:t xml:space="preserve">New client acquisition</w:t>
            </w:r>
          </w:p>
        </w:tc>
        <w:tc>
          <w:tcPr>
            <w:tcW w:type="dxa" w:w="3000"/>
            <w:shd w:fill="FFFFFF" w:val="clear"/>
            <w:tcMar>
              <w:top w:type="dxa" w:w="80"/>
              <w:left w:type="dxa" w:w="140"/>
              <w:bottom w:type="dxa" w:w="80"/>
              <w:right w:type="dxa" w:w="140"/>
            </w:tcMar>
          </w:tcPr>
          <w:p>
            <w:r>
              <w:rPr>
                <w:color w:val="111827"/>
                <w:sz w:val="20"/>
                <w:szCs w:val="20"/>
              </w:rPr>
              <w:t xml:space="preserve">Word of mouth only</w:t>
            </w:r>
          </w:p>
        </w:tc>
        <w:tc>
          <w:tcPr>
            <w:tcW w:type="dxa" w:w="3500"/>
            <w:shd w:fill="FFFFFF" w:val="clear"/>
            <w:tcMar>
              <w:top w:type="dxa" w:w="80"/>
              <w:left w:type="dxa" w:w="140"/>
              <w:bottom w:type="dxa" w:w="80"/>
              <w:right w:type="dxa" w:w="140"/>
            </w:tcMar>
          </w:tcPr>
          <w:p>
            <w:r>
              <w:rPr>
                <w:color w:val="111827"/>
                <w:sz w:val="20"/>
                <w:szCs w:val="20"/>
              </w:rPr>
              <w:t xml:space="preserve">Revenue ceiling, no scalable growth</w:t>
            </w:r>
          </w:p>
        </w:tc>
      </w:tr>
    </w:tbl>
    <w:p>
      <w:pPr>
        <w:spacing w:after="160"/>
      </w:pPr>
      <w:r>
        <w:t xml:space="preserve"/>
      </w:r>
    </w:p>
    <w:p>
      <w:pPr>
        <w:spacing w:after="160" w:before="360"/>
      </w:pPr>
      <w:r>
        <w:rPr>
          <w:rFonts w:ascii="Calibri" w:cs="Calibri" w:eastAsia="Calibri" w:hAnsi="Calibri"/>
          <w:b/>
          <w:bCs/>
          <w:color w:val="1B4FCC"/>
          <w:sz w:val="30"/>
          <w:szCs w:val="30"/>
        </w:rPr>
        <w:t xml:space="preserve">Why Now</w:t>
      </w:r>
    </w:p>
    <w:p>
      <w:pPr>
        <w:pStyle w:val="ListParagraph"/>
        <w:numPr>
          <w:ilvl w:val="0"/>
          <w:numId w:val="1"/>
        </w:numPr>
        <w:spacing w:after="100"/>
      </w:pPr>
      <w:r>
        <w:rPr>
          <w:b/>
          <w:bCs/>
          <w:color w:val="111827"/>
          <w:sz w:val="24"/>
          <w:szCs w:val="24"/>
        </w:rPr>
        <w:t xml:space="preserve">GST expansion: </w:t>
      </w:r>
      <w:r>
        <w:rPr>
          <w:color w:val="111827"/>
          <w:sz w:val="24"/>
          <w:szCs w:val="24"/>
        </w:rPr>
        <w:t xml:space="preserve">E-invoicing threshold dropped to ₹5 crore in 2023, then ₹2 crore in 2024, pulling millions of new businesses into the compliance net — all needing CA services</w:t>
      </w:r>
    </w:p>
    <w:p>
      <w:pPr>
        <w:pStyle w:val="ListParagraph"/>
        <w:numPr>
          <w:ilvl w:val="0"/>
          <w:numId w:val="1"/>
        </w:numPr>
        <w:spacing w:after="100"/>
      </w:pPr>
      <w:r>
        <w:rPr>
          <w:b/>
          <w:bCs/>
          <w:color w:val="111827"/>
          <w:sz w:val="24"/>
          <w:szCs w:val="24"/>
        </w:rPr>
        <w:t xml:space="preserve">AI is finally good enough: </w:t>
      </w:r>
      <w:r>
        <w:rPr>
          <w:color w:val="111827"/>
          <w:sz w:val="24"/>
          <w:szCs w:val="24"/>
        </w:rPr>
        <w:t xml:space="preserve">Claude, GPT-4, and Gemini can now draft formal Indian legal and tax responses with high accuracy — this was not possible two years ago</w:t>
      </w:r>
    </w:p>
    <w:p>
      <w:pPr>
        <w:pStyle w:val="ListParagraph"/>
        <w:numPr>
          <w:ilvl w:val="0"/>
          <w:numId w:val="1"/>
        </w:numPr>
        <w:spacing w:after="100"/>
      </w:pPr>
      <w:r>
        <w:rPr>
          <w:b/>
          <w:bCs/>
          <w:color w:val="111827"/>
          <w:sz w:val="24"/>
          <w:szCs w:val="24"/>
        </w:rPr>
        <w:t xml:space="preserve">Post-COVID digital readiness: </w:t>
      </w:r>
      <w:r>
        <w:rPr>
          <w:color w:val="111827"/>
          <w:sz w:val="24"/>
          <w:szCs w:val="24"/>
        </w:rPr>
        <w:t xml:space="preserve">Even Tier 2 and Tier 3 CA firms are now comfortable with SaaS tools — the pandemic removed the "I prefer paper" objection</w:t>
      </w:r>
    </w:p>
    <w:p>
      <w:pPr>
        <w:pStyle w:val="ListParagraph"/>
        <w:numPr>
          <w:ilvl w:val="0"/>
          <w:numId w:val="1"/>
        </w:numPr>
        <w:spacing w:after="100"/>
      </w:pPr>
      <w:r>
        <w:rPr>
          <w:b/>
          <w:bCs/>
          <w:color w:val="111827"/>
          <w:sz w:val="24"/>
          <w:szCs w:val="24"/>
        </w:rPr>
        <w:t xml:space="preserve">Startup India surge: </w:t>
      </w:r>
      <w:r>
        <w:rPr>
          <w:color w:val="111827"/>
          <w:sz w:val="24"/>
          <w:szCs w:val="24"/>
        </w:rPr>
        <w:t xml:space="preserve">1.25 lakh new startups registered in 2024–25 — every single one needs a CA for registration, GST, and annual compliance</w:t>
      </w:r>
    </w:p>
    <w:p>
      <w:r>
        <w:br/>
      </w:r>
    </w:p>
    <w:p>
      <w:pPr>
        <w:spacing w:after="80" w:before="0"/>
      </w:pPr>
      <w:r>
        <w:rPr>
          <w:b/>
          <w:bCs/>
          <w:color w:val="1B4FCC"/>
          <w:sz w:val="22"/>
          <w:szCs w:val="22"/>
        </w:rPr>
        <w:t xml:space="preserve">Chapter 2</w:t>
      </w:r>
    </w:p>
    <w:p>
      <w:pPr>
        <w:spacing w:after="120"/>
      </w:pPr>
      <w:r>
        <w:rPr>
          <w:rFonts w:ascii="Calibri" w:cs="Calibri" w:eastAsia="Calibri" w:hAnsi="Calibri"/>
          <w:b/>
          <w:bCs/>
          <w:color w:val="111827"/>
          <w:sz w:val="48"/>
          <w:szCs w:val="48"/>
        </w:rPr>
        <w:t xml:space="preserve">The Solution</w:t>
      </w:r>
    </w:p>
    <w:p>
      <w:pPr>
        <w:spacing w:after="280"/>
      </w:pPr>
      <w:r>
        <w:rPr>
          <w:i/>
          <w:iCs/>
          <w:color w:val="6B7280"/>
          <w:sz w:val="26"/>
          <w:szCs w:val="26"/>
        </w:rPr>
        <w:t xml:space="preserve">What CAConnect is and how it works</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One Platform. Two Sides. One Network Effect.</w:t>
      </w:r>
    </w:p>
    <w:p>
      <w:pPr>
        <w:spacing w:after="140"/>
      </w:pPr>
      <w:r>
        <w:rPr>
          <w:color w:val="111827"/>
          <w:sz w:val="24"/>
          <w:szCs w:val="24"/>
        </w:rPr>
        <w:t xml:space="preserve">CAConnect is built on a deliberate sequencing insight: the hardest part of a two-sided marketplace is acquiring the supply side. We solve this by giving CAs a tool they genuinely need first — practice management software — and then turning them into the marketplace supply side once they are already on the platform.</w:t>
      </w:r>
    </w:p>
    <w:p>
      <w:pPr>
        <w:spacing w:after="160"/>
      </w:pPr>
      <w:r>
        <w:t xml:space="preserve"/>
      </w:r>
    </w:p>
    <w:tbl>
      <w:tblPr>
        <w:tblW w:type="dxa" w:w="9300"/>
        <w:tblBorders>
          <w:top w:val="thick" w:color="1B4FCC" w:sz="8"/>
          <w:left w:val="thick" w:color="1B4FCC" w:sz="16"/>
          <w:bottom w:val="single" w:color="E2E8F0" w:sz="2"/>
          <w:right w:val="single" w:color="E2E8F0" w:sz="2"/>
          <w:insideH w:val="single" w:color="auto" w:sz="4"/>
          <w:insideV w:val="single" w:color="auto" w:sz="4"/>
        </w:tblBorders>
      </w:tblPr>
      <w:tblGrid>
        <w:gridCol w:w="100"/>
      </w:tblGrid>
      <w:tr>
        <w:tc>
          <w:tcPr>
            <w:tcW w:type="dxa" w:w="9300"/>
            <w:shd w:fill="EEF2FF" w:val="clear"/>
            <w:tcMar>
              <w:top w:type="dxa" w:w="140"/>
              <w:left w:type="dxa" w:w="200"/>
              <w:bottom w:type="dxa" w:w="140"/>
              <w:right w:type="dxa" w:w="200"/>
            </w:tcMar>
          </w:tcPr>
          <w:p>
            <w:r>
              <w:rPr>
                <w:i/>
                <w:iCs/>
                <w:color w:val="111827"/>
                <w:sz w:val="24"/>
                <w:szCs w:val="24"/>
              </w:rPr>
              <w:t xml:space="preserve">The tool is the distribution channel. Once a CA runs their whole practice on CAConnect, adding a public marketplace profile is a one-click upsell — not a cold pitch.</w:t>
            </w:r>
          </w:p>
        </w:tc>
      </w:tr>
    </w:tbl>
    <w:p>
      <w:pPr>
        <w:spacing w:after="160"/>
      </w:pPr>
      <w:r>
        <w:t xml:space="preserve"/>
      </w:r>
    </w:p>
    <w:p>
      <w:pPr>
        <w:spacing w:after="160" w:before="360"/>
      </w:pPr>
      <w:r>
        <w:rPr>
          <w:rFonts w:ascii="Calibri" w:cs="Calibri" w:eastAsia="Calibri" w:hAnsi="Calibri"/>
          <w:b/>
          <w:bCs/>
          <w:color w:val="1B4FCC"/>
          <w:sz w:val="30"/>
          <w:szCs w:val="30"/>
        </w:rPr>
        <w:t xml:space="preserve">The CA Side — Practice Management Tool</w:t>
      </w:r>
    </w:p>
    <w:p>
      <w:pPr>
        <w:spacing w:after="140"/>
      </w:pPr>
      <w:r>
        <w:rPr>
          <w:color w:val="111827"/>
          <w:sz w:val="24"/>
          <w:szCs w:val="24"/>
        </w:rPr>
        <w:t xml:space="preserve">A SaaS dashboard that replaces WhatsApp, Excel, and memory for running a CA firm. Covers client management, compliance deadlines, document collection, fee tracking, staff tasks, and AI-assisted drafting. CAs pay a monthly subscription to use it.</w:t>
      </w:r>
    </w:p>
    <w:p>
      <w:pPr>
        <w:spacing w:after="160" w:before="360"/>
      </w:pPr>
      <w:r>
        <w:rPr>
          <w:rFonts w:ascii="Calibri" w:cs="Calibri" w:eastAsia="Calibri" w:hAnsi="Calibri"/>
          <w:b/>
          <w:bCs/>
          <w:color w:val="1B4FCC"/>
          <w:sz w:val="30"/>
          <w:szCs w:val="30"/>
        </w:rPr>
        <w:t xml:space="preserve">The User Side — Transparent Marketplace</w:t>
      </w:r>
    </w:p>
    <w:p>
      <w:pPr>
        <w:spacing w:after="140"/>
      </w:pPr>
      <w:r>
        <w:rPr>
          <w:color w:val="111827"/>
          <w:sz w:val="24"/>
          <w:szCs w:val="24"/>
        </w:rPr>
        <w:t xml:space="preserve">A consumer-facing marketplace where anyone can search for verified CAs by city, specialisation, service type, and price range. Read reviews, compare quotes, and book directly — with upfront transparent pricing. No more office visits. No more cold calls.</w:t>
      </w:r>
    </w:p>
    <w:p>
      <w:pPr>
        <w:spacing w:after="160" w:before="360"/>
      </w:pPr>
      <w:r>
        <w:rPr>
          <w:rFonts w:ascii="Calibri" w:cs="Calibri" w:eastAsia="Calibri" w:hAnsi="Calibri"/>
          <w:b/>
          <w:bCs/>
          <w:color w:val="1B4FCC"/>
          <w:sz w:val="30"/>
          <w:szCs w:val="30"/>
        </w:rPr>
        <w:t xml:space="preserve">The AI Layer — Cutting Across Both Sides</w:t>
      </w:r>
    </w:p>
    <w:p>
      <w:pPr>
        <w:spacing w:after="140"/>
      </w:pPr>
      <w:r>
        <w:rPr>
          <w:color w:val="111827"/>
          <w:sz w:val="24"/>
          <w:szCs w:val="24"/>
        </w:rPr>
        <w:t xml:space="preserve">AI is not a feature bolted on — it is embedded into the core workflow. For CAs, it drafts IT notice responses, client advisory emails, and compliance summaries. For users, it helps them understand what service they need and what a fair price looks like. Over time, AI learns from every CA firm's patterns to surface smarter suggestions.</w:t>
      </w:r>
    </w:p>
    <w:p>
      <w:r>
        <w:br/>
      </w:r>
    </w:p>
    <w:p>
      <w:pPr>
        <w:spacing w:after="80" w:before="0"/>
      </w:pPr>
      <w:r>
        <w:rPr>
          <w:b/>
          <w:bCs/>
          <w:color w:val="1B4FCC"/>
          <w:sz w:val="22"/>
          <w:szCs w:val="22"/>
        </w:rPr>
        <w:t xml:space="preserve">Chapter 3</w:t>
      </w:r>
    </w:p>
    <w:p>
      <w:pPr>
        <w:spacing w:after="120"/>
      </w:pPr>
      <w:r>
        <w:rPr>
          <w:rFonts w:ascii="Calibri" w:cs="Calibri" w:eastAsia="Calibri" w:hAnsi="Calibri"/>
          <w:b/>
          <w:bCs/>
          <w:color w:val="111827"/>
          <w:sz w:val="48"/>
          <w:szCs w:val="48"/>
        </w:rPr>
        <w:t xml:space="preserve">Market Opportunity</w:t>
      </w:r>
    </w:p>
    <w:p>
      <w:pPr>
        <w:spacing w:after="280"/>
      </w:pPr>
      <w:r>
        <w:rPr>
          <w:i/>
          <w:iCs/>
          <w:color w:val="6B7280"/>
          <w:sz w:val="26"/>
          <w:szCs w:val="26"/>
        </w:rPr>
        <w:t xml:space="preserve">The size of the prize</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Supply Side — CA Firms</w:t>
      </w:r>
    </w:p>
    <w:tbl>
      <w:tblPr>
        <w:tblW w:type="dxa" w:w="9300"/>
        <w:tblBorders>
          <w:top w:val="none"/>
          <w:left w:val="none"/>
          <w:bottom w:val="none"/>
          <w:right w:val="none"/>
          <w:insideH w:val="single" w:color="auto" w:sz="4"/>
          <w:insideV w:val="single" w:color="auto" w:sz="4"/>
        </w:tblBorders>
      </w:tblPr>
      <w:tblGrid>
        <w:gridCol w:w="2325"/>
        <w:gridCol w:w="2325"/>
        <w:gridCol w:w="2325"/>
        <w:gridCol w:w="2325"/>
      </w:tblGrid>
      <w:tr>
        <w:tc>
          <w:tcPr>
            <w:tcW w:type="dxa" w:w="2325"/>
            <w:shd w:fill="F8FAFF" w:val="clear"/>
            <w:tcMar>
              <w:top w:type="dxa" w:w="160"/>
              <w:left w:type="dxa" w:w="200"/>
              <w:bottom w:type="dxa" w:w="60"/>
              <w:right w:type="dxa" w:w="200"/>
            </w:tcMar>
          </w:tcPr>
          <w:p>
            <w:pPr>
              <w:jc w:val="center"/>
            </w:pPr>
            <w:r>
              <w:rPr>
                <w:b/>
                <w:bCs/>
                <w:color w:val="1B4FCC"/>
                <w:sz w:val="48"/>
                <w:szCs w:val="48"/>
              </w:rPr>
              <w:t xml:space="preserve">4L+</w:t>
            </w:r>
          </w:p>
        </w:tc>
        <w:tc>
          <w:tcPr>
            <w:tcW w:type="dxa" w:w="2325"/>
            <w:shd w:fill="F8FAFF" w:val="clear"/>
            <w:tcMar>
              <w:top w:type="dxa" w:w="160"/>
              <w:left w:type="dxa" w:w="200"/>
              <w:bottom w:type="dxa" w:w="60"/>
              <w:right w:type="dxa" w:w="200"/>
            </w:tcMar>
          </w:tcPr>
          <w:p>
            <w:pPr>
              <w:jc w:val="center"/>
            </w:pPr>
            <w:r>
              <w:rPr>
                <w:b/>
                <w:bCs/>
                <w:color w:val="1B4FCC"/>
                <w:sz w:val="48"/>
                <w:szCs w:val="48"/>
              </w:rPr>
              <w:t xml:space="preserve">1.5L+</w:t>
            </w:r>
          </w:p>
        </w:tc>
        <w:tc>
          <w:tcPr>
            <w:tcW w:type="dxa" w:w="2325"/>
            <w:shd w:fill="F8FAFF" w:val="clear"/>
            <w:tcMar>
              <w:top w:type="dxa" w:w="160"/>
              <w:left w:type="dxa" w:w="200"/>
              <w:bottom w:type="dxa" w:w="60"/>
              <w:right w:type="dxa" w:w="200"/>
            </w:tcMar>
          </w:tcPr>
          <w:p>
            <w:pPr>
              <w:jc w:val="center"/>
            </w:pPr>
            <w:r>
              <w:rPr>
                <w:b/>
                <w:bCs/>
                <w:color w:val="1B4FCC"/>
                <w:sz w:val="48"/>
                <w:szCs w:val="48"/>
              </w:rPr>
              <w:t xml:space="preserve">~90%</w:t>
            </w:r>
          </w:p>
        </w:tc>
        <w:tc>
          <w:tcPr>
            <w:tcW w:type="dxa" w:w="2325"/>
            <w:shd w:fill="F8FAFF" w:val="clear"/>
            <w:tcMar>
              <w:top w:type="dxa" w:w="160"/>
              <w:left w:type="dxa" w:w="200"/>
              <w:bottom w:type="dxa" w:w="60"/>
              <w:right w:type="dxa" w:w="200"/>
            </w:tcMar>
          </w:tcPr>
          <w:p>
            <w:pPr>
              <w:jc w:val="center"/>
            </w:pPr>
            <w:r>
              <w:rPr>
                <w:b/>
                <w:bCs/>
                <w:color w:val="1B4FCC"/>
                <w:sz w:val="48"/>
                <w:szCs w:val="48"/>
              </w:rPr>
              <w:t xml:space="preserve">₹0</w:t>
            </w:r>
          </w:p>
        </w:tc>
      </w:tr>
      <w:tr>
        <w:tc>
          <w:tcPr>
            <w:tcW w:type="dxa" w:w="2325"/>
            <w:shd w:fill="F8FAFF" w:val="clear"/>
            <w:tcMar>
              <w:top w:type="dxa" w:w="0"/>
              <w:left w:type="dxa" w:w="200"/>
              <w:bottom w:type="dxa" w:w="160"/>
              <w:right w:type="dxa" w:w="200"/>
            </w:tcMar>
          </w:tcPr>
          <w:p>
            <w:pPr>
              <w:jc w:val="center"/>
            </w:pPr>
            <w:r>
              <w:rPr>
                <w:color w:val="6B7280"/>
                <w:sz w:val="20"/>
                <w:szCs w:val="20"/>
              </w:rPr>
              <w:t xml:space="preserve">Registered CAs in India</w:t>
            </w:r>
          </w:p>
        </w:tc>
        <w:tc>
          <w:tcPr>
            <w:tcW w:type="dxa" w:w="2325"/>
            <w:shd w:fill="F8FAFF" w:val="clear"/>
            <w:tcMar>
              <w:top w:type="dxa" w:w="0"/>
              <w:left w:type="dxa" w:w="200"/>
              <w:bottom w:type="dxa" w:w="160"/>
              <w:right w:type="dxa" w:w="200"/>
            </w:tcMar>
          </w:tcPr>
          <w:p>
            <w:pPr>
              <w:jc w:val="center"/>
            </w:pPr>
            <w:r>
              <w:rPr>
                <w:color w:val="6B7280"/>
                <w:sz w:val="20"/>
                <w:szCs w:val="20"/>
              </w:rPr>
              <w:t xml:space="preserve">Active CA firms</w:t>
            </w:r>
          </w:p>
        </w:tc>
        <w:tc>
          <w:tcPr>
            <w:tcW w:type="dxa" w:w="2325"/>
            <w:shd w:fill="F8FAFF" w:val="clear"/>
            <w:tcMar>
              <w:top w:type="dxa" w:w="0"/>
              <w:left w:type="dxa" w:w="200"/>
              <w:bottom w:type="dxa" w:w="160"/>
              <w:right w:type="dxa" w:w="200"/>
            </w:tcMar>
          </w:tcPr>
          <w:p>
            <w:pPr>
              <w:jc w:val="center"/>
            </w:pPr>
            <w:r>
              <w:rPr>
                <w:color w:val="6B7280"/>
                <w:sz w:val="20"/>
                <w:szCs w:val="20"/>
              </w:rPr>
              <w:t xml:space="preserve">Firms with 1–5 people</w:t>
            </w:r>
          </w:p>
        </w:tc>
        <w:tc>
          <w:tcPr>
            <w:tcW w:type="dxa" w:w="2325"/>
            <w:shd w:fill="F8FAFF" w:val="clear"/>
            <w:tcMar>
              <w:top w:type="dxa" w:w="0"/>
              <w:left w:type="dxa" w:w="200"/>
              <w:bottom w:type="dxa" w:w="160"/>
              <w:right w:type="dxa" w:w="200"/>
            </w:tcMar>
          </w:tcPr>
          <w:p>
            <w:pPr>
              <w:jc w:val="center"/>
            </w:pPr>
            <w:r>
              <w:rPr>
                <w:color w:val="6B7280"/>
                <w:sz w:val="20"/>
                <w:szCs w:val="20"/>
              </w:rPr>
              <w:t xml:space="preserve">Good software they have today</w:t>
            </w:r>
          </w:p>
        </w:tc>
      </w:tr>
    </w:tbl>
    <w:p>
      <w:pPr>
        <w:spacing w:after="160"/>
      </w:pPr>
      <w:r>
        <w:t xml:space="preserve"/>
      </w:r>
    </w:p>
    <w:p>
      <w:pPr>
        <w:spacing w:after="160" w:before="360"/>
      </w:pPr>
      <w:r>
        <w:rPr>
          <w:rFonts w:ascii="Calibri" w:cs="Calibri" w:eastAsia="Calibri" w:hAnsi="Calibri"/>
          <w:b/>
          <w:bCs/>
          <w:color w:val="1B4FCC"/>
          <w:sz w:val="30"/>
          <w:szCs w:val="30"/>
        </w:rPr>
        <w:t xml:space="preserve">Demand Side — CA Clients</w:t>
      </w:r>
    </w:p>
    <w:tbl>
      <w:tblPr>
        <w:tblW w:type="dxa" w:w="9300"/>
        <w:tblBorders>
          <w:top w:val="none"/>
          <w:left w:val="none"/>
          <w:bottom w:val="none"/>
          <w:right w:val="none"/>
          <w:insideH w:val="single" w:color="auto" w:sz="4"/>
          <w:insideV w:val="single" w:color="auto" w:sz="4"/>
        </w:tblBorders>
      </w:tblPr>
      <w:tblGrid>
        <w:gridCol w:w="2325"/>
        <w:gridCol w:w="2325"/>
        <w:gridCol w:w="2325"/>
        <w:gridCol w:w="2325"/>
      </w:tblGrid>
      <w:tr>
        <w:tc>
          <w:tcPr>
            <w:tcW w:type="dxa" w:w="2325"/>
            <w:shd w:fill="F8FAFF" w:val="clear"/>
            <w:tcMar>
              <w:top w:type="dxa" w:w="160"/>
              <w:left w:type="dxa" w:w="200"/>
              <w:bottom w:type="dxa" w:w="60"/>
              <w:right w:type="dxa" w:w="200"/>
            </w:tcMar>
          </w:tcPr>
          <w:p>
            <w:pPr>
              <w:jc w:val="center"/>
            </w:pPr>
            <w:r>
              <w:rPr>
                <w:b/>
                <w:bCs/>
                <w:color w:val="1B4FCC"/>
                <w:sz w:val="48"/>
                <w:szCs w:val="48"/>
              </w:rPr>
              <w:t xml:space="preserve">7Cr+</w:t>
            </w:r>
          </w:p>
        </w:tc>
        <w:tc>
          <w:tcPr>
            <w:tcW w:type="dxa" w:w="2325"/>
            <w:shd w:fill="F8FAFF" w:val="clear"/>
            <w:tcMar>
              <w:top w:type="dxa" w:w="160"/>
              <w:left w:type="dxa" w:w="200"/>
              <w:bottom w:type="dxa" w:w="60"/>
              <w:right w:type="dxa" w:w="200"/>
            </w:tcMar>
          </w:tcPr>
          <w:p>
            <w:pPr>
              <w:jc w:val="center"/>
            </w:pPr>
            <w:r>
              <w:rPr>
                <w:b/>
                <w:bCs/>
                <w:color w:val="1B4FCC"/>
                <w:sz w:val="48"/>
                <w:szCs w:val="48"/>
              </w:rPr>
              <w:t xml:space="preserve">8Cr+</w:t>
            </w:r>
          </w:p>
        </w:tc>
        <w:tc>
          <w:tcPr>
            <w:tcW w:type="dxa" w:w="2325"/>
            <w:shd w:fill="F8FAFF" w:val="clear"/>
            <w:tcMar>
              <w:top w:type="dxa" w:w="160"/>
              <w:left w:type="dxa" w:w="200"/>
              <w:bottom w:type="dxa" w:w="60"/>
              <w:right w:type="dxa" w:w="200"/>
            </w:tcMar>
          </w:tcPr>
          <w:p>
            <w:pPr>
              <w:jc w:val="center"/>
            </w:pPr>
            <w:r>
              <w:rPr>
                <w:b/>
                <w:bCs/>
                <w:color w:val="1B4FCC"/>
                <w:sz w:val="48"/>
                <w:szCs w:val="48"/>
              </w:rPr>
              <w:t xml:space="preserve">1.25L</w:t>
            </w:r>
          </w:p>
        </w:tc>
        <w:tc>
          <w:tcPr>
            <w:tcW w:type="dxa" w:w="2325"/>
            <w:shd w:fill="F8FAFF" w:val="clear"/>
            <w:tcMar>
              <w:top w:type="dxa" w:w="160"/>
              <w:left w:type="dxa" w:w="200"/>
              <w:bottom w:type="dxa" w:w="60"/>
              <w:right w:type="dxa" w:w="200"/>
            </w:tcMar>
          </w:tcPr>
          <w:p>
            <w:pPr>
              <w:jc w:val="center"/>
            </w:pPr>
            <w:r>
              <w:rPr>
                <w:b/>
                <w:bCs/>
                <w:color w:val="1B4FCC"/>
                <w:sz w:val="48"/>
                <w:szCs w:val="48"/>
              </w:rPr>
              <w:t xml:space="preserve">6Cr+</w:t>
            </w:r>
          </w:p>
        </w:tc>
      </w:tr>
      <w:tr>
        <w:tc>
          <w:tcPr>
            <w:tcW w:type="dxa" w:w="2325"/>
            <w:shd w:fill="F8FAFF" w:val="clear"/>
            <w:tcMar>
              <w:top w:type="dxa" w:w="0"/>
              <w:left w:type="dxa" w:w="200"/>
              <w:bottom w:type="dxa" w:w="160"/>
              <w:right w:type="dxa" w:w="200"/>
            </w:tcMar>
          </w:tcPr>
          <w:p>
            <w:pPr>
              <w:jc w:val="center"/>
            </w:pPr>
            <w:r>
              <w:rPr>
                <w:color w:val="6B7280"/>
                <w:sz w:val="20"/>
                <w:szCs w:val="20"/>
              </w:rPr>
              <w:t xml:space="preserve">GST registered businesses</w:t>
            </w:r>
          </w:p>
        </w:tc>
        <w:tc>
          <w:tcPr>
            <w:tcW w:type="dxa" w:w="2325"/>
            <w:shd w:fill="F8FAFF" w:val="clear"/>
            <w:tcMar>
              <w:top w:type="dxa" w:w="0"/>
              <w:left w:type="dxa" w:w="200"/>
              <w:bottom w:type="dxa" w:w="160"/>
              <w:right w:type="dxa" w:w="200"/>
            </w:tcMar>
          </w:tcPr>
          <w:p>
            <w:pPr>
              <w:jc w:val="center"/>
            </w:pPr>
            <w:r>
              <w:rPr>
                <w:color w:val="6B7280"/>
                <w:sz w:val="20"/>
                <w:szCs w:val="20"/>
              </w:rPr>
              <w:t xml:space="preserve">ITR filers annually</w:t>
            </w:r>
          </w:p>
        </w:tc>
        <w:tc>
          <w:tcPr>
            <w:tcW w:type="dxa" w:w="2325"/>
            <w:shd w:fill="F8FAFF" w:val="clear"/>
            <w:tcMar>
              <w:top w:type="dxa" w:w="0"/>
              <w:left w:type="dxa" w:w="200"/>
              <w:bottom w:type="dxa" w:w="160"/>
              <w:right w:type="dxa" w:w="200"/>
            </w:tcMar>
          </w:tcPr>
          <w:p>
            <w:pPr>
              <w:jc w:val="center"/>
            </w:pPr>
            <w:r>
              <w:rPr>
                <w:color w:val="6B7280"/>
                <w:sz w:val="20"/>
                <w:szCs w:val="20"/>
              </w:rPr>
              <w:t xml:space="preserve">New startups in 2024–25</w:t>
            </w:r>
          </w:p>
        </w:tc>
        <w:tc>
          <w:tcPr>
            <w:tcW w:type="dxa" w:w="2325"/>
            <w:shd w:fill="F8FAFF" w:val="clear"/>
            <w:tcMar>
              <w:top w:type="dxa" w:w="0"/>
              <w:left w:type="dxa" w:w="200"/>
              <w:bottom w:type="dxa" w:w="160"/>
              <w:right w:type="dxa" w:w="200"/>
            </w:tcMar>
          </w:tcPr>
          <w:p>
            <w:pPr>
              <w:jc w:val="center"/>
            </w:pPr>
            <w:r>
              <w:rPr>
                <w:color w:val="6B7280"/>
                <w:sz w:val="20"/>
                <w:szCs w:val="20"/>
              </w:rPr>
              <w:t xml:space="preserve">Freelancers needing CA services</w:t>
            </w:r>
          </w:p>
        </w:tc>
      </w:tr>
    </w:tbl>
    <w:p>
      <w:pPr>
        <w:spacing w:after="160"/>
      </w:pPr>
      <w:r>
        <w:t xml:space="preserve"/>
      </w:r>
    </w:p>
    <w:p>
      <w:pPr>
        <w:spacing w:after="160" w:before="360"/>
      </w:pPr>
      <w:r>
        <w:rPr>
          <w:rFonts w:ascii="Calibri" w:cs="Calibri" w:eastAsia="Calibri" w:hAnsi="Calibri"/>
          <w:b/>
          <w:bCs/>
          <w:color w:val="1B4FCC"/>
          <w:sz w:val="30"/>
          <w:szCs w:val="30"/>
        </w:rPr>
        <w:t xml:space="preserve">Revenue Potential — Conservative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200"/>
        <w:gridCol w:w="2700"/>
      </w:tblGrid>
      <w:tr>
        <w:trPr>
          <w:tblHeader/>
        </w:trPr>
        <w:tc>
          <w:tcPr>
            <w:tcW w:type="dxa" w:w="2400"/>
            <w:shd w:fill="1B4FCC" w:val="clear"/>
            <w:tcMar>
              <w:top w:type="dxa" w:w="100"/>
              <w:left w:type="dxa" w:w="140"/>
              <w:bottom w:type="dxa" w:w="100"/>
              <w:right w:type="dxa" w:w="140"/>
            </w:tcMar>
          </w:tcPr>
          <w:p>
            <w:r>
              <w:rPr>
                <w:b/>
                <w:bCs/>
                <w:color w:val="FFFFFF"/>
                <w:sz w:val="22"/>
                <w:szCs w:val="22"/>
              </w:rPr>
              <w:t xml:space="preserve">Milestone</w:t>
            </w:r>
          </w:p>
        </w:tc>
        <w:tc>
          <w:tcPr>
            <w:tcW w:type="dxa" w:w="1800"/>
            <w:shd w:fill="1B4FCC" w:val="clear"/>
            <w:tcMar>
              <w:top w:type="dxa" w:w="100"/>
              <w:left w:type="dxa" w:w="140"/>
              <w:bottom w:type="dxa" w:w="100"/>
              <w:right w:type="dxa" w:w="140"/>
            </w:tcMar>
          </w:tcPr>
          <w:p>
            <w:r>
              <w:rPr>
                <w:b/>
                <w:bCs/>
                <w:color w:val="FFFFFF"/>
                <w:sz w:val="22"/>
                <w:szCs w:val="22"/>
              </w:rPr>
              <w:t xml:space="preserve">CA Firms</w:t>
            </w:r>
          </w:p>
        </w:tc>
        <w:tc>
          <w:tcPr>
            <w:tcW w:type="dxa" w:w="2200"/>
            <w:shd w:fill="1B4FCC" w:val="clear"/>
            <w:tcMar>
              <w:top w:type="dxa" w:w="100"/>
              <w:left w:type="dxa" w:w="140"/>
              <w:bottom w:type="dxa" w:w="100"/>
              <w:right w:type="dxa" w:w="140"/>
            </w:tcMar>
          </w:tcPr>
          <w:p>
            <w:r>
              <w:rPr>
                <w:b/>
                <w:bCs/>
                <w:color w:val="FFFFFF"/>
                <w:sz w:val="22"/>
                <w:szCs w:val="22"/>
              </w:rPr>
              <w:t xml:space="preserve">Avg MRR/Firm</w:t>
            </w:r>
          </w:p>
        </w:tc>
        <w:tc>
          <w:tcPr>
            <w:tcW w:type="dxa" w:w="2200"/>
            <w:shd w:fill="1B4FCC" w:val="clear"/>
            <w:tcMar>
              <w:top w:type="dxa" w:w="100"/>
              <w:left w:type="dxa" w:w="140"/>
              <w:bottom w:type="dxa" w:w="100"/>
              <w:right w:type="dxa" w:w="140"/>
            </w:tcMar>
          </w:tcPr>
          <w:p>
            <w:r>
              <w:rPr>
                <w:b/>
                <w:bCs/>
                <w:color w:val="FFFFFF"/>
                <w:sz w:val="22"/>
                <w:szCs w:val="22"/>
              </w:rPr>
              <w:t xml:space="preserve">Marketplace GMV</w:t>
            </w:r>
          </w:p>
        </w:tc>
        <w:tc>
          <w:tcPr>
            <w:tcW w:type="dxa" w:w="2700"/>
            <w:shd w:fill="1B4FCC" w:val="clear"/>
            <w:tcMar>
              <w:top w:type="dxa" w:w="100"/>
              <w:left w:type="dxa" w:w="140"/>
              <w:bottom w:type="dxa" w:w="100"/>
              <w:right w:type="dxa" w:w="140"/>
            </w:tcMar>
          </w:tcPr>
          <w:p>
            <w:r>
              <w:rPr>
                <w:b/>
                <w:bCs/>
                <w:color w:val="FFFFFF"/>
                <w:sz w:val="22"/>
                <w:szCs w:val="22"/>
              </w:rPr>
              <w:t xml:space="preserve">Total MRR</w:t>
            </w:r>
          </w:p>
        </w:tc>
      </w:tr>
      <w:tr>
        <w:tc>
          <w:tcPr>
            <w:tcW w:type="dxa" w:w="2400"/>
            <w:shd w:fill="F0F4FF" w:val="clear"/>
            <w:tcMar>
              <w:top w:type="dxa" w:w="80"/>
              <w:left w:type="dxa" w:w="140"/>
              <w:bottom w:type="dxa" w:w="80"/>
              <w:right w:type="dxa" w:w="140"/>
            </w:tcMar>
          </w:tcPr>
          <w:p>
            <w:r>
              <w:rPr>
                <w:color w:val="111827"/>
                <w:sz w:val="20"/>
                <w:szCs w:val="20"/>
              </w:rPr>
              <w:t xml:space="preserve">End of Year 1</w:t>
            </w:r>
          </w:p>
        </w:tc>
        <w:tc>
          <w:tcPr>
            <w:tcW w:type="dxa" w:w="1800"/>
            <w:shd w:fill="F0F4FF" w:val="clear"/>
            <w:tcMar>
              <w:top w:type="dxa" w:w="80"/>
              <w:left w:type="dxa" w:w="140"/>
              <w:bottom w:type="dxa" w:w="80"/>
              <w:right w:type="dxa" w:w="140"/>
            </w:tcMar>
          </w:tcPr>
          <w:p>
            <w:r>
              <w:rPr>
                <w:color w:val="111827"/>
                <w:sz w:val="20"/>
                <w:szCs w:val="20"/>
              </w:rPr>
              <w:t xml:space="preserve">200 firms</w:t>
            </w:r>
          </w:p>
        </w:tc>
        <w:tc>
          <w:tcPr>
            <w:tcW w:type="dxa" w:w="2200"/>
            <w:shd w:fill="F0F4FF" w:val="clear"/>
            <w:tcMar>
              <w:top w:type="dxa" w:w="80"/>
              <w:left w:type="dxa" w:w="140"/>
              <w:bottom w:type="dxa" w:w="80"/>
              <w:right w:type="dxa" w:w="140"/>
            </w:tcMar>
          </w:tcPr>
          <w:p>
            <w:r>
              <w:rPr>
                <w:color w:val="111827"/>
                <w:sz w:val="20"/>
                <w:szCs w:val="20"/>
              </w:rPr>
              <w:t xml:space="preserve">₹1,500</w:t>
            </w:r>
          </w:p>
        </w:tc>
        <w:tc>
          <w:tcPr>
            <w:tcW w:type="dxa" w:w="2200"/>
            <w:shd w:fill="F0F4FF" w:val="clear"/>
            <w:tcMar>
              <w:top w:type="dxa" w:w="80"/>
              <w:left w:type="dxa" w:w="140"/>
              <w:bottom w:type="dxa" w:w="80"/>
              <w:right w:type="dxa" w:w="140"/>
            </w:tcMar>
          </w:tcPr>
          <w:p>
            <w:r>
              <w:rPr>
                <w:color w:val="111827"/>
                <w:sz w:val="20"/>
                <w:szCs w:val="20"/>
              </w:rPr>
              <w:t xml:space="preserve">₹5L GMV → ₹40K commission</w:t>
            </w:r>
          </w:p>
        </w:tc>
        <w:tc>
          <w:tcPr>
            <w:tcW w:type="dxa" w:w="2700"/>
            <w:shd w:fill="F0F4FF" w:val="clear"/>
            <w:tcMar>
              <w:top w:type="dxa" w:w="80"/>
              <w:left w:type="dxa" w:w="140"/>
              <w:bottom w:type="dxa" w:w="80"/>
              <w:right w:type="dxa" w:w="140"/>
            </w:tcMar>
          </w:tcPr>
          <w:p>
            <w:r>
              <w:rPr>
                <w:color w:val="111827"/>
                <w:sz w:val="20"/>
                <w:szCs w:val="20"/>
              </w:rPr>
              <w:t xml:space="preserve">~₹3.4L MRR</w:t>
            </w:r>
          </w:p>
        </w:tc>
      </w:tr>
      <w:tr>
        <w:tc>
          <w:tcPr>
            <w:tcW w:type="dxa" w:w="2400"/>
            <w:shd w:fill="FFFFFF" w:val="clear"/>
            <w:tcMar>
              <w:top w:type="dxa" w:w="80"/>
              <w:left w:type="dxa" w:w="140"/>
              <w:bottom w:type="dxa" w:w="80"/>
              <w:right w:type="dxa" w:w="140"/>
            </w:tcMar>
          </w:tcPr>
          <w:p>
            <w:r>
              <w:rPr>
                <w:color w:val="111827"/>
                <w:sz w:val="20"/>
                <w:szCs w:val="20"/>
              </w:rPr>
              <w:t xml:space="preserve">End of Year 2</w:t>
            </w:r>
          </w:p>
        </w:tc>
        <w:tc>
          <w:tcPr>
            <w:tcW w:type="dxa" w:w="1800"/>
            <w:shd w:fill="FFFFFF" w:val="clear"/>
            <w:tcMar>
              <w:top w:type="dxa" w:w="80"/>
              <w:left w:type="dxa" w:w="140"/>
              <w:bottom w:type="dxa" w:w="80"/>
              <w:right w:type="dxa" w:w="140"/>
            </w:tcMar>
          </w:tcPr>
          <w:p>
            <w:r>
              <w:rPr>
                <w:color w:val="111827"/>
                <w:sz w:val="20"/>
                <w:szCs w:val="20"/>
              </w:rPr>
              <w:t xml:space="preserve">1,000 firms</w:t>
            </w:r>
          </w:p>
        </w:tc>
        <w:tc>
          <w:tcPr>
            <w:tcW w:type="dxa" w:w="2200"/>
            <w:shd w:fill="FFFFFF" w:val="clear"/>
            <w:tcMar>
              <w:top w:type="dxa" w:w="80"/>
              <w:left w:type="dxa" w:w="140"/>
              <w:bottom w:type="dxa" w:w="80"/>
              <w:right w:type="dxa" w:w="140"/>
            </w:tcMar>
          </w:tcPr>
          <w:p>
            <w:r>
              <w:rPr>
                <w:color w:val="111827"/>
                <w:sz w:val="20"/>
                <w:szCs w:val="20"/>
              </w:rPr>
              <w:t xml:space="preserve">₹2,000</w:t>
            </w:r>
          </w:p>
        </w:tc>
        <w:tc>
          <w:tcPr>
            <w:tcW w:type="dxa" w:w="2200"/>
            <w:shd w:fill="FFFFFF" w:val="clear"/>
            <w:tcMar>
              <w:top w:type="dxa" w:w="80"/>
              <w:left w:type="dxa" w:w="140"/>
              <w:bottom w:type="dxa" w:w="80"/>
              <w:right w:type="dxa" w:w="140"/>
            </w:tcMar>
          </w:tcPr>
          <w:p>
            <w:r>
              <w:rPr>
                <w:color w:val="111827"/>
                <w:sz w:val="20"/>
                <w:szCs w:val="20"/>
              </w:rPr>
              <w:t xml:space="preserve">₹40L GMV → ₹3.2L commission</w:t>
            </w:r>
          </w:p>
        </w:tc>
        <w:tc>
          <w:tcPr>
            <w:tcW w:type="dxa" w:w="2700"/>
            <w:shd w:fill="FFFFFF" w:val="clear"/>
            <w:tcMar>
              <w:top w:type="dxa" w:w="80"/>
              <w:left w:type="dxa" w:w="140"/>
              <w:bottom w:type="dxa" w:w="80"/>
              <w:right w:type="dxa" w:w="140"/>
            </w:tcMar>
          </w:tcPr>
          <w:p>
            <w:r>
              <w:rPr>
                <w:color w:val="111827"/>
                <w:sz w:val="20"/>
                <w:szCs w:val="20"/>
              </w:rPr>
              <w:t xml:space="preserve">~₹23L MRR</w:t>
            </w:r>
          </w:p>
        </w:tc>
      </w:tr>
      <w:tr>
        <w:tc>
          <w:tcPr>
            <w:tcW w:type="dxa" w:w="2400"/>
            <w:shd w:fill="F0F4FF" w:val="clear"/>
            <w:tcMar>
              <w:top w:type="dxa" w:w="80"/>
              <w:left w:type="dxa" w:w="140"/>
              <w:bottom w:type="dxa" w:w="80"/>
              <w:right w:type="dxa" w:w="140"/>
            </w:tcMar>
          </w:tcPr>
          <w:p>
            <w:r>
              <w:rPr>
                <w:color w:val="111827"/>
                <w:sz w:val="20"/>
                <w:szCs w:val="20"/>
              </w:rPr>
              <w:t xml:space="preserve">End of Year 3</w:t>
            </w:r>
          </w:p>
        </w:tc>
        <w:tc>
          <w:tcPr>
            <w:tcW w:type="dxa" w:w="1800"/>
            <w:shd w:fill="F0F4FF" w:val="clear"/>
            <w:tcMar>
              <w:top w:type="dxa" w:w="80"/>
              <w:left w:type="dxa" w:w="140"/>
              <w:bottom w:type="dxa" w:w="80"/>
              <w:right w:type="dxa" w:w="140"/>
            </w:tcMar>
          </w:tcPr>
          <w:p>
            <w:r>
              <w:rPr>
                <w:color w:val="111827"/>
                <w:sz w:val="20"/>
                <w:szCs w:val="20"/>
              </w:rPr>
              <w:t xml:space="preserve">5,000 firms</w:t>
            </w:r>
          </w:p>
        </w:tc>
        <w:tc>
          <w:tcPr>
            <w:tcW w:type="dxa" w:w="2200"/>
            <w:shd w:fill="F0F4FF" w:val="clear"/>
            <w:tcMar>
              <w:top w:type="dxa" w:w="80"/>
              <w:left w:type="dxa" w:w="140"/>
              <w:bottom w:type="dxa" w:w="80"/>
              <w:right w:type="dxa" w:w="140"/>
            </w:tcMar>
          </w:tcPr>
          <w:p>
            <w:r>
              <w:rPr>
                <w:color w:val="111827"/>
                <w:sz w:val="20"/>
                <w:szCs w:val="20"/>
              </w:rPr>
              <w:t xml:space="preserve">₹2,500</w:t>
            </w:r>
          </w:p>
        </w:tc>
        <w:tc>
          <w:tcPr>
            <w:tcW w:type="dxa" w:w="2200"/>
            <w:shd w:fill="F0F4FF" w:val="clear"/>
            <w:tcMar>
              <w:top w:type="dxa" w:w="80"/>
              <w:left w:type="dxa" w:w="140"/>
              <w:bottom w:type="dxa" w:w="80"/>
              <w:right w:type="dxa" w:w="140"/>
            </w:tcMar>
          </w:tcPr>
          <w:p>
            <w:r>
              <w:rPr>
                <w:color w:val="111827"/>
                <w:sz w:val="20"/>
                <w:szCs w:val="20"/>
              </w:rPr>
              <w:t xml:space="preserve">₹2Cr GMV → ₹16L commission</w:t>
            </w:r>
          </w:p>
        </w:tc>
        <w:tc>
          <w:tcPr>
            <w:tcW w:type="dxa" w:w="2700"/>
            <w:shd w:fill="F0F4FF" w:val="clear"/>
            <w:tcMar>
              <w:top w:type="dxa" w:w="80"/>
              <w:left w:type="dxa" w:w="140"/>
              <w:bottom w:type="dxa" w:w="80"/>
              <w:right w:type="dxa" w:w="140"/>
            </w:tcMar>
          </w:tcPr>
          <w:p>
            <w:r>
              <w:rPr>
                <w:color w:val="111827"/>
                <w:sz w:val="20"/>
                <w:szCs w:val="20"/>
              </w:rPr>
              <w:t xml:space="preserve">~₹1.4Cr MRR</w:t>
            </w:r>
          </w:p>
        </w:tc>
      </w:tr>
      <w:tr>
        <w:tc>
          <w:tcPr>
            <w:tcW w:type="dxa" w:w="2400"/>
            <w:shd w:fill="FFFFFF" w:val="clear"/>
            <w:tcMar>
              <w:top w:type="dxa" w:w="80"/>
              <w:left w:type="dxa" w:w="140"/>
              <w:bottom w:type="dxa" w:w="80"/>
              <w:right w:type="dxa" w:w="140"/>
            </w:tcMar>
          </w:tcPr>
          <w:p>
            <w:r>
              <w:rPr>
                <w:color w:val="111827"/>
                <w:sz w:val="20"/>
                <w:szCs w:val="20"/>
              </w:rPr>
              <w:t xml:space="preserve">Series A Target</w:t>
            </w:r>
          </w:p>
        </w:tc>
        <w:tc>
          <w:tcPr>
            <w:tcW w:type="dxa" w:w="1800"/>
            <w:shd w:fill="FFFFFF" w:val="clear"/>
            <w:tcMar>
              <w:top w:type="dxa" w:w="80"/>
              <w:left w:type="dxa" w:w="140"/>
              <w:bottom w:type="dxa" w:w="80"/>
              <w:right w:type="dxa" w:w="140"/>
            </w:tcMar>
          </w:tcPr>
          <w:p>
            <w:r>
              <w:rPr>
                <w:color w:val="111827"/>
                <w:sz w:val="20"/>
                <w:szCs w:val="20"/>
              </w:rPr>
              <w:t xml:space="preserve">15,000 firms</w:t>
            </w:r>
          </w:p>
        </w:tc>
        <w:tc>
          <w:tcPr>
            <w:tcW w:type="dxa" w:w="2200"/>
            <w:shd w:fill="FFFFFF" w:val="clear"/>
            <w:tcMar>
              <w:top w:type="dxa" w:w="80"/>
              <w:left w:type="dxa" w:w="140"/>
              <w:bottom w:type="dxa" w:w="80"/>
              <w:right w:type="dxa" w:w="140"/>
            </w:tcMar>
          </w:tcPr>
          <w:p>
            <w:r>
              <w:rPr>
                <w:color w:val="111827"/>
                <w:sz w:val="20"/>
                <w:szCs w:val="20"/>
              </w:rPr>
              <w:t xml:space="preserve">₹3,000</w:t>
            </w:r>
          </w:p>
        </w:tc>
        <w:tc>
          <w:tcPr>
            <w:tcW w:type="dxa" w:w="2200"/>
            <w:shd w:fill="FFFFFF" w:val="clear"/>
            <w:tcMar>
              <w:top w:type="dxa" w:w="80"/>
              <w:left w:type="dxa" w:w="140"/>
              <w:bottom w:type="dxa" w:w="80"/>
              <w:right w:type="dxa" w:w="140"/>
            </w:tcMar>
          </w:tcPr>
          <w:p>
            <w:r>
              <w:rPr>
                <w:color w:val="111827"/>
                <w:sz w:val="20"/>
                <w:szCs w:val="20"/>
              </w:rPr>
              <w:t xml:space="preserve">₹8Cr GMV → ₹64L commission</w:t>
            </w:r>
          </w:p>
        </w:tc>
        <w:tc>
          <w:tcPr>
            <w:tcW w:type="dxa" w:w="2700"/>
            <w:shd w:fill="FFFFFF" w:val="clear"/>
            <w:tcMar>
              <w:top w:type="dxa" w:w="80"/>
              <w:left w:type="dxa" w:w="140"/>
              <w:bottom w:type="dxa" w:w="80"/>
              <w:right w:type="dxa" w:w="140"/>
            </w:tcMar>
          </w:tcPr>
          <w:p>
            <w:r>
              <w:rPr>
                <w:color w:val="111827"/>
                <w:sz w:val="20"/>
                <w:szCs w:val="20"/>
              </w:rPr>
              <w:t xml:space="preserve">~₹5Cr MRR</w:t>
            </w:r>
          </w:p>
        </w:tc>
      </w:tr>
    </w:tbl>
    <w:p>
      <w:pPr>
        <w:spacing w:after="160"/>
      </w:pPr>
      <w:r>
        <w:t xml:space="preserve"/>
      </w:r>
    </w:p>
    <w:p>
      <w:pPr>
        <w:spacing w:after="140"/>
      </w:pPr>
      <w:r>
        <w:rPr>
          <w:color w:val="111827"/>
          <w:sz w:val="24"/>
          <w:szCs w:val="24"/>
        </w:rPr>
        <w:t xml:space="preserve">Even the Year 1 number — ₹3.4L MRR from 200 paying CA firms — is a credible and fundable seed-stage story. The marketplace commission is upside. The SaaS subscription is the floor.</w:t>
      </w:r>
    </w:p>
    <w:p>
      <w:r>
        <w:br/>
      </w:r>
    </w:p>
    <w:p>
      <w:pPr>
        <w:spacing w:after="80" w:before="0"/>
      </w:pPr>
      <w:r>
        <w:rPr>
          <w:b/>
          <w:bCs/>
          <w:color w:val="1B4FCC"/>
          <w:sz w:val="22"/>
          <w:szCs w:val="22"/>
        </w:rPr>
        <w:t xml:space="preserve">Chapter 4</w:t>
      </w:r>
    </w:p>
    <w:p>
      <w:pPr>
        <w:spacing w:after="120"/>
      </w:pPr>
      <w:r>
        <w:rPr>
          <w:rFonts w:ascii="Calibri" w:cs="Calibri" w:eastAsia="Calibri" w:hAnsi="Calibri"/>
          <w:b/>
          <w:bCs/>
          <w:color w:val="111827"/>
          <w:sz w:val="48"/>
          <w:szCs w:val="48"/>
        </w:rPr>
        <w:t xml:space="preserve">User Personas</w:t>
      </w:r>
    </w:p>
    <w:p>
      <w:pPr>
        <w:spacing w:after="280"/>
      </w:pPr>
      <w:r>
        <w:rPr>
          <w:i/>
          <w:iCs/>
          <w:color w:val="6B7280"/>
          <w:sz w:val="26"/>
          <w:szCs w:val="26"/>
        </w:rPr>
        <w:t xml:space="preserve">Who we are building for on both sides</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CA Side — Three Personas</w:t>
      </w:r>
    </w:p>
    <w:p>
      <w:pPr>
        <w:spacing w:after="100" w:before="240"/>
      </w:pPr>
      <w:r>
        <w:rPr>
          <w:b/>
          <w:bCs/>
          <w:color w:val="166534"/>
          <w:sz w:val="26"/>
          <w:szCs w:val="26"/>
        </w:rPr>
        <w:t xml:space="preserve">Persona 1: The Solo CA — "Rajesh from Nagpur"</w:t>
      </w:r>
    </w:p>
    <w:p>
      <w:pPr>
        <w:pStyle w:val="ListParagraph"/>
        <w:numPr>
          <w:ilvl w:val="0"/>
          <w:numId w:val="1"/>
        </w:numPr>
        <w:spacing w:after="100"/>
      </w:pPr>
      <w:r>
        <w:rPr>
          <w:color w:val="111827"/>
          <w:sz w:val="24"/>
          <w:szCs w:val="24"/>
        </w:rPr>
        <w:t xml:space="preserve">One-person firm, 40–60 clients, mostly ITR and GST</w:t>
      </w:r>
    </w:p>
    <w:p>
      <w:pPr>
        <w:pStyle w:val="ListParagraph"/>
        <w:numPr>
          <w:ilvl w:val="0"/>
          <w:numId w:val="1"/>
        </w:numPr>
        <w:spacing w:after="100"/>
      </w:pPr>
      <w:r>
        <w:rPr>
          <w:color w:val="111827"/>
          <w:sz w:val="24"/>
          <w:szCs w:val="24"/>
        </w:rPr>
        <w:t xml:space="preserve">Manages everything on WhatsApp and a personal Excel sheet</w:t>
      </w:r>
    </w:p>
    <w:p>
      <w:pPr>
        <w:pStyle w:val="ListParagraph"/>
        <w:numPr>
          <w:ilvl w:val="0"/>
          <w:numId w:val="1"/>
        </w:numPr>
        <w:spacing w:after="100"/>
      </w:pPr>
      <w:r>
        <w:rPr>
          <w:color w:val="111827"/>
          <w:sz w:val="24"/>
          <w:szCs w:val="24"/>
        </w:rPr>
        <w:t xml:space="preserve">Biggest pain: missing deadlines because he forgot which client is due this week</w:t>
      </w:r>
    </w:p>
    <w:p>
      <w:pPr>
        <w:pStyle w:val="ListParagraph"/>
        <w:numPr>
          <w:ilvl w:val="0"/>
          <w:numId w:val="1"/>
        </w:numPr>
        <w:spacing w:after="100"/>
      </w:pPr>
      <w:r>
        <w:rPr>
          <w:color w:val="111827"/>
          <w:sz w:val="24"/>
          <w:szCs w:val="24"/>
        </w:rPr>
        <w:t xml:space="preserve">What he pays for: anything that replaces the mental load of tracking</w:t>
      </w:r>
    </w:p>
    <w:p>
      <w:pPr>
        <w:pStyle w:val="ListParagraph"/>
        <w:numPr>
          <w:ilvl w:val="0"/>
          <w:numId w:val="1"/>
        </w:numPr>
        <w:spacing w:after="100"/>
      </w:pPr>
      <w:r>
        <w:rPr>
          <w:color w:val="111827"/>
          <w:sz w:val="24"/>
          <w:szCs w:val="24"/>
        </w:rPr>
        <w:t xml:space="preserve">Price sensitivity: ₹999/month is fine if it saves him 5 hours a week</w:t>
      </w:r>
    </w:p>
    <w:p>
      <w:pPr>
        <w:spacing w:after="160"/>
      </w:pPr>
      <w:r>
        <w:t xml:space="preserve"/>
      </w:r>
    </w:p>
    <w:p>
      <w:pPr>
        <w:spacing w:after="100" w:before="240"/>
      </w:pPr>
      <w:r>
        <w:rPr>
          <w:b/>
          <w:bCs/>
          <w:color w:val="1B4FCC"/>
          <w:sz w:val="26"/>
          <w:szCs w:val="26"/>
        </w:rPr>
        <w:t xml:space="preserve">Persona 2: The Growing Firm — "Priya from Bengaluru"</w:t>
      </w:r>
    </w:p>
    <w:p>
      <w:pPr>
        <w:pStyle w:val="ListParagraph"/>
        <w:numPr>
          <w:ilvl w:val="0"/>
          <w:numId w:val="1"/>
        </w:numPr>
        <w:spacing w:after="100"/>
      </w:pPr>
      <w:r>
        <w:rPr>
          <w:color w:val="111827"/>
          <w:sz w:val="24"/>
          <w:szCs w:val="24"/>
        </w:rPr>
        <w:t xml:space="preserve">3-person firm, 120+ clients, mix of ITR, GST, company registration, ROC</w:t>
      </w:r>
    </w:p>
    <w:p>
      <w:pPr>
        <w:pStyle w:val="ListParagraph"/>
        <w:numPr>
          <w:ilvl w:val="0"/>
          <w:numId w:val="1"/>
        </w:numPr>
        <w:spacing w:after="100"/>
      </w:pPr>
      <w:r>
        <w:rPr>
          <w:color w:val="111827"/>
          <w:sz w:val="24"/>
          <w:szCs w:val="24"/>
        </w:rPr>
        <w:t xml:space="preserve">Has a junior CA and an assistant — needs to assign tasks and track progress</w:t>
      </w:r>
    </w:p>
    <w:p>
      <w:pPr>
        <w:pStyle w:val="ListParagraph"/>
        <w:numPr>
          <w:ilvl w:val="0"/>
          <w:numId w:val="1"/>
        </w:numPr>
        <w:spacing w:after="100"/>
      </w:pPr>
      <w:r>
        <w:rPr>
          <w:color w:val="111827"/>
          <w:sz w:val="24"/>
          <w:szCs w:val="24"/>
        </w:rPr>
        <w:t xml:space="preserve">Biggest pain: clients sending documents to the wrong person, files getting lost</w:t>
      </w:r>
    </w:p>
    <w:p>
      <w:pPr>
        <w:pStyle w:val="ListParagraph"/>
        <w:numPr>
          <w:ilvl w:val="0"/>
          <w:numId w:val="1"/>
        </w:numPr>
        <w:spacing w:after="100"/>
      </w:pPr>
      <w:r>
        <w:rPr>
          <w:color w:val="111827"/>
          <w:sz w:val="24"/>
          <w:szCs w:val="24"/>
        </w:rPr>
        <w:t xml:space="preserve">What she pays for: multi-user access, document management, staff task assignment</w:t>
      </w:r>
    </w:p>
    <w:p>
      <w:pPr>
        <w:pStyle w:val="ListParagraph"/>
        <w:numPr>
          <w:ilvl w:val="0"/>
          <w:numId w:val="1"/>
        </w:numPr>
        <w:spacing w:after="100"/>
      </w:pPr>
      <w:r>
        <w:rPr>
          <w:color w:val="111827"/>
          <w:sz w:val="24"/>
          <w:szCs w:val="24"/>
        </w:rPr>
        <w:t xml:space="preserve">Price sensitivity: ₹2,499/month for the team plan is reasonable</w:t>
      </w:r>
    </w:p>
    <w:p>
      <w:pPr>
        <w:spacing w:after="160"/>
      </w:pPr>
      <w:r>
        <w:t xml:space="preserve"/>
      </w:r>
    </w:p>
    <w:p>
      <w:pPr>
        <w:spacing w:after="100" w:before="240"/>
      </w:pPr>
      <w:r>
        <w:rPr>
          <w:b/>
          <w:bCs/>
          <w:color w:val="B45309"/>
          <w:sz w:val="26"/>
          <w:szCs w:val="26"/>
        </w:rPr>
        <w:t xml:space="preserve">Persona 3: The Reluctant Digitiser — "Mahesh from Jaipur"</w:t>
      </w:r>
    </w:p>
    <w:p>
      <w:pPr>
        <w:pStyle w:val="ListParagraph"/>
        <w:numPr>
          <w:ilvl w:val="0"/>
          <w:numId w:val="1"/>
        </w:numPr>
        <w:spacing w:after="100"/>
      </w:pPr>
      <w:r>
        <w:rPr>
          <w:color w:val="111827"/>
          <w:sz w:val="24"/>
          <w:szCs w:val="24"/>
        </w:rPr>
        <w:t xml:space="preserve">5-person firm, 200+ clients, been in practice for 20 years</w:t>
      </w:r>
    </w:p>
    <w:p>
      <w:pPr>
        <w:pStyle w:val="ListParagraph"/>
        <w:numPr>
          <w:ilvl w:val="0"/>
          <w:numId w:val="1"/>
        </w:numPr>
        <w:spacing w:after="100"/>
      </w:pPr>
      <w:r>
        <w:rPr>
          <w:color w:val="111827"/>
          <w:sz w:val="24"/>
          <w:szCs w:val="24"/>
        </w:rPr>
        <w:t xml:space="preserve">Everything is on paper and memory — deeply resistant to new software</w:t>
      </w:r>
    </w:p>
    <w:p>
      <w:pPr>
        <w:pStyle w:val="ListParagraph"/>
        <w:numPr>
          <w:ilvl w:val="0"/>
          <w:numId w:val="1"/>
        </w:numPr>
        <w:spacing w:after="100"/>
      </w:pPr>
      <w:r>
        <w:rPr>
          <w:color w:val="111827"/>
          <w:sz w:val="24"/>
          <w:szCs w:val="24"/>
        </w:rPr>
        <w:t xml:space="preserve">Biggest pain: his junior CAs keep quitting because the workflow is chaotic</w:t>
      </w:r>
    </w:p>
    <w:p>
      <w:pPr>
        <w:pStyle w:val="ListParagraph"/>
        <w:numPr>
          <w:ilvl w:val="0"/>
          <w:numId w:val="1"/>
        </w:numPr>
        <w:spacing w:after="100"/>
      </w:pPr>
      <w:r>
        <w:rPr>
          <w:color w:val="111827"/>
          <w:sz w:val="24"/>
          <w:szCs w:val="24"/>
        </w:rPr>
        <w:t xml:space="preserve">Acquisition channel: his junior staff will push him to adopt CAConnect</w:t>
      </w:r>
    </w:p>
    <w:p>
      <w:pPr>
        <w:pStyle w:val="ListParagraph"/>
        <w:numPr>
          <w:ilvl w:val="0"/>
          <w:numId w:val="1"/>
        </w:numPr>
        <w:spacing w:after="100"/>
      </w:pPr>
      <w:r>
        <w:rPr>
          <w:color w:val="111827"/>
          <w:sz w:val="24"/>
          <w:szCs w:val="24"/>
        </w:rPr>
        <w:t xml:space="preserve">Price sensitivity: needs to see ROI clearly before paying — free trial is essential</w:t>
      </w:r>
    </w:p>
    <w:p>
      <w:pPr>
        <w:spacing w:after="160"/>
      </w:pPr>
      <w:r>
        <w:t xml:space="preserve"/>
      </w:r>
    </w:p>
    <w:p>
      <w:pPr>
        <w:spacing w:after="160" w:before="360"/>
      </w:pPr>
      <w:r>
        <w:rPr>
          <w:rFonts w:ascii="Calibri" w:cs="Calibri" w:eastAsia="Calibri" w:hAnsi="Calibri"/>
          <w:b/>
          <w:bCs/>
          <w:color w:val="1B4FCC"/>
          <w:sz w:val="30"/>
          <w:szCs w:val="30"/>
        </w:rPr>
        <w:t xml:space="preserve">User Side — Two Personas</w:t>
      </w:r>
    </w:p>
    <w:p>
      <w:pPr>
        <w:spacing w:after="100" w:before="240"/>
      </w:pPr>
      <w:r>
        <w:rPr>
          <w:b/>
          <w:bCs/>
          <w:color w:val="6D28D9"/>
          <w:sz w:val="26"/>
          <w:szCs w:val="26"/>
        </w:rPr>
        <w:t xml:space="preserve">Persona 4: The First-Time Founder — "Arjun from Pune"</w:t>
      </w:r>
    </w:p>
    <w:p>
      <w:pPr>
        <w:pStyle w:val="ListParagraph"/>
        <w:numPr>
          <w:ilvl w:val="0"/>
          <w:numId w:val="1"/>
        </w:numPr>
        <w:spacing w:after="100"/>
      </w:pPr>
      <w:r>
        <w:rPr>
          <w:color w:val="111827"/>
          <w:sz w:val="24"/>
          <w:szCs w:val="24"/>
        </w:rPr>
        <w:t xml:space="preserve">Starting a tech startup, needs company registration and GST</w:t>
      </w:r>
    </w:p>
    <w:p>
      <w:pPr>
        <w:pStyle w:val="ListParagraph"/>
        <w:numPr>
          <w:ilvl w:val="0"/>
          <w:numId w:val="1"/>
        </w:numPr>
        <w:spacing w:after="100"/>
      </w:pPr>
      <w:r>
        <w:rPr>
          <w:color w:val="111827"/>
          <w:sz w:val="24"/>
          <w:szCs w:val="24"/>
        </w:rPr>
        <w:t xml:space="preserve">Has no CA, no idea what the going rate is, no idea what questions to ask</w:t>
      </w:r>
    </w:p>
    <w:p>
      <w:pPr>
        <w:pStyle w:val="ListParagraph"/>
        <w:numPr>
          <w:ilvl w:val="0"/>
          <w:numId w:val="1"/>
        </w:numPr>
        <w:spacing w:after="100"/>
      </w:pPr>
      <w:r>
        <w:rPr>
          <w:color w:val="111827"/>
          <w:sz w:val="24"/>
          <w:szCs w:val="24"/>
        </w:rPr>
        <w:t xml:space="preserve">Biggest fear: getting overcharged or hiring the wrong person</w:t>
      </w:r>
    </w:p>
    <w:p>
      <w:pPr>
        <w:pStyle w:val="ListParagraph"/>
        <w:numPr>
          <w:ilvl w:val="0"/>
          <w:numId w:val="1"/>
        </w:numPr>
        <w:spacing w:after="100"/>
      </w:pPr>
      <w:r>
        <w:rPr>
          <w:color w:val="111827"/>
          <w:sz w:val="24"/>
          <w:szCs w:val="24"/>
        </w:rPr>
        <w:t xml:space="preserve">What he needs: transparent pricing, verified reviews, fixed-price packages</w:t>
      </w:r>
    </w:p>
    <w:p>
      <w:pPr>
        <w:pStyle w:val="ListParagraph"/>
        <w:numPr>
          <w:ilvl w:val="0"/>
          <w:numId w:val="1"/>
        </w:numPr>
        <w:spacing w:after="100"/>
      </w:pPr>
      <w:r>
        <w:rPr>
          <w:color w:val="111827"/>
          <w:sz w:val="24"/>
          <w:szCs w:val="24"/>
        </w:rPr>
        <w:t xml:space="preserve">Acquisition channel: startup communities, Reddit r/IndiaStartups, LinkedIn</w:t>
      </w:r>
    </w:p>
    <w:p>
      <w:pPr>
        <w:spacing w:after="160"/>
      </w:pPr>
      <w:r>
        <w:t xml:space="preserve"/>
      </w:r>
    </w:p>
    <w:p>
      <w:pPr>
        <w:spacing w:after="100" w:before="240"/>
      </w:pPr>
      <w:r>
        <w:rPr>
          <w:b/>
          <w:bCs/>
          <w:color w:val="166534"/>
          <w:sz w:val="26"/>
          <w:szCs w:val="26"/>
        </w:rPr>
        <w:t xml:space="preserve">Persona 5: The Established SMB Owner — "Sunita from Surat"</w:t>
      </w:r>
    </w:p>
    <w:p>
      <w:pPr>
        <w:pStyle w:val="ListParagraph"/>
        <w:numPr>
          <w:ilvl w:val="0"/>
          <w:numId w:val="1"/>
        </w:numPr>
        <w:spacing w:after="100"/>
      </w:pPr>
      <w:r>
        <w:rPr>
          <w:color w:val="111827"/>
          <w:sz w:val="24"/>
          <w:szCs w:val="24"/>
        </w:rPr>
        <w:t xml:space="preserve">Runs a textile trading business, has had the same CA for 10 years</w:t>
      </w:r>
    </w:p>
    <w:p>
      <w:pPr>
        <w:pStyle w:val="ListParagraph"/>
        <w:numPr>
          <w:ilvl w:val="0"/>
          <w:numId w:val="1"/>
        </w:numPr>
        <w:spacing w:after="100"/>
      </w:pPr>
      <w:r>
        <w:rPr>
          <w:color w:val="111827"/>
          <w:sz w:val="24"/>
          <w:szCs w:val="24"/>
        </w:rPr>
        <w:t xml:space="preserve">Her CA retired — she needs to find a new one quickly and safely</w:t>
      </w:r>
    </w:p>
    <w:p>
      <w:pPr>
        <w:pStyle w:val="ListParagraph"/>
        <w:numPr>
          <w:ilvl w:val="0"/>
          <w:numId w:val="1"/>
        </w:numPr>
        <w:spacing w:after="100"/>
      </w:pPr>
      <w:r>
        <w:rPr>
          <w:color w:val="111827"/>
          <w:sz w:val="24"/>
          <w:szCs w:val="24"/>
        </w:rPr>
        <w:t xml:space="preserve">Biggest fear: switching to someone who doesn't understand her business</w:t>
      </w:r>
    </w:p>
    <w:p>
      <w:pPr>
        <w:pStyle w:val="ListParagraph"/>
        <w:numPr>
          <w:ilvl w:val="0"/>
          <w:numId w:val="1"/>
        </w:numPr>
        <w:spacing w:after="100"/>
      </w:pPr>
      <w:r>
        <w:rPr>
          <w:color w:val="111827"/>
          <w:sz w:val="24"/>
          <w:szCs w:val="24"/>
        </w:rPr>
        <w:t xml:space="preserve">What she needs: specialisation filters (textile/trading), long-term relationship signals</w:t>
      </w:r>
    </w:p>
    <w:p>
      <w:pPr>
        <w:pStyle w:val="ListParagraph"/>
        <w:numPr>
          <w:ilvl w:val="0"/>
          <w:numId w:val="1"/>
        </w:numPr>
        <w:spacing w:after="100"/>
      </w:pPr>
      <w:r>
        <w:rPr>
          <w:color w:val="111827"/>
          <w:sz w:val="24"/>
          <w:szCs w:val="24"/>
        </w:rPr>
        <w:t xml:space="preserve">Acquisition channel: Google search "CA near me Surat", word of mouth</w:t>
      </w:r>
    </w:p>
    <w:p>
      <w:r>
        <w:br/>
      </w:r>
    </w:p>
    <w:p>
      <w:pPr>
        <w:spacing w:after="80" w:before="0"/>
      </w:pPr>
      <w:r>
        <w:rPr>
          <w:b/>
          <w:bCs/>
          <w:color w:val="1B4FCC"/>
          <w:sz w:val="22"/>
          <w:szCs w:val="22"/>
        </w:rPr>
        <w:t xml:space="preserve">Chapter 5</w:t>
      </w:r>
    </w:p>
    <w:p>
      <w:pPr>
        <w:spacing w:after="120"/>
      </w:pPr>
      <w:r>
        <w:rPr>
          <w:rFonts w:ascii="Calibri" w:cs="Calibri" w:eastAsia="Calibri" w:hAnsi="Calibri"/>
          <w:b/>
          <w:bCs/>
          <w:color w:val="111827"/>
          <w:sz w:val="48"/>
          <w:szCs w:val="48"/>
        </w:rPr>
        <w:t xml:space="preserve">Full Feature Set</w:t>
      </w:r>
    </w:p>
    <w:p>
      <w:pPr>
        <w:spacing w:after="280"/>
      </w:pPr>
      <w:r>
        <w:rPr>
          <w:i/>
          <w:iCs/>
          <w:color w:val="6B7280"/>
          <w:sz w:val="26"/>
          <w:szCs w:val="26"/>
        </w:rPr>
        <w:t xml:space="preserve">Every feature across V1, V2, and V3</w:t>
      </w:r>
    </w:p>
    <w:p>
      <w:pPr>
        <w:pBdr>
          <w:bottom w:val="single" w:color="E2E8F0" w:sz="4"/>
        </w:pBdr>
        <w:spacing w:after="240" w:before="240"/>
      </w:pPr>
      <w:r>
        <w:t xml:space="preserve"/>
      </w:r>
    </w:p>
    <w:p>
      <w:pPr>
        <w:spacing w:after="120" w:before="320"/>
      </w:pPr>
      <w:r>
        <w:rPr>
          <w:b/>
          <w:bCs/>
          <w:color w:val="166534"/>
          <w:sz w:val="22"/>
          <w:szCs w:val="22"/>
          <w:shd w:fill="F0FFF4" w:val="clear"/>
        </w:rPr>
        <w:t xml:space="preserve">  V1 — Practice Management SaaS · Months 1–6  </w:t>
      </w:r>
    </w:p>
    <w:p>
      <w:pPr>
        <w:spacing w:after="140"/>
      </w:pPr>
      <w:r>
        <w:rPr>
          <w:color w:val="111827"/>
          <w:sz w:val="24"/>
          <w:szCs w:val="24"/>
        </w:rPr>
        <w:t xml:space="preserve">CA-side only. The goal is to replace WhatsApp and Excel for running a CA firm. No marketplace yet.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rPr>
          <w:tblHeader/>
        </w:trPr>
        <w:tc>
          <w:tcPr>
            <w:tcW w:type="dxa" w:w="2000"/>
            <w:shd w:fill="1B4FCC" w:val="clear"/>
            <w:tcMar>
              <w:top w:type="dxa" w:w="100"/>
              <w:left w:type="dxa" w:w="140"/>
              <w:bottom w:type="dxa" w:w="100"/>
              <w:right w:type="dxa" w:w="140"/>
            </w:tcMar>
          </w:tcPr>
          <w:p>
            <w:r>
              <w:rPr>
                <w:b/>
                <w:bCs/>
                <w:color w:val="FFFFFF"/>
                <w:sz w:val="22"/>
                <w:szCs w:val="22"/>
              </w:rPr>
              <w:t xml:space="preserve">Feature</w:t>
            </w:r>
          </w:p>
        </w:tc>
        <w:tc>
          <w:tcPr>
            <w:tcW w:type="dxa" w:w="3600"/>
            <w:shd w:fill="1B4FCC" w:val="clear"/>
            <w:tcMar>
              <w:top w:type="dxa" w:w="100"/>
              <w:left w:type="dxa" w:w="140"/>
              <w:bottom w:type="dxa" w:w="100"/>
              <w:right w:type="dxa" w:w="140"/>
            </w:tcMar>
          </w:tcPr>
          <w:p>
            <w:r>
              <w:rPr>
                <w:b/>
                <w:bCs/>
                <w:color w:val="FFFFFF"/>
                <w:sz w:val="22"/>
                <w:szCs w:val="22"/>
              </w:rPr>
              <w:t xml:space="preserve">What It Does</w:t>
            </w:r>
          </w:p>
        </w:tc>
        <w:tc>
          <w:tcPr>
            <w:tcW w:type="dxa" w:w="3700"/>
            <w:shd w:fill="1B4FCC" w:val="clear"/>
            <w:tcMar>
              <w:top w:type="dxa" w:w="100"/>
              <w:left w:type="dxa" w:w="140"/>
              <w:bottom w:type="dxa" w:w="100"/>
              <w:right w:type="dxa" w:w="140"/>
            </w:tcMar>
          </w:tcPr>
          <w:p>
            <w:r>
              <w:rPr>
                <w:b/>
                <w:bCs/>
                <w:color w:val="FFFFFF"/>
                <w:sz w:val="22"/>
                <w:szCs w:val="22"/>
              </w:rPr>
              <w:t xml:space="preserve">Why It Matters</w:t>
            </w:r>
          </w:p>
        </w:tc>
      </w:tr>
      <w:tr>
        <w:tc>
          <w:tcPr>
            <w:tcW w:type="dxa" w:w="2000"/>
            <w:shd w:fill="F0F4FF" w:val="clear"/>
            <w:tcMar>
              <w:top w:type="dxa" w:w="80"/>
              <w:left w:type="dxa" w:w="140"/>
              <w:bottom w:type="dxa" w:w="80"/>
              <w:right w:type="dxa" w:w="140"/>
            </w:tcMar>
          </w:tcPr>
          <w:p>
            <w:r>
              <w:rPr>
                <w:color w:val="111827"/>
                <w:sz w:val="20"/>
                <w:szCs w:val="20"/>
              </w:rPr>
              <w:t xml:space="preserve">Client Management</w:t>
            </w:r>
          </w:p>
        </w:tc>
        <w:tc>
          <w:tcPr>
            <w:tcW w:type="dxa" w:w="3600"/>
            <w:shd w:fill="F0F4FF" w:val="clear"/>
            <w:tcMar>
              <w:top w:type="dxa" w:w="80"/>
              <w:left w:type="dxa" w:w="140"/>
              <w:bottom w:type="dxa" w:w="80"/>
              <w:right w:type="dxa" w:w="140"/>
            </w:tcMar>
          </w:tcPr>
          <w:p>
            <w:r>
              <w:rPr>
                <w:color w:val="111827"/>
                <w:sz w:val="20"/>
                <w:szCs w:val="20"/>
              </w:rPr>
              <w:t xml:space="preserve">Add/edit clients with PAN, GSTIN, service tags, contact details. Client profile page with full history</w:t>
            </w:r>
          </w:p>
        </w:tc>
        <w:tc>
          <w:tcPr>
            <w:tcW w:type="dxa" w:w="3700"/>
            <w:shd w:fill="F0F4FF" w:val="clear"/>
            <w:tcMar>
              <w:top w:type="dxa" w:w="80"/>
              <w:left w:type="dxa" w:w="140"/>
              <w:bottom w:type="dxa" w:w="80"/>
              <w:right w:type="dxa" w:w="140"/>
            </w:tcMar>
          </w:tcPr>
          <w:p>
            <w:r>
              <w:rPr>
                <w:color w:val="111827"/>
                <w:sz w:val="20"/>
                <w:szCs w:val="20"/>
              </w:rPr>
              <w:t xml:space="preserve">Single source of truth for every client. Replaces scattered WhatsApp contacts</w:t>
            </w:r>
          </w:p>
        </w:tc>
      </w:tr>
      <w:tr>
        <w:tc>
          <w:tcPr>
            <w:tcW w:type="dxa" w:w="2000"/>
            <w:shd w:fill="FFFFFF" w:val="clear"/>
            <w:tcMar>
              <w:top w:type="dxa" w:w="80"/>
              <w:left w:type="dxa" w:w="140"/>
              <w:bottom w:type="dxa" w:w="80"/>
              <w:right w:type="dxa" w:w="140"/>
            </w:tcMar>
          </w:tcPr>
          <w:p>
            <w:r>
              <w:rPr>
                <w:color w:val="111827"/>
                <w:sz w:val="20"/>
                <w:szCs w:val="20"/>
              </w:rPr>
              <w:t xml:space="preserve">Compliance Deadline Tracker</w:t>
            </w:r>
          </w:p>
        </w:tc>
        <w:tc>
          <w:tcPr>
            <w:tcW w:type="dxa" w:w="3600"/>
            <w:shd w:fill="FFFFFF" w:val="clear"/>
            <w:tcMar>
              <w:top w:type="dxa" w:w="80"/>
              <w:left w:type="dxa" w:w="140"/>
              <w:bottom w:type="dxa" w:w="80"/>
              <w:right w:type="dxa" w:w="140"/>
            </w:tcMar>
          </w:tcPr>
          <w:p>
            <w:r>
              <w:rPr>
                <w:color w:val="111827"/>
                <w:sz w:val="20"/>
                <w:szCs w:val="20"/>
              </w:rPr>
              <w:t xml:space="preserve">Pre-loaded Indian deadlines (ITR, GSTR-1, GSTR-3B, TDS, ROC). Per-client status: Pending → In Progress → Filed → Done</w:t>
            </w:r>
          </w:p>
        </w:tc>
        <w:tc>
          <w:tcPr>
            <w:tcW w:type="dxa" w:w="3700"/>
            <w:shd w:fill="FFFFFF" w:val="clear"/>
            <w:tcMar>
              <w:top w:type="dxa" w:w="80"/>
              <w:left w:type="dxa" w:w="140"/>
              <w:bottom w:type="dxa" w:w="80"/>
              <w:right w:type="dxa" w:w="140"/>
            </w:tcMar>
          </w:tcPr>
          <w:p>
            <w:r>
              <w:rPr>
                <w:color w:val="111827"/>
                <w:sz w:val="20"/>
                <w:szCs w:val="20"/>
              </w:rPr>
              <w:t xml:space="preserve">Eliminates missed deadlines. The compliance calendar is the daily dashboard</w:t>
            </w:r>
          </w:p>
        </w:tc>
      </w:tr>
      <w:tr>
        <w:tc>
          <w:tcPr>
            <w:tcW w:type="dxa" w:w="2000"/>
            <w:shd w:fill="F0F4FF" w:val="clear"/>
            <w:tcMar>
              <w:top w:type="dxa" w:w="80"/>
              <w:left w:type="dxa" w:w="140"/>
              <w:bottom w:type="dxa" w:w="80"/>
              <w:right w:type="dxa" w:w="140"/>
            </w:tcMar>
          </w:tcPr>
          <w:p>
            <w:r>
              <w:rPr>
                <w:color w:val="111827"/>
                <w:sz w:val="20"/>
                <w:szCs w:val="20"/>
              </w:rPr>
              <w:t xml:space="preserve">Document Collection</w:t>
            </w:r>
          </w:p>
        </w:tc>
        <w:tc>
          <w:tcPr>
            <w:tcW w:type="dxa" w:w="3600"/>
            <w:shd w:fill="F0F4FF" w:val="clear"/>
            <w:tcMar>
              <w:top w:type="dxa" w:w="80"/>
              <w:left w:type="dxa" w:w="140"/>
              <w:bottom w:type="dxa" w:w="80"/>
              <w:right w:type="dxa" w:w="140"/>
            </w:tcMar>
          </w:tcPr>
          <w:p>
            <w:r>
              <w:rPr>
                <w:color w:val="111827"/>
                <w:sz w:val="20"/>
                <w:szCs w:val="20"/>
              </w:rPr>
              <w:t xml:space="preserve">Checklist per client, unique upload link, no client login needed. CA sees all docs organised by client and filing</w:t>
            </w:r>
          </w:p>
        </w:tc>
        <w:tc>
          <w:tcPr>
            <w:tcW w:type="dxa" w:w="3700"/>
            <w:shd w:fill="F0F4FF" w:val="clear"/>
            <w:tcMar>
              <w:top w:type="dxa" w:w="80"/>
              <w:left w:type="dxa" w:w="140"/>
              <w:bottom w:type="dxa" w:w="80"/>
              <w:right w:type="dxa" w:w="140"/>
            </w:tcMar>
          </w:tcPr>
          <w:p>
            <w:r>
              <w:rPr>
                <w:color w:val="111827"/>
                <w:sz w:val="20"/>
                <w:szCs w:val="20"/>
              </w:rPr>
              <w:t xml:space="preserve">Ends the WhatsApp document chaos. Clients upload from phone in one tap</w:t>
            </w:r>
          </w:p>
        </w:tc>
      </w:tr>
      <w:tr>
        <w:tc>
          <w:tcPr>
            <w:tcW w:type="dxa" w:w="2000"/>
            <w:shd w:fill="FFFFFF" w:val="clear"/>
            <w:tcMar>
              <w:top w:type="dxa" w:w="80"/>
              <w:left w:type="dxa" w:w="140"/>
              <w:bottom w:type="dxa" w:w="80"/>
              <w:right w:type="dxa" w:w="140"/>
            </w:tcMar>
          </w:tcPr>
          <w:p>
            <w:r>
              <w:rPr>
                <w:color w:val="111827"/>
                <w:sz w:val="20"/>
                <w:szCs w:val="20"/>
              </w:rPr>
              <w:t xml:space="preserve">Fee Tracker</w:t>
            </w:r>
          </w:p>
        </w:tc>
        <w:tc>
          <w:tcPr>
            <w:tcW w:type="dxa" w:w="3600"/>
            <w:shd w:fill="FFFFFF" w:val="clear"/>
            <w:tcMar>
              <w:top w:type="dxa" w:w="80"/>
              <w:left w:type="dxa" w:w="140"/>
              <w:bottom w:type="dxa" w:w="80"/>
              <w:right w:type="dxa" w:w="140"/>
            </w:tcMar>
          </w:tcPr>
          <w:p>
            <w:r>
              <w:rPr>
                <w:color w:val="111827"/>
                <w:sz w:val="20"/>
                <w:szCs w:val="20"/>
              </w:rPr>
              <w:t xml:space="preserve">Log fee per client per service, mark Invoiced/Paid/Overdue, monthly revenue view</w:t>
            </w:r>
          </w:p>
        </w:tc>
        <w:tc>
          <w:tcPr>
            <w:tcW w:type="dxa" w:w="3700"/>
            <w:shd w:fill="FFFFFF" w:val="clear"/>
            <w:tcMar>
              <w:top w:type="dxa" w:w="80"/>
              <w:left w:type="dxa" w:w="140"/>
              <w:bottom w:type="dxa" w:w="80"/>
              <w:right w:type="dxa" w:w="140"/>
            </w:tcMar>
          </w:tcPr>
          <w:p>
            <w:r>
              <w:rPr>
                <w:color w:val="111827"/>
                <w:sz w:val="20"/>
                <w:szCs w:val="20"/>
              </w:rPr>
              <w:t xml:space="preserve">Brings financial visibility to firms that currently have no idea of monthly collections</w:t>
            </w:r>
          </w:p>
        </w:tc>
      </w:tr>
      <w:tr>
        <w:tc>
          <w:tcPr>
            <w:tcW w:type="dxa" w:w="2000"/>
            <w:shd w:fill="F0F4FF" w:val="clear"/>
            <w:tcMar>
              <w:top w:type="dxa" w:w="80"/>
              <w:left w:type="dxa" w:w="140"/>
              <w:bottom w:type="dxa" w:w="80"/>
              <w:right w:type="dxa" w:w="140"/>
            </w:tcMar>
          </w:tcPr>
          <w:p>
            <w:r>
              <w:rPr>
                <w:color w:val="111827"/>
                <w:sz w:val="20"/>
                <w:szCs w:val="20"/>
              </w:rPr>
              <w:t xml:space="preserve">AI IT Notice Drafter</w:t>
            </w:r>
          </w:p>
        </w:tc>
        <w:tc>
          <w:tcPr>
            <w:tcW w:type="dxa" w:w="3600"/>
            <w:shd w:fill="F0F4FF" w:val="clear"/>
            <w:tcMar>
              <w:top w:type="dxa" w:w="80"/>
              <w:left w:type="dxa" w:w="140"/>
              <w:bottom w:type="dxa" w:w="80"/>
              <w:right w:type="dxa" w:w="140"/>
            </w:tcMar>
          </w:tcPr>
          <w:p>
            <w:r>
              <w:rPr>
                <w:color w:val="111827"/>
                <w:sz w:val="20"/>
                <w:szCs w:val="20"/>
              </w:rPr>
              <w:t xml:space="preserve">Paste any Income Tax or GST notice → get a formal draft response in Indian legal language in under 30 seconds</w:t>
            </w:r>
          </w:p>
        </w:tc>
        <w:tc>
          <w:tcPr>
            <w:tcW w:type="dxa" w:w="3700"/>
            <w:shd w:fill="F0F4FF" w:val="clear"/>
            <w:tcMar>
              <w:top w:type="dxa" w:w="80"/>
              <w:left w:type="dxa" w:w="140"/>
              <w:bottom w:type="dxa" w:w="80"/>
              <w:right w:type="dxa" w:w="140"/>
            </w:tcMar>
          </w:tcPr>
          <w:p>
            <w:r>
              <w:rPr>
                <w:color w:val="111827"/>
                <w:sz w:val="20"/>
                <w:szCs w:val="20"/>
              </w:rPr>
              <w:t xml:space="preserve">The WOW feature. Saves 1–2 hours per notice. CAs share this with other CAs</w:t>
            </w:r>
          </w:p>
        </w:tc>
      </w:tr>
      <w:tr>
        <w:tc>
          <w:tcPr>
            <w:tcW w:type="dxa" w:w="2000"/>
            <w:shd w:fill="FFFFFF" w:val="clear"/>
            <w:tcMar>
              <w:top w:type="dxa" w:w="80"/>
              <w:left w:type="dxa" w:w="140"/>
              <w:bottom w:type="dxa" w:w="80"/>
              <w:right w:type="dxa" w:w="140"/>
            </w:tcMar>
          </w:tcPr>
          <w:p>
            <w:r>
              <w:rPr>
                <w:color w:val="111827"/>
                <w:sz w:val="20"/>
                <w:szCs w:val="20"/>
              </w:rPr>
              <w:t xml:space="preserve">Dashboard</w:t>
            </w:r>
          </w:p>
        </w:tc>
        <w:tc>
          <w:tcPr>
            <w:tcW w:type="dxa" w:w="3600"/>
            <w:shd w:fill="FFFFFF" w:val="clear"/>
            <w:tcMar>
              <w:top w:type="dxa" w:w="80"/>
              <w:left w:type="dxa" w:w="140"/>
              <w:bottom w:type="dxa" w:w="80"/>
              <w:right w:type="dxa" w:w="140"/>
            </w:tcMar>
          </w:tcPr>
          <w:p>
            <w:r>
              <w:rPr>
                <w:color w:val="111827"/>
                <w:sz w:val="20"/>
                <w:szCs w:val="20"/>
              </w:rPr>
              <w:t xml:space="preserve">Upcoming deadlines, overdue fees, recent documents, quick-add shortcuts</w:t>
            </w:r>
          </w:p>
        </w:tc>
        <w:tc>
          <w:tcPr>
            <w:tcW w:type="dxa" w:w="3700"/>
            <w:shd w:fill="FFFFFF" w:val="clear"/>
            <w:tcMar>
              <w:top w:type="dxa" w:w="80"/>
              <w:left w:type="dxa" w:w="140"/>
              <w:bottom w:type="dxa" w:w="80"/>
              <w:right w:type="dxa" w:w="140"/>
            </w:tcMar>
          </w:tcPr>
          <w:p>
            <w:r>
              <w:rPr>
                <w:color w:val="111827"/>
                <w:sz w:val="20"/>
                <w:szCs w:val="20"/>
              </w:rPr>
              <w:t xml:space="preserve">Morning command centre. CA opens laptop → sees exactly what needs attention today</w:t>
            </w:r>
          </w:p>
        </w:tc>
      </w:tr>
      <w:tr>
        <w:tc>
          <w:tcPr>
            <w:tcW w:type="dxa" w:w="2000"/>
            <w:shd w:fill="F0F4FF" w:val="clear"/>
            <w:tcMar>
              <w:top w:type="dxa" w:w="80"/>
              <w:left w:type="dxa" w:w="140"/>
              <w:bottom w:type="dxa" w:w="80"/>
              <w:right w:type="dxa" w:w="140"/>
            </w:tcMar>
          </w:tcPr>
          <w:p>
            <w:r>
              <w:rPr>
                <w:color w:val="111827"/>
                <w:sz w:val="20"/>
                <w:szCs w:val="20"/>
              </w:rPr>
              <w:t xml:space="preserve">Email Reminders</w:t>
            </w:r>
          </w:p>
        </w:tc>
        <w:tc>
          <w:tcPr>
            <w:tcW w:type="dxa" w:w="3600"/>
            <w:shd w:fill="F0F4FF" w:val="clear"/>
            <w:tcMar>
              <w:top w:type="dxa" w:w="80"/>
              <w:left w:type="dxa" w:w="140"/>
              <w:bottom w:type="dxa" w:w="80"/>
              <w:right w:type="dxa" w:w="140"/>
            </w:tcMar>
          </w:tcPr>
          <w:p>
            <w:r>
              <w:rPr>
                <w:color w:val="111827"/>
                <w:sz w:val="20"/>
                <w:szCs w:val="20"/>
              </w:rPr>
              <w:t xml:space="preserve">Auto-send deadline reminders to clients for document submission</w:t>
            </w:r>
          </w:p>
        </w:tc>
        <w:tc>
          <w:tcPr>
            <w:tcW w:type="dxa" w:w="3700"/>
            <w:shd w:fill="F0F4FF" w:val="clear"/>
            <w:tcMar>
              <w:top w:type="dxa" w:w="80"/>
              <w:left w:type="dxa" w:w="140"/>
              <w:bottom w:type="dxa" w:w="80"/>
              <w:right w:type="dxa" w:w="140"/>
            </w:tcMar>
          </w:tcPr>
          <w:p>
            <w:r>
              <w:rPr>
                <w:color w:val="111827"/>
                <w:sz w:val="20"/>
                <w:szCs w:val="20"/>
              </w:rPr>
              <w:t xml:space="preserve">Reduces the CA's time spent chasing. Clients feel proactively served</w:t>
            </w:r>
          </w:p>
        </w:tc>
      </w:tr>
    </w:tbl>
    <w:p>
      <w:pPr>
        <w:spacing w:after="160"/>
      </w:pPr>
      <w:r>
        <w:t xml:space="preserve"/>
      </w:r>
    </w:p>
    <w:p>
      <w:pPr>
        <w:spacing w:after="120" w:before="320"/>
      </w:pPr>
      <w:r>
        <w:rPr>
          <w:b/>
          <w:bCs/>
          <w:color w:val="1B4FCC"/>
          <w:sz w:val="22"/>
          <w:szCs w:val="22"/>
          <w:shd w:fill="EEF2FF" w:val="clear"/>
        </w:rPr>
        <w:t xml:space="preserve">  V2 — Marketplace + Team Features · Months 7–14  </w:t>
      </w:r>
    </w:p>
    <w:p>
      <w:pPr>
        <w:spacing w:after="140"/>
      </w:pPr>
      <w:r>
        <w:rPr>
          <w:color w:val="111827"/>
          <w:sz w:val="24"/>
          <w:szCs w:val="24"/>
        </w:rPr>
        <w:t xml:space="preserve">Add the marketplace layer on top of the practice management tool. Also add team/multi-user features for growing firms.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tblGrid>
      <w:tr>
        <w:trPr>
          <w:tblHeader/>
        </w:trPr>
        <w:tc>
          <w:tcPr>
            <w:tcW w:type="dxa" w:w="2200"/>
            <w:shd w:fill="1B4FCC" w:val="clear"/>
            <w:tcMar>
              <w:top w:type="dxa" w:w="100"/>
              <w:left w:type="dxa" w:w="140"/>
              <w:bottom w:type="dxa" w:w="100"/>
              <w:right w:type="dxa" w:w="140"/>
            </w:tcMar>
          </w:tcPr>
          <w:p>
            <w:r>
              <w:rPr>
                <w:b/>
                <w:bCs/>
                <w:color w:val="FFFFFF"/>
                <w:sz w:val="22"/>
                <w:szCs w:val="22"/>
              </w:rPr>
              <w:t xml:space="preserve">Feature</w:t>
            </w:r>
          </w:p>
        </w:tc>
        <w:tc>
          <w:tcPr>
            <w:tcW w:type="dxa" w:w="3400"/>
            <w:shd w:fill="1B4FCC" w:val="clear"/>
            <w:tcMar>
              <w:top w:type="dxa" w:w="100"/>
              <w:left w:type="dxa" w:w="140"/>
              <w:bottom w:type="dxa" w:w="100"/>
              <w:right w:type="dxa" w:w="140"/>
            </w:tcMar>
          </w:tcPr>
          <w:p>
            <w:r>
              <w:rPr>
                <w:b/>
                <w:bCs/>
                <w:color w:val="FFFFFF"/>
                <w:sz w:val="22"/>
                <w:szCs w:val="22"/>
              </w:rPr>
              <w:t xml:space="preserve">What It Does</w:t>
            </w:r>
          </w:p>
        </w:tc>
        <w:tc>
          <w:tcPr>
            <w:tcW w:type="dxa" w:w="3700"/>
            <w:shd w:fill="1B4FCC" w:val="clear"/>
            <w:tcMar>
              <w:top w:type="dxa" w:w="100"/>
              <w:left w:type="dxa" w:w="140"/>
              <w:bottom w:type="dxa" w:w="100"/>
              <w:right w:type="dxa" w:w="140"/>
            </w:tcMar>
          </w:tcPr>
          <w:p>
            <w:r>
              <w:rPr>
                <w:b/>
                <w:bCs/>
                <w:color w:val="FFFFFF"/>
                <w:sz w:val="22"/>
                <w:szCs w:val="22"/>
              </w:rPr>
              <w:t xml:space="preserve">Why It Matters</w:t>
            </w:r>
          </w:p>
        </w:tc>
      </w:tr>
      <w:tr>
        <w:tc>
          <w:tcPr>
            <w:tcW w:type="dxa" w:w="2200"/>
            <w:shd w:fill="F0F4FF" w:val="clear"/>
            <w:tcMar>
              <w:top w:type="dxa" w:w="80"/>
              <w:left w:type="dxa" w:w="140"/>
              <w:bottom w:type="dxa" w:w="80"/>
              <w:right w:type="dxa" w:w="140"/>
            </w:tcMar>
          </w:tcPr>
          <w:p>
            <w:r>
              <w:rPr>
                <w:color w:val="111827"/>
                <w:sz w:val="20"/>
                <w:szCs w:val="20"/>
              </w:rPr>
              <w:t xml:space="preserve">CA Public Profile</w:t>
            </w:r>
          </w:p>
        </w:tc>
        <w:tc>
          <w:tcPr>
            <w:tcW w:type="dxa" w:w="3400"/>
            <w:shd w:fill="F0F4FF" w:val="clear"/>
            <w:tcMar>
              <w:top w:type="dxa" w:w="80"/>
              <w:left w:type="dxa" w:w="140"/>
              <w:bottom w:type="dxa" w:w="80"/>
              <w:right w:type="dxa" w:w="140"/>
            </w:tcMar>
          </w:tcPr>
          <w:p>
            <w:r>
              <w:rPr>
                <w:color w:val="111827"/>
                <w:sz w:val="20"/>
                <w:szCs w:val="20"/>
              </w:rPr>
              <w:t xml:space="preserve">CAs list services, pricing, specialisations, city, languages, years of experience. Opt-in — only CAs who choose to go public are listed</w:t>
            </w:r>
          </w:p>
        </w:tc>
        <w:tc>
          <w:tcPr>
            <w:tcW w:type="dxa" w:w="3700"/>
            <w:shd w:fill="F0F4FF" w:val="clear"/>
            <w:tcMar>
              <w:top w:type="dxa" w:w="80"/>
              <w:left w:type="dxa" w:w="140"/>
              <w:bottom w:type="dxa" w:w="80"/>
              <w:right w:type="dxa" w:w="140"/>
            </w:tcMar>
          </w:tcPr>
          <w:p>
            <w:r>
              <w:rPr>
                <w:color w:val="111827"/>
                <w:sz w:val="20"/>
                <w:szCs w:val="20"/>
              </w:rPr>
              <w:t xml:space="preserve">Supply side of the marketplace. Low friction because CAs are already on the platform</w:t>
            </w:r>
          </w:p>
        </w:tc>
      </w:tr>
      <w:tr>
        <w:tc>
          <w:tcPr>
            <w:tcW w:type="dxa" w:w="2200"/>
            <w:shd w:fill="FFFFFF" w:val="clear"/>
            <w:tcMar>
              <w:top w:type="dxa" w:w="80"/>
              <w:left w:type="dxa" w:w="140"/>
              <w:bottom w:type="dxa" w:w="80"/>
              <w:right w:type="dxa" w:w="140"/>
            </w:tcMar>
          </w:tcPr>
          <w:p>
            <w:r>
              <w:rPr>
                <w:color w:val="111827"/>
                <w:sz w:val="20"/>
                <w:szCs w:val="20"/>
              </w:rPr>
              <w:t xml:space="preserve">User-Facing Marketplace</w:t>
            </w:r>
          </w:p>
        </w:tc>
        <w:tc>
          <w:tcPr>
            <w:tcW w:type="dxa" w:w="3400"/>
            <w:shd w:fill="FFFFFF" w:val="clear"/>
            <w:tcMar>
              <w:top w:type="dxa" w:w="80"/>
              <w:left w:type="dxa" w:w="140"/>
              <w:bottom w:type="dxa" w:w="80"/>
              <w:right w:type="dxa" w:w="140"/>
            </w:tcMar>
          </w:tcPr>
          <w:p>
            <w:r>
              <w:rPr>
                <w:color w:val="111827"/>
                <w:sz w:val="20"/>
                <w:szCs w:val="20"/>
              </w:rPr>
              <w:t xml:space="preserve">Search CAs by city, service, price range, specialisation. View profiles, read reviews, compare quotes</w:t>
            </w:r>
          </w:p>
        </w:tc>
        <w:tc>
          <w:tcPr>
            <w:tcW w:type="dxa" w:w="3700"/>
            <w:shd w:fill="FFFFFF" w:val="clear"/>
            <w:tcMar>
              <w:top w:type="dxa" w:w="80"/>
              <w:left w:type="dxa" w:w="140"/>
              <w:bottom w:type="dxa" w:w="80"/>
              <w:right w:type="dxa" w:w="140"/>
            </w:tcMar>
          </w:tcPr>
          <w:p>
            <w:r>
              <w:rPr>
                <w:color w:val="111827"/>
                <w:sz w:val="20"/>
                <w:szCs w:val="20"/>
              </w:rPr>
              <w:t xml:space="preserve">Demand side. Solves Arjun's problem of finding a CA with zero transparency</w:t>
            </w:r>
          </w:p>
        </w:tc>
      </w:tr>
      <w:tr>
        <w:tc>
          <w:tcPr>
            <w:tcW w:type="dxa" w:w="2200"/>
            <w:shd w:fill="F0F4FF" w:val="clear"/>
            <w:tcMar>
              <w:top w:type="dxa" w:w="80"/>
              <w:left w:type="dxa" w:w="140"/>
              <w:bottom w:type="dxa" w:w="80"/>
              <w:right w:type="dxa" w:w="140"/>
            </w:tcMar>
          </w:tcPr>
          <w:p>
            <w:r>
              <w:rPr>
                <w:color w:val="111827"/>
                <w:sz w:val="20"/>
                <w:szCs w:val="20"/>
              </w:rPr>
              <w:t xml:space="preserve">Booking System</w:t>
            </w:r>
          </w:p>
        </w:tc>
        <w:tc>
          <w:tcPr>
            <w:tcW w:type="dxa" w:w="3400"/>
            <w:shd w:fill="F0F4FF" w:val="clear"/>
            <w:tcMar>
              <w:top w:type="dxa" w:w="80"/>
              <w:left w:type="dxa" w:w="140"/>
              <w:bottom w:type="dxa" w:w="80"/>
              <w:right w:type="dxa" w:w="140"/>
            </w:tcMar>
          </w:tcPr>
          <w:p>
            <w:r>
              <w:rPr>
                <w:color w:val="111827"/>
                <w:sz w:val="20"/>
                <w:szCs w:val="20"/>
              </w:rPr>
              <w:t xml:space="preserve">User books a consultation directly from the marketplace. CA gets notified in their dashboard. Booking flows into their client list automatically</w:t>
            </w:r>
          </w:p>
        </w:tc>
        <w:tc>
          <w:tcPr>
            <w:tcW w:type="dxa" w:w="3700"/>
            <w:shd w:fill="F0F4FF" w:val="clear"/>
            <w:tcMar>
              <w:top w:type="dxa" w:w="80"/>
              <w:left w:type="dxa" w:w="140"/>
              <w:bottom w:type="dxa" w:w="80"/>
              <w:right w:type="dxa" w:w="140"/>
            </w:tcMar>
          </w:tcPr>
          <w:p>
            <w:r>
              <w:rPr>
                <w:color w:val="111827"/>
                <w:sz w:val="20"/>
                <w:szCs w:val="20"/>
              </w:rPr>
              <w:t xml:space="preserve">Removes all friction. User books in 2 minutes. CA gets qualified leads without effort</w:t>
            </w:r>
          </w:p>
        </w:tc>
      </w:tr>
      <w:tr>
        <w:tc>
          <w:tcPr>
            <w:tcW w:type="dxa" w:w="2200"/>
            <w:shd w:fill="FFFFFF" w:val="clear"/>
            <w:tcMar>
              <w:top w:type="dxa" w:w="80"/>
              <w:left w:type="dxa" w:w="140"/>
              <w:bottom w:type="dxa" w:w="80"/>
              <w:right w:type="dxa" w:w="140"/>
            </w:tcMar>
          </w:tcPr>
          <w:p>
            <w:r>
              <w:rPr>
                <w:color w:val="111827"/>
                <w:sz w:val="20"/>
                <w:szCs w:val="20"/>
              </w:rPr>
              <w:t xml:space="preserve">Reviews &amp; Ratings</w:t>
            </w:r>
          </w:p>
        </w:tc>
        <w:tc>
          <w:tcPr>
            <w:tcW w:type="dxa" w:w="3400"/>
            <w:shd w:fill="FFFFFF" w:val="clear"/>
            <w:tcMar>
              <w:top w:type="dxa" w:w="80"/>
              <w:left w:type="dxa" w:w="140"/>
              <w:bottom w:type="dxa" w:w="80"/>
              <w:right w:type="dxa" w:w="140"/>
            </w:tcMar>
          </w:tcPr>
          <w:p>
            <w:r>
              <w:rPr>
                <w:color w:val="111827"/>
                <w:sz w:val="20"/>
                <w:szCs w:val="20"/>
              </w:rPr>
              <w:t xml:space="preserve">After service completion, user leaves a review. Reviews are verified (only real bookings can review)</w:t>
            </w:r>
          </w:p>
        </w:tc>
        <w:tc>
          <w:tcPr>
            <w:tcW w:type="dxa" w:w="3700"/>
            <w:shd w:fill="FFFFFF" w:val="clear"/>
            <w:tcMar>
              <w:top w:type="dxa" w:w="80"/>
              <w:left w:type="dxa" w:w="140"/>
              <w:bottom w:type="dxa" w:w="80"/>
              <w:right w:type="dxa" w:w="140"/>
            </w:tcMar>
          </w:tcPr>
          <w:p>
            <w:r>
              <w:rPr>
                <w:color w:val="111827"/>
                <w:sz w:val="20"/>
                <w:szCs w:val="20"/>
              </w:rPr>
              <w:t xml:space="preserve">Trust layer. The most important signal for first-time CA seekers</w:t>
            </w:r>
          </w:p>
        </w:tc>
      </w:tr>
      <w:tr>
        <w:tc>
          <w:tcPr>
            <w:tcW w:type="dxa" w:w="2200"/>
            <w:shd w:fill="F0F4FF" w:val="clear"/>
            <w:tcMar>
              <w:top w:type="dxa" w:w="80"/>
              <w:left w:type="dxa" w:w="140"/>
              <w:bottom w:type="dxa" w:w="80"/>
              <w:right w:type="dxa" w:w="140"/>
            </w:tcMar>
          </w:tcPr>
          <w:p>
            <w:r>
              <w:rPr>
                <w:color w:val="111827"/>
                <w:sz w:val="20"/>
                <w:szCs w:val="20"/>
              </w:rPr>
              <w:t xml:space="preserve">Fixed Price Packages</w:t>
            </w:r>
          </w:p>
        </w:tc>
        <w:tc>
          <w:tcPr>
            <w:tcW w:type="dxa" w:w="3400"/>
            <w:shd w:fill="F0F4FF" w:val="clear"/>
            <w:tcMar>
              <w:top w:type="dxa" w:w="80"/>
              <w:left w:type="dxa" w:w="140"/>
              <w:bottom w:type="dxa" w:w="80"/>
              <w:right w:type="dxa" w:w="140"/>
            </w:tcMar>
          </w:tcPr>
          <w:p>
            <w:r>
              <w:rPr>
                <w:color w:val="111827"/>
                <w:sz w:val="20"/>
                <w:szCs w:val="20"/>
              </w:rPr>
              <w:t xml:space="preserve">CAs can list fixed-price packages: "Company Registration — ₹15,000" or "ITR for freelancer — ₹2,500"</w:t>
            </w:r>
          </w:p>
        </w:tc>
        <w:tc>
          <w:tcPr>
            <w:tcW w:type="dxa" w:w="3700"/>
            <w:shd w:fill="F0F4FF" w:val="clear"/>
            <w:tcMar>
              <w:top w:type="dxa" w:w="80"/>
              <w:left w:type="dxa" w:w="140"/>
              <w:bottom w:type="dxa" w:w="80"/>
              <w:right w:type="dxa" w:w="140"/>
            </w:tcMar>
          </w:tcPr>
          <w:p>
            <w:r>
              <w:rPr>
                <w:color w:val="111827"/>
                <w:sz w:val="20"/>
                <w:szCs w:val="20"/>
              </w:rPr>
              <w:t xml:space="preserve">Solves pricing opacity. Users know exactly what they will pay before booking</w:t>
            </w:r>
          </w:p>
        </w:tc>
      </w:tr>
      <w:tr>
        <w:tc>
          <w:tcPr>
            <w:tcW w:type="dxa" w:w="2200"/>
            <w:shd w:fill="FFFFFF" w:val="clear"/>
            <w:tcMar>
              <w:top w:type="dxa" w:w="80"/>
              <w:left w:type="dxa" w:w="140"/>
              <w:bottom w:type="dxa" w:w="80"/>
              <w:right w:type="dxa" w:w="140"/>
            </w:tcMar>
          </w:tcPr>
          <w:p>
            <w:r>
              <w:rPr>
                <w:color w:val="111827"/>
                <w:sz w:val="20"/>
                <w:szCs w:val="20"/>
              </w:rPr>
              <w:t xml:space="preserve">Staff Task Assignment</w:t>
            </w:r>
          </w:p>
        </w:tc>
        <w:tc>
          <w:tcPr>
            <w:tcW w:type="dxa" w:w="3400"/>
            <w:shd w:fill="FFFFFF" w:val="clear"/>
            <w:tcMar>
              <w:top w:type="dxa" w:w="80"/>
              <w:left w:type="dxa" w:w="140"/>
              <w:bottom w:type="dxa" w:w="80"/>
              <w:right w:type="dxa" w:w="140"/>
            </w:tcMar>
          </w:tcPr>
          <w:p>
            <w:r>
              <w:rPr>
                <w:color w:val="111827"/>
                <w:sz w:val="20"/>
                <w:szCs w:val="20"/>
              </w:rPr>
              <w:t xml:space="preserve">CA assigns client work to junior staff. Junior logs progress. CA sees status across all clients and staff members</w:t>
            </w:r>
          </w:p>
        </w:tc>
        <w:tc>
          <w:tcPr>
            <w:tcW w:type="dxa" w:w="3700"/>
            <w:shd w:fill="FFFFFF" w:val="clear"/>
            <w:tcMar>
              <w:top w:type="dxa" w:w="80"/>
              <w:left w:type="dxa" w:w="140"/>
              <w:bottom w:type="dxa" w:w="80"/>
              <w:right w:type="dxa" w:w="140"/>
            </w:tcMar>
          </w:tcPr>
          <w:p>
            <w:r>
              <w:rPr>
                <w:color w:val="111827"/>
                <w:sz w:val="20"/>
                <w:szCs w:val="20"/>
              </w:rPr>
              <w:t xml:space="preserve">Unlocks the growing firm persona (Priya). Moves from solo tool to team tool</w:t>
            </w:r>
          </w:p>
        </w:tc>
      </w:tr>
      <w:tr>
        <w:tc>
          <w:tcPr>
            <w:tcW w:type="dxa" w:w="2200"/>
            <w:shd w:fill="F0F4FF" w:val="clear"/>
            <w:tcMar>
              <w:top w:type="dxa" w:w="80"/>
              <w:left w:type="dxa" w:w="140"/>
              <w:bottom w:type="dxa" w:w="80"/>
              <w:right w:type="dxa" w:w="140"/>
            </w:tcMar>
          </w:tcPr>
          <w:p>
            <w:r>
              <w:rPr>
                <w:color w:val="111827"/>
                <w:sz w:val="20"/>
                <w:szCs w:val="20"/>
              </w:rPr>
              <w:t xml:space="preserve">Client Portal</w:t>
            </w:r>
          </w:p>
        </w:tc>
        <w:tc>
          <w:tcPr>
            <w:tcW w:type="dxa" w:w="3400"/>
            <w:shd w:fill="F0F4FF" w:val="clear"/>
            <w:tcMar>
              <w:top w:type="dxa" w:w="80"/>
              <w:left w:type="dxa" w:w="140"/>
              <w:bottom w:type="dxa" w:w="80"/>
              <w:right w:type="dxa" w:w="140"/>
            </w:tcMar>
          </w:tcPr>
          <w:p>
            <w:r>
              <w:rPr>
                <w:color w:val="111827"/>
                <w:sz w:val="20"/>
                <w:szCs w:val="20"/>
              </w:rPr>
              <w:t xml:space="preserve">Each client gets a personal portal to view their filing status, upload documents, see fees, download receipts</w:t>
            </w:r>
          </w:p>
        </w:tc>
        <w:tc>
          <w:tcPr>
            <w:tcW w:type="dxa" w:w="3700"/>
            <w:shd w:fill="F0F4FF" w:val="clear"/>
            <w:tcMar>
              <w:top w:type="dxa" w:w="80"/>
              <w:left w:type="dxa" w:w="140"/>
              <w:bottom w:type="dxa" w:w="80"/>
              <w:right w:type="dxa" w:w="140"/>
            </w:tcMar>
          </w:tcPr>
          <w:p>
            <w:r>
              <w:rPr>
                <w:color w:val="111827"/>
                <w:sz w:val="20"/>
                <w:szCs w:val="20"/>
              </w:rPr>
              <w:t xml:space="preserve">Clients feel professionally served. Reduces inbound "what's the status?" messages by 80%</w:t>
            </w:r>
          </w:p>
        </w:tc>
      </w:tr>
      <w:tr>
        <w:tc>
          <w:tcPr>
            <w:tcW w:type="dxa" w:w="2200"/>
            <w:shd w:fill="FFFFFF" w:val="clear"/>
            <w:tcMar>
              <w:top w:type="dxa" w:w="80"/>
              <w:left w:type="dxa" w:w="140"/>
              <w:bottom w:type="dxa" w:w="80"/>
              <w:right w:type="dxa" w:w="140"/>
            </w:tcMar>
          </w:tcPr>
          <w:p>
            <w:r>
              <w:rPr>
                <w:color w:val="111827"/>
                <w:sz w:val="20"/>
                <w:szCs w:val="20"/>
              </w:rPr>
              <w:t xml:space="preserve">AI Client Email Drafter</w:t>
            </w:r>
          </w:p>
        </w:tc>
        <w:tc>
          <w:tcPr>
            <w:tcW w:type="dxa" w:w="3400"/>
            <w:shd w:fill="FFFFFF" w:val="clear"/>
            <w:tcMar>
              <w:top w:type="dxa" w:w="80"/>
              <w:left w:type="dxa" w:w="140"/>
              <w:bottom w:type="dxa" w:w="80"/>
              <w:right w:type="dxa" w:w="140"/>
            </w:tcMar>
          </w:tcPr>
          <w:p>
            <w:r>
              <w:rPr>
                <w:color w:val="111827"/>
                <w:sz w:val="20"/>
                <w:szCs w:val="20"/>
              </w:rPr>
              <w:t xml:space="preserve">CA selects a client and a topic → AI drafts a professional advisory or update email</w:t>
            </w:r>
          </w:p>
        </w:tc>
        <w:tc>
          <w:tcPr>
            <w:tcW w:type="dxa" w:w="3700"/>
            <w:shd w:fill="FFFFFF" w:val="clear"/>
            <w:tcMar>
              <w:top w:type="dxa" w:w="80"/>
              <w:left w:type="dxa" w:w="140"/>
              <w:bottom w:type="dxa" w:w="80"/>
              <w:right w:type="dxa" w:w="140"/>
            </w:tcMar>
          </w:tcPr>
          <w:p>
            <w:r>
              <w:rPr>
                <w:color w:val="111827"/>
                <w:sz w:val="20"/>
                <w:szCs w:val="20"/>
              </w:rPr>
              <w:t xml:space="preserve">CAs are trained in tax, not writing. This makes every CA communicate like a senior partner</w:t>
            </w:r>
          </w:p>
        </w:tc>
      </w:tr>
      <w:tr>
        <w:tc>
          <w:tcPr>
            <w:tcW w:type="dxa" w:w="2200"/>
            <w:shd w:fill="F0F4FF" w:val="clear"/>
            <w:tcMar>
              <w:top w:type="dxa" w:w="80"/>
              <w:left w:type="dxa" w:w="140"/>
              <w:bottom w:type="dxa" w:w="80"/>
              <w:right w:type="dxa" w:w="140"/>
            </w:tcMar>
          </w:tcPr>
          <w:p>
            <w:r>
              <w:rPr>
                <w:color w:val="111827"/>
                <w:sz w:val="20"/>
                <w:szCs w:val="20"/>
              </w:rPr>
              <w:t xml:space="preserve">WhatsApp Integration</w:t>
            </w:r>
          </w:p>
        </w:tc>
        <w:tc>
          <w:tcPr>
            <w:tcW w:type="dxa" w:w="3400"/>
            <w:shd w:fill="F0F4FF" w:val="clear"/>
            <w:tcMar>
              <w:top w:type="dxa" w:w="80"/>
              <w:left w:type="dxa" w:w="140"/>
              <w:bottom w:type="dxa" w:w="80"/>
              <w:right w:type="dxa" w:w="140"/>
            </w:tcMar>
          </w:tcPr>
          <w:p>
            <w:r>
              <w:rPr>
                <w:color w:val="111827"/>
                <w:sz w:val="20"/>
                <w:szCs w:val="20"/>
              </w:rPr>
              <w:t xml:space="preserve">Send deadline reminders and document requests directly from CAConnect to client's WhatsApp</w:t>
            </w:r>
          </w:p>
        </w:tc>
        <w:tc>
          <w:tcPr>
            <w:tcW w:type="dxa" w:w="3700"/>
            <w:shd w:fill="F0F4FF" w:val="clear"/>
            <w:tcMar>
              <w:top w:type="dxa" w:w="80"/>
              <w:left w:type="dxa" w:w="140"/>
              <w:bottom w:type="dxa" w:w="80"/>
              <w:right w:type="dxa" w:w="140"/>
            </w:tcMar>
          </w:tcPr>
          <w:p>
            <w:r>
              <w:rPr>
                <w:color w:val="111827"/>
                <w:sz w:val="20"/>
                <w:szCs w:val="20"/>
              </w:rPr>
              <w:t xml:space="preserve">India runs on WhatsApp. Meeting clients where they are increases response rates dramatically</w:t>
            </w:r>
          </w:p>
        </w:tc>
      </w:tr>
    </w:tbl>
    <w:p>
      <w:pPr>
        <w:spacing w:after="160"/>
      </w:pPr>
      <w:r>
        <w:t xml:space="preserve"/>
      </w:r>
    </w:p>
    <w:p>
      <w:pPr>
        <w:spacing w:after="120" w:before="320"/>
      </w:pPr>
      <w:r>
        <w:rPr>
          <w:b/>
          <w:bCs/>
          <w:color w:val="6D28D9"/>
          <w:sz w:val="22"/>
          <w:szCs w:val="22"/>
          <w:shd w:fill="F5F3FF" w:val="clear"/>
        </w:rPr>
        <w:t xml:space="preserve">  V3 — Financial Infrastructure · Months 15–30  </w:t>
      </w:r>
    </w:p>
    <w:p>
      <w:pPr>
        <w:spacing w:after="140"/>
      </w:pPr>
      <w:r>
        <w:rPr>
          <w:color w:val="111827"/>
          <w:sz w:val="24"/>
          <w:szCs w:val="24"/>
        </w:rPr>
        <w:t xml:space="preserve">CAConnect evolves from a tool and marketplace into the financial infrastructure layer for Indian SMBs. CAs become the distribution channel for financial products.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w:trPr>
          <w:tblHeader/>
        </w:trPr>
        <w:tc>
          <w:tcPr>
            <w:tcW w:type="dxa" w:w="2400"/>
            <w:shd w:fill="1B4FCC" w:val="clear"/>
            <w:tcMar>
              <w:top w:type="dxa" w:w="100"/>
              <w:left w:type="dxa" w:w="140"/>
              <w:bottom w:type="dxa" w:w="100"/>
              <w:right w:type="dxa" w:w="140"/>
            </w:tcMar>
          </w:tcPr>
          <w:p>
            <w:r>
              <w:rPr>
                <w:b/>
                <w:bCs/>
                <w:color w:val="FFFFFF"/>
                <w:sz w:val="22"/>
                <w:szCs w:val="22"/>
              </w:rPr>
              <w:t xml:space="preserve">Feature</w:t>
            </w:r>
          </w:p>
        </w:tc>
        <w:tc>
          <w:tcPr>
            <w:tcW w:type="dxa" w:w="3300"/>
            <w:shd w:fill="1B4FCC" w:val="clear"/>
            <w:tcMar>
              <w:top w:type="dxa" w:w="100"/>
              <w:left w:type="dxa" w:w="140"/>
              <w:bottom w:type="dxa" w:w="100"/>
              <w:right w:type="dxa" w:w="140"/>
            </w:tcMar>
          </w:tcPr>
          <w:p>
            <w:r>
              <w:rPr>
                <w:b/>
                <w:bCs/>
                <w:color w:val="FFFFFF"/>
                <w:sz w:val="22"/>
                <w:szCs w:val="22"/>
              </w:rPr>
              <w:t xml:space="preserve">What It Does</w:t>
            </w:r>
          </w:p>
        </w:tc>
        <w:tc>
          <w:tcPr>
            <w:tcW w:type="dxa" w:w="3600"/>
            <w:shd w:fill="1B4FCC" w:val="clear"/>
            <w:tcMar>
              <w:top w:type="dxa" w:w="100"/>
              <w:left w:type="dxa" w:w="140"/>
              <w:bottom w:type="dxa" w:w="100"/>
              <w:right w:type="dxa" w:w="140"/>
            </w:tcMar>
          </w:tcPr>
          <w:p>
            <w:r>
              <w:rPr>
                <w:b/>
                <w:bCs/>
                <w:color w:val="FFFFFF"/>
                <w:sz w:val="22"/>
                <w:szCs w:val="22"/>
              </w:rPr>
              <w:t xml:space="preserve">Why It Matters</w:t>
            </w:r>
          </w:p>
        </w:tc>
      </w:tr>
      <w:tr>
        <w:tc>
          <w:tcPr>
            <w:tcW w:type="dxa" w:w="2400"/>
            <w:shd w:fill="F0F4FF" w:val="clear"/>
            <w:tcMar>
              <w:top w:type="dxa" w:w="80"/>
              <w:left w:type="dxa" w:w="140"/>
              <w:bottom w:type="dxa" w:w="80"/>
              <w:right w:type="dxa" w:w="140"/>
            </w:tcMar>
          </w:tcPr>
          <w:p>
            <w:r>
              <w:rPr>
                <w:color w:val="111827"/>
                <w:sz w:val="20"/>
                <w:szCs w:val="20"/>
              </w:rPr>
              <w:t xml:space="preserve">Embedded Payments</w:t>
            </w:r>
          </w:p>
        </w:tc>
        <w:tc>
          <w:tcPr>
            <w:tcW w:type="dxa" w:w="3300"/>
            <w:shd w:fill="F0F4FF" w:val="clear"/>
            <w:tcMar>
              <w:top w:type="dxa" w:w="80"/>
              <w:left w:type="dxa" w:w="140"/>
              <w:bottom w:type="dxa" w:w="80"/>
              <w:right w:type="dxa" w:w="140"/>
            </w:tcMar>
          </w:tcPr>
          <w:p>
            <w:r>
              <w:rPr>
                <w:color w:val="111827"/>
                <w:sz w:val="20"/>
                <w:szCs w:val="20"/>
              </w:rPr>
              <w:t xml:space="preserve">CAs collect fees through CAConnect via UPI/card. Platform takes a small cut. Clients pay invoices in one tap from their portal</w:t>
            </w:r>
          </w:p>
        </w:tc>
        <w:tc>
          <w:tcPr>
            <w:tcW w:type="dxa" w:w="3600"/>
            <w:shd w:fill="F0F4FF" w:val="clear"/>
            <w:tcMar>
              <w:top w:type="dxa" w:w="80"/>
              <w:left w:type="dxa" w:w="140"/>
              <w:bottom w:type="dxa" w:w="80"/>
              <w:right w:type="dxa" w:w="140"/>
            </w:tcMar>
          </w:tcPr>
          <w:p>
            <w:r>
              <w:rPr>
                <w:color w:val="111827"/>
                <w:sz w:val="20"/>
                <w:szCs w:val="20"/>
              </w:rPr>
              <w:t xml:space="preserve">Closes the fee tracking loop. Money moves through the platform — massive data moat and revenue stream</w:t>
            </w:r>
          </w:p>
        </w:tc>
      </w:tr>
      <w:tr>
        <w:tc>
          <w:tcPr>
            <w:tcW w:type="dxa" w:w="2400"/>
            <w:shd w:fill="FFFFFF" w:val="clear"/>
            <w:tcMar>
              <w:top w:type="dxa" w:w="80"/>
              <w:left w:type="dxa" w:w="140"/>
              <w:bottom w:type="dxa" w:w="80"/>
              <w:right w:type="dxa" w:w="140"/>
            </w:tcMar>
          </w:tcPr>
          <w:p>
            <w:r>
              <w:rPr>
                <w:color w:val="111827"/>
                <w:sz w:val="20"/>
                <w:szCs w:val="20"/>
              </w:rPr>
              <w:t xml:space="preserve">Business Loans for SMBs</w:t>
            </w:r>
          </w:p>
        </w:tc>
        <w:tc>
          <w:tcPr>
            <w:tcW w:type="dxa" w:w="3300"/>
            <w:shd w:fill="FFFFFF" w:val="clear"/>
            <w:tcMar>
              <w:top w:type="dxa" w:w="80"/>
              <w:left w:type="dxa" w:w="140"/>
              <w:bottom w:type="dxa" w:w="80"/>
              <w:right w:type="dxa" w:w="140"/>
            </w:tcMar>
          </w:tcPr>
          <w:p>
            <w:r>
              <w:rPr>
                <w:color w:val="111827"/>
                <w:sz w:val="20"/>
                <w:szCs w:val="20"/>
              </w:rPr>
              <w:t xml:space="preserve">CA firms can refer their SMB clients for working capital loans. CAConnect partners with NBFCs. CA earns a referral fee</w:t>
            </w:r>
          </w:p>
        </w:tc>
        <w:tc>
          <w:tcPr>
            <w:tcW w:type="dxa" w:w="3600"/>
            <w:shd w:fill="FFFFFF" w:val="clear"/>
            <w:tcMar>
              <w:top w:type="dxa" w:w="80"/>
              <w:left w:type="dxa" w:w="140"/>
              <w:bottom w:type="dxa" w:w="80"/>
              <w:right w:type="dxa" w:w="140"/>
            </w:tcMar>
          </w:tcPr>
          <w:p>
            <w:r>
              <w:rPr>
                <w:color w:val="111827"/>
                <w:sz w:val="20"/>
                <w:szCs w:val="20"/>
              </w:rPr>
              <w:t xml:space="preserve">CAs already know the financial health of their clients. This is the highest-trust loan distribution channel in India</w:t>
            </w:r>
          </w:p>
        </w:tc>
      </w:tr>
      <w:tr>
        <w:tc>
          <w:tcPr>
            <w:tcW w:type="dxa" w:w="2400"/>
            <w:shd w:fill="F0F4FF" w:val="clear"/>
            <w:tcMar>
              <w:top w:type="dxa" w:w="80"/>
              <w:left w:type="dxa" w:w="140"/>
              <w:bottom w:type="dxa" w:w="80"/>
              <w:right w:type="dxa" w:w="140"/>
            </w:tcMar>
          </w:tcPr>
          <w:p>
            <w:r>
              <w:rPr>
                <w:color w:val="111827"/>
                <w:sz w:val="20"/>
                <w:szCs w:val="20"/>
              </w:rPr>
              <w:t xml:space="preserve">CA Practice Loans</w:t>
            </w:r>
          </w:p>
        </w:tc>
        <w:tc>
          <w:tcPr>
            <w:tcW w:type="dxa" w:w="3300"/>
            <w:shd w:fill="F0F4FF" w:val="clear"/>
            <w:tcMar>
              <w:top w:type="dxa" w:w="80"/>
              <w:left w:type="dxa" w:w="140"/>
              <w:bottom w:type="dxa" w:w="80"/>
              <w:right w:type="dxa" w:w="140"/>
            </w:tcMar>
          </w:tcPr>
          <w:p>
            <w:r>
              <w:rPr>
                <w:color w:val="111827"/>
                <w:sz w:val="20"/>
                <w:szCs w:val="20"/>
              </w:rPr>
              <w:t xml:space="preserve">Loans for CA firms themselves to buy equipment, expand office, hire staff</w:t>
            </w:r>
          </w:p>
        </w:tc>
        <w:tc>
          <w:tcPr>
            <w:tcW w:type="dxa" w:w="3600"/>
            <w:shd w:fill="F0F4FF" w:val="clear"/>
            <w:tcMar>
              <w:top w:type="dxa" w:w="80"/>
              <w:left w:type="dxa" w:w="140"/>
              <w:bottom w:type="dxa" w:w="80"/>
              <w:right w:type="dxa" w:w="140"/>
            </w:tcMar>
          </w:tcPr>
          <w:p>
            <w:r>
              <w:rPr>
                <w:color w:val="111827"/>
                <w:sz w:val="20"/>
                <w:szCs w:val="20"/>
              </w:rPr>
              <w:t xml:space="preserve">CA firms are underserved by lenders. CAConnect has their financials — perfect credit scoring data</w:t>
            </w:r>
          </w:p>
        </w:tc>
      </w:tr>
      <w:tr>
        <w:tc>
          <w:tcPr>
            <w:tcW w:type="dxa" w:w="2400"/>
            <w:shd w:fill="FFFFFF" w:val="clear"/>
            <w:tcMar>
              <w:top w:type="dxa" w:w="80"/>
              <w:left w:type="dxa" w:w="140"/>
              <w:bottom w:type="dxa" w:w="80"/>
              <w:right w:type="dxa" w:w="140"/>
            </w:tcMar>
          </w:tcPr>
          <w:p>
            <w:r>
              <w:rPr>
                <w:color w:val="111827"/>
                <w:sz w:val="20"/>
                <w:szCs w:val="20"/>
              </w:rPr>
              <w:t xml:space="preserve">Insurance Distribution</w:t>
            </w:r>
          </w:p>
        </w:tc>
        <w:tc>
          <w:tcPr>
            <w:tcW w:type="dxa" w:w="3300"/>
            <w:shd w:fill="FFFFFF" w:val="clear"/>
            <w:tcMar>
              <w:top w:type="dxa" w:w="80"/>
              <w:left w:type="dxa" w:w="140"/>
              <w:bottom w:type="dxa" w:w="80"/>
              <w:right w:type="dxa" w:w="140"/>
            </w:tcMar>
          </w:tcPr>
          <w:p>
            <w:r>
              <w:rPr>
                <w:color w:val="111827"/>
                <w:sz w:val="20"/>
                <w:szCs w:val="20"/>
              </w:rPr>
              <w:t xml:space="preserve">CAs recommend business insurance (fire, liability, health) to their SMB clients through the platform</w:t>
            </w:r>
          </w:p>
        </w:tc>
        <w:tc>
          <w:tcPr>
            <w:tcW w:type="dxa" w:w="3600"/>
            <w:shd w:fill="FFFFFF" w:val="clear"/>
            <w:tcMar>
              <w:top w:type="dxa" w:w="80"/>
              <w:left w:type="dxa" w:w="140"/>
              <w:bottom w:type="dxa" w:w="80"/>
              <w:right w:type="dxa" w:w="140"/>
            </w:tcMar>
          </w:tcPr>
          <w:p>
            <w:r>
              <w:rPr>
                <w:color w:val="111827"/>
                <w:sz w:val="20"/>
                <w:szCs w:val="20"/>
              </w:rPr>
              <w:t xml:space="preserve">Adjacent trusted sale. CAs are already advising on risk — formalising it earns referral commission</w:t>
            </w:r>
          </w:p>
        </w:tc>
      </w:tr>
      <w:tr>
        <w:tc>
          <w:tcPr>
            <w:tcW w:type="dxa" w:w="2400"/>
            <w:shd w:fill="F0F4FF" w:val="clear"/>
            <w:tcMar>
              <w:top w:type="dxa" w:w="80"/>
              <w:left w:type="dxa" w:w="140"/>
              <w:bottom w:type="dxa" w:w="80"/>
              <w:right w:type="dxa" w:w="140"/>
            </w:tcMar>
          </w:tcPr>
          <w:p>
            <w:r>
              <w:rPr>
                <w:color w:val="111827"/>
                <w:sz w:val="20"/>
                <w:szCs w:val="20"/>
              </w:rPr>
              <w:t xml:space="preserve">Automated GST Filing</w:t>
            </w:r>
          </w:p>
        </w:tc>
        <w:tc>
          <w:tcPr>
            <w:tcW w:type="dxa" w:w="3300"/>
            <w:shd w:fill="F0F4FF" w:val="clear"/>
            <w:tcMar>
              <w:top w:type="dxa" w:w="80"/>
              <w:left w:type="dxa" w:w="140"/>
              <w:bottom w:type="dxa" w:w="80"/>
              <w:right w:type="dxa" w:w="140"/>
            </w:tcMar>
          </w:tcPr>
          <w:p>
            <w:r>
              <w:rPr>
                <w:color w:val="111827"/>
                <w:sz w:val="20"/>
                <w:szCs w:val="20"/>
              </w:rPr>
              <w:t xml:space="preserve">One-click GSTR-1 and GSTR-3B filing directly from CAConnect using the GSTN API</w:t>
            </w:r>
          </w:p>
        </w:tc>
        <w:tc>
          <w:tcPr>
            <w:tcW w:type="dxa" w:w="3600"/>
            <w:shd w:fill="F0F4FF" w:val="clear"/>
            <w:tcMar>
              <w:top w:type="dxa" w:w="80"/>
              <w:left w:type="dxa" w:w="140"/>
              <w:bottom w:type="dxa" w:w="80"/>
              <w:right w:type="dxa" w:w="140"/>
            </w:tcMar>
          </w:tcPr>
          <w:p>
            <w:r>
              <w:rPr>
                <w:color w:val="111827"/>
                <w:sz w:val="20"/>
                <w:szCs w:val="20"/>
              </w:rPr>
              <w:t xml:space="preserve">Removes the biggest manual compliance task. Makes switching away from CAConnect almost impossible</w:t>
            </w:r>
          </w:p>
        </w:tc>
      </w:tr>
      <w:tr>
        <w:tc>
          <w:tcPr>
            <w:tcW w:type="dxa" w:w="2400"/>
            <w:shd w:fill="FFFFFF" w:val="clear"/>
            <w:tcMar>
              <w:top w:type="dxa" w:w="80"/>
              <w:left w:type="dxa" w:w="140"/>
              <w:bottom w:type="dxa" w:w="80"/>
              <w:right w:type="dxa" w:w="140"/>
            </w:tcMar>
          </w:tcPr>
          <w:p>
            <w:r>
              <w:rPr>
                <w:color w:val="111827"/>
                <w:sz w:val="20"/>
                <w:szCs w:val="20"/>
              </w:rPr>
              <w:t xml:space="preserve">AI Audit Assistant</w:t>
            </w:r>
          </w:p>
        </w:tc>
        <w:tc>
          <w:tcPr>
            <w:tcW w:type="dxa" w:w="3300"/>
            <w:shd w:fill="FFFFFF" w:val="clear"/>
            <w:tcMar>
              <w:top w:type="dxa" w:w="80"/>
              <w:left w:type="dxa" w:w="140"/>
              <w:bottom w:type="dxa" w:w="80"/>
              <w:right w:type="dxa" w:w="140"/>
            </w:tcMar>
          </w:tcPr>
          <w:p>
            <w:r>
              <w:rPr>
                <w:color w:val="111827"/>
                <w:sz w:val="20"/>
                <w:szCs w:val="20"/>
              </w:rPr>
              <w:t xml:space="preserve">AI analyses a client's books (imported from Tally or manual input) and flags anomalies before the CA does</w:t>
            </w:r>
          </w:p>
        </w:tc>
        <w:tc>
          <w:tcPr>
            <w:tcW w:type="dxa" w:w="3600"/>
            <w:shd w:fill="FFFFFF" w:val="clear"/>
            <w:tcMar>
              <w:top w:type="dxa" w:w="80"/>
              <w:left w:type="dxa" w:w="140"/>
              <w:bottom w:type="dxa" w:w="80"/>
              <w:right w:type="dxa" w:w="140"/>
            </w:tcMar>
          </w:tcPr>
          <w:p>
            <w:r>
              <w:rPr>
                <w:color w:val="111827"/>
                <w:sz w:val="20"/>
                <w:szCs w:val="20"/>
              </w:rPr>
              <w:t xml:space="preserve">Scales a CA's capacity. One CA can effectively serve 3x more clients with AI pre-screening</w:t>
            </w:r>
          </w:p>
        </w:tc>
      </w:tr>
      <w:tr>
        <w:tc>
          <w:tcPr>
            <w:tcW w:type="dxa" w:w="2400"/>
            <w:shd w:fill="F0F4FF" w:val="clear"/>
            <w:tcMar>
              <w:top w:type="dxa" w:w="80"/>
              <w:left w:type="dxa" w:w="140"/>
              <w:bottom w:type="dxa" w:w="80"/>
              <w:right w:type="dxa" w:w="140"/>
            </w:tcMar>
          </w:tcPr>
          <w:p>
            <w:r>
              <w:rPr>
                <w:color w:val="111827"/>
                <w:sz w:val="20"/>
                <w:szCs w:val="20"/>
              </w:rPr>
              <w:t xml:space="preserve">CA Training &amp; Certification</w:t>
            </w:r>
          </w:p>
        </w:tc>
        <w:tc>
          <w:tcPr>
            <w:tcW w:type="dxa" w:w="3300"/>
            <w:shd w:fill="F0F4FF" w:val="clear"/>
            <w:tcMar>
              <w:top w:type="dxa" w:w="80"/>
              <w:left w:type="dxa" w:w="140"/>
              <w:bottom w:type="dxa" w:w="80"/>
              <w:right w:type="dxa" w:w="140"/>
            </w:tcMar>
          </w:tcPr>
          <w:p>
            <w:r>
              <w:rPr>
                <w:color w:val="111827"/>
                <w:sz w:val="20"/>
                <w:szCs w:val="20"/>
              </w:rPr>
              <w:t xml:space="preserve">Online courses on AI tools, Power BI, client advisory skills — the skill gaps that prevent CAs from growing</w:t>
            </w:r>
          </w:p>
        </w:tc>
        <w:tc>
          <w:tcPr>
            <w:tcW w:type="dxa" w:w="3600"/>
            <w:shd w:fill="F0F4FF" w:val="clear"/>
            <w:tcMar>
              <w:top w:type="dxa" w:w="80"/>
              <w:left w:type="dxa" w:w="140"/>
              <w:bottom w:type="dxa" w:w="80"/>
              <w:right w:type="dxa" w:w="140"/>
            </w:tcMar>
          </w:tcPr>
          <w:p>
            <w:r>
              <w:rPr>
                <w:color w:val="111827"/>
                <w:sz w:val="20"/>
                <w:szCs w:val="20"/>
              </w:rPr>
              <w:t xml:space="preserve">New revenue stream + deepens platform stickiness. CAs who learn on CAConnect stay on CAConnect</w:t>
            </w:r>
          </w:p>
        </w:tc>
      </w:tr>
      <w:tr>
        <w:tc>
          <w:tcPr>
            <w:tcW w:type="dxa" w:w="2400"/>
            <w:shd w:fill="FFFFFF" w:val="clear"/>
            <w:tcMar>
              <w:top w:type="dxa" w:w="80"/>
              <w:left w:type="dxa" w:w="140"/>
              <w:bottom w:type="dxa" w:w="80"/>
              <w:right w:type="dxa" w:w="140"/>
            </w:tcMar>
          </w:tcPr>
          <w:p>
            <w:r>
              <w:rPr>
                <w:color w:val="111827"/>
                <w:sz w:val="20"/>
                <w:szCs w:val="20"/>
              </w:rPr>
              <w:t xml:space="preserve">Multi-CA Firm Network</w:t>
            </w:r>
          </w:p>
        </w:tc>
        <w:tc>
          <w:tcPr>
            <w:tcW w:type="dxa" w:w="3300"/>
            <w:shd w:fill="FFFFFF" w:val="clear"/>
            <w:tcMar>
              <w:top w:type="dxa" w:w="80"/>
              <w:left w:type="dxa" w:w="140"/>
              <w:bottom w:type="dxa" w:w="80"/>
              <w:right w:type="dxa" w:w="140"/>
            </w:tcMar>
          </w:tcPr>
          <w:p>
            <w:r>
              <w:rPr>
                <w:color w:val="111827"/>
                <w:sz w:val="20"/>
                <w:szCs w:val="20"/>
              </w:rPr>
              <w:t xml:space="preserve">Large CA firms can manage multiple offices, partners, and hundreds of staff through CAConnect Enterprise</w:t>
            </w:r>
          </w:p>
        </w:tc>
        <w:tc>
          <w:tcPr>
            <w:tcW w:type="dxa" w:w="3600"/>
            <w:shd w:fill="FFFFFF" w:val="clear"/>
            <w:tcMar>
              <w:top w:type="dxa" w:w="80"/>
              <w:left w:type="dxa" w:w="140"/>
              <w:bottom w:type="dxa" w:w="80"/>
              <w:right w:type="dxa" w:w="140"/>
            </w:tcMar>
          </w:tcPr>
          <w:p>
            <w:r>
              <w:rPr>
                <w:color w:val="111827"/>
                <w:sz w:val="20"/>
                <w:szCs w:val="20"/>
              </w:rPr>
              <w:t xml:space="preserve">Unlocks enterprise tier. Same product, 10x the contract value</w:t>
            </w:r>
          </w:p>
        </w:tc>
      </w:tr>
    </w:tbl>
    <w:p>
      <w:r>
        <w:br/>
      </w:r>
    </w:p>
    <w:p>
      <w:pPr>
        <w:spacing w:after="80" w:before="0"/>
      </w:pPr>
      <w:r>
        <w:rPr>
          <w:b/>
          <w:bCs/>
          <w:color w:val="1B4FCC"/>
          <w:sz w:val="22"/>
          <w:szCs w:val="22"/>
        </w:rPr>
        <w:t xml:space="preserve">Chapter 6</w:t>
      </w:r>
    </w:p>
    <w:p>
      <w:pPr>
        <w:spacing w:after="120"/>
      </w:pPr>
      <w:r>
        <w:rPr>
          <w:rFonts w:ascii="Calibri" w:cs="Calibri" w:eastAsia="Calibri" w:hAnsi="Calibri"/>
          <w:b/>
          <w:bCs/>
          <w:color w:val="111827"/>
          <w:sz w:val="48"/>
          <w:szCs w:val="48"/>
        </w:rPr>
        <w:t xml:space="preserve">Product Roadmap</w:t>
      </w:r>
    </w:p>
    <w:p>
      <w:pPr>
        <w:spacing w:after="280"/>
      </w:pPr>
      <w:r>
        <w:rPr>
          <w:i/>
          <w:iCs/>
          <w:color w:val="6B7280"/>
          <w:sz w:val="26"/>
          <w:szCs w:val="26"/>
        </w:rPr>
        <w:t xml:space="preserve">Phase by phase, month by month</w:t>
      </w:r>
    </w:p>
    <w:p>
      <w:pPr>
        <w:pBdr>
          <w:bottom w:val="single" w:color="E2E8F0" w:sz="4"/>
        </w:pBdr>
        <w:spacing w:after="240" w:before="2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00"/>
      </w:tblGrid>
      <w:tr>
        <w:trPr>
          <w:tblHeader/>
        </w:trPr>
        <w:tc>
          <w:tcPr>
            <w:tcW w:type="dxa" w:w="1600"/>
            <w:shd w:fill="1B4FCC" w:val="clear"/>
            <w:tcMar>
              <w:top w:type="dxa" w:w="100"/>
              <w:left w:type="dxa" w:w="140"/>
              <w:bottom w:type="dxa" w:w="100"/>
              <w:right w:type="dxa" w:w="140"/>
            </w:tcMar>
          </w:tcPr>
          <w:p>
            <w:r>
              <w:rPr>
                <w:b/>
                <w:bCs/>
                <w:color w:val="FFFFFF"/>
                <w:sz w:val="22"/>
                <w:szCs w:val="22"/>
              </w:rPr>
              <w:t xml:space="preserve">Phase</w:t>
            </w:r>
          </w:p>
        </w:tc>
        <w:tc>
          <w:tcPr>
            <w:tcW w:type="dxa" w:w="1600"/>
            <w:shd w:fill="1B4FCC" w:val="clear"/>
            <w:tcMar>
              <w:top w:type="dxa" w:w="100"/>
              <w:left w:type="dxa" w:w="140"/>
              <w:bottom w:type="dxa" w:w="100"/>
              <w:right w:type="dxa" w:w="140"/>
            </w:tcMar>
          </w:tcPr>
          <w:p>
            <w:r>
              <w:rPr>
                <w:b/>
                <w:bCs/>
                <w:color w:val="FFFFFF"/>
                <w:sz w:val="22"/>
                <w:szCs w:val="22"/>
              </w:rPr>
              <w:t xml:space="preserve">Timeline</w:t>
            </w:r>
          </w:p>
        </w:tc>
        <w:tc>
          <w:tcPr>
            <w:tcW w:type="dxa" w:w="2200"/>
            <w:shd w:fill="1B4FCC" w:val="clear"/>
            <w:tcMar>
              <w:top w:type="dxa" w:w="100"/>
              <w:left w:type="dxa" w:w="140"/>
              <w:bottom w:type="dxa" w:w="100"/>
              <w:right w:type="dxa" w:w="140"/>
            </w:tcMar>
          </w:tcPr>
          <w:p>
            <w:r>
              <w:rPr>
                <w:b/>
                <w:bCs/>
                <w:color w:val="FFFFFF"/>
                <w:sz w:val="22"/>
                <w:szCs w:val="22"/>
              </w:rPr>
              <w:t xml:space="preserve">Goal</w:t>
            </w:r>
          </w:p>
        </w:tc>
        <w:tc>
          <w:tcPr>
            <w:tcW w:type="dxa" w:w="3900"/>
            <w:shd w:fill="1B4FCC" w:val="clear"/>
            <w:tcMar>
              <w:top w:type="dxa" w:w="100"/>
              <w:left w:type="dxa" w:w="140"/>
              <w:bottom w:type="dxa" w:w="100"/>
              <w:right w:type="dxa" w:w="140"/>
            </w:tcMar>
          </w:tcPr>
          <w:p>
            <w:r>
              <w:rPr>
                <w:b/>
                <w:bCs/>
                <w:color w:val="FFFFFF"/>
                <w:sz w:val="22"/>
                <w:szCs w:val="22"/>
              </w:rPr>
              <w:t xml:space="preserve">Key Milestones</w:t>
            </w:r>
          </w:p>
        </w:tc>
      </w:tr>
      <w:tr>
        <w:tc>
          <w:tcPr>
            <w:tcW w:type="dxa" w:w="1600"/>
            <w:shd w:fill="F0F4FF" w:val="clear"/>
            <w:tcMar>
              <w:top w:type="dxa" w:w="80"/>
              <w:left w:type="dxa" w:w="140"/>
              <w:bottom w:type="dxa" w:w="80"/>
              <w:right w:type="dxa" w:w="140"/>
            </w:tcMar>
          </w:tcPr>
          <w:p>
            <w:r>
              <w:rPr>
                <w:color w:val="111827"/>
                <w:sz w:val="20"/>
                <w:szCs w:val="20"/>
              </w:rPr>
              <w:t xml:space="preserve">Phase 1: Build</w:t>
            </w:r>
          </w:p>
        </w:tc>
        <w:tc>
          <w:tcPr>
            <w:tcW w:type="dxa" w:w="1600"/>
            <w:shd w:fill="F0F4FF" w:val="clear"/>
            <w:tcMar>
              <w:top w:type="dxa" w:w="80"/>
              <w:left w:type="dxa" w:w="140"/>
              <w:bottom w:type="dxa" w:w="80"/>
              <w:right w:type="dxa" w:w="140"/>
            </w:tcMar>
          </w:tcPr>
          <w:p>
            <w:r>
              <w:rPr>
                <w:color w:val="111827"/>
                <w:sz w:val="20"/>
                <w:szCs w:val="20"/>
              </w:rPr>
              <w:t xml:space="preserve">Months 1–2</w:t>
            </w:r>
          </w:p>
        </w:tc>
        <w:tc>
          <w:tcPr>
            <w:tcW w:type="dxa" w:w="2200"/>
            <w:shd w:fill="F0F4FF" w:val="clear"/>
            <w:tcMar>
              <w:top w:type="dxa" w:w="80"/>
              <w:left w:type="dxa" w:w="140"/>
              <w:bottom w:type="dxa" w:w="80"/>
              <w:right w:type="dxa" w:w="140"/>
            </w:tcMar>
          </w:tcPr>
          <w:p>
            <w:r>
              <w:rPr>
                <w:color w:val="111827"/>
                <w:sz w:val="20"/>
                <w:szCs w:val="20"/>
              </w:rPr>
              <w:t xml:space="preserve">Ship V1 MVP</w:t>
            </w:r>
          </w:p>
        </w:tc>
        <w:tc>
          <w:tcPr>
            <w:tcW w:type="dxa" w:w="3900"/>
            <w:shd w:fill="F0F4FF" w:val="clear"/>
            <w:tcMar>
              <w:top w:type="dxa" w:w="80"/>
              <w:left w:type="dxa" w:w="140"/>
              <w:bottom w:type="dxa" w:w="80"/>
              <w:right w:type="dxa" w:w="140"/>
            </w:tcMar>
          </w:tcPr>
          <w:p>
            <w:r>
              <w:rPr>
                <w:color w:val="111827"/>
                <w:sz w:val="20"/>
                <w:szCs w:val="20"/>
              </w:rPr>
              <w:t xml:space="preserve">All 5 core features live. 20 beta CA users. Zero paid marketing.</w:t>
            </w:r>
          </w:p>
        </w:tc>
      </w:tr>
      <w:tr>
        <w:tc>
          <w:tcPr>
            <w:tcW w:type="dxa" w:w="1600"/>
            <w:shd w:fill="FFFFFF" w:val="clear"/>
            <w:tcMar>
              <w:top w:type="dxa" w:w="80"/>
              <w:left w:type="dxa" w:w="140"/>
              <w:bottom w:type="dxa" w:w="80"/>
              <w:right w:type="dxa" w:w="140"/>
            </w:tcMar>
          </w:tcPr>
          <w:p>
            <w:r>
              <w:rPr>
                <w:color w:val="111827"/>
                <w:sz w:val="20"/>
                <w:szCs w:val="20"/>
              </w:rPr>
              <w:t xml:space="preserve">Phase 2: Validate</w:t>
            </w:r>
          </w:p>
        </w:tc>
        <w:tc>
          <w:tcPr>
            <w:tcW w:type="dxa" w:w="1600"/>
            <w:shd w:fill="FFFFFF" w:val="clear"/>
            <w:tcMar>
              <w:top w:type="dxa" w:w="80"/>
              <w:left w:type="dxa" w:w="140"/>
              <w:bottom w:type="dxa" w:w="80"/>
              <w:right w:type="dxa" w:w="140"/>
            </w:tcMar>
          </w:tcPr>
          <w:p>
            <w:r>
              <w:rPr>
                <w:color w:val="111827"/>
                <w:sz w:val="20"/>
                <w:szCs w:val="20"/>
              </w:rPr>
              <w:t xml:space="preserve">Months 3–4</w:t>
            </w:r>
          </w:p>
        </w:tc>
        <w:tc>
          <w:tcPr>
            <w:tcW w:type="dxa" w:w="2200"/>
            <w:shd w:fill="FFFFFF" w:val="clear"/>
            <w:tcMar>
              <w:top w:type="dxa" w:w="80"/>
              <w:left w:type="dxa" w:w="140"/>
              <w:bottom w:type="dxa" w:w="80"/>
              <w:right w:type="dxa" w:w="140"/>
            </w:tcMar>
          </w:tcPr>
          <w:p>
            <w:r>
              <w:rPr>
                <w:color w:val="111827"/>
                <w:sz w:val="20"/>
                <w:szCs w:val="20"/>
              </w:rPr>
              <w:t xml:space="preserve">Find product-market fit</w:t>
            </w:r>
          </w:p>
        </w:tc>
        <w:tc>
          <w:tcPr>
            <w:tcW w:type="dxa" w:w="3900"/>
            <w:shd w:fill="FFFFFF" w:val="clear"/>
            <w:tcMar>
              <w:top w:type="dxa" w:w="80"/>
              <w:left w:type="dxa" w:w="140"/>
              <w:bottom w:type="dxa" w:w="80"/>
              <w:right w:type="dxa" w:w="140"/>
            </w:tcMar>
          </w:tcPr>
          <w:p>
            <w:r>
              <w:rPr>
                <w:color w:val="111827"/>
                <w:sz w:val="20"/>
                <w:szCs w:val="20"/>
              </w:rPr>
              <w:t xml:space="preserve">5+ CAs paying ₹999/month. Average session time &gt; 20 mins/day. NPS &gt; 40.</w:t>
            </w:r>
          </w:p>
        </w:tc>
      </w:tr>
      <w:tr>
        <w:tc>
          <w:tcPr>
            <w:tcW w:type="dxa" w:w="1600"/>
            <w:shd w:fill="F0F4FF" w:val="clear"/>
            <w:tcMar>
              <w:top w:type="dxa" w:w="80"/>
              <w:left w:type="dxa" w:w="140"/>
              <w:bottom w:type="dxa" w:w="80"/>
              <w:right w:type="dxa" w:w="140"/>
            </w:tcMar>
          </w:tcPr>
          <w:p>
            <w:r>
              <w:rPr>
                <w:color w:val="111827"/>
                <w:sz w:val="20"/>
                <w:szCs w:val="20"/>
              </w:rPr>
              <w:t xml:space="preserve">Phase 3: Grow Supply</w:t>
            </w:r>
          </w:p>
        </w:tc>
        <w:tc>
          <w:tcPr>
            <w:tcW w:type="dxa" w:w="1600"/>
            <w:shd w:fill="F0F4FF" w:val="clear"/>
            <w:tcMar>
              <w:top w:type="dxa" w:w="80"/>
              <w:left w:type="dxa" w:w="140"/>
              <w:bottom w:type="dxa" w:w="80"/>
              <w:right w:type="dxa" w:w="140"/>
            </w:tcMar>
          </w:tcPr>
          <w:p>
            <w:r>
              <w:rPr>
                <w:color w:val="111827"/>
                <w:sz w:val="20"/>
                <w:szCs w:val="20"/>
              </w:rPr>
              <w:t xml:space="preserve">Months 5–6</w:t>
            </w:r>
          </w:p>
        </w:tc>
        <w:tc>
          <w:tcPr>
            <w:tcW w:type="dxa" w:w="2200"/>
            <w:shd w:fill="F0F4FF" w:val="clear"/>
            <w:tcMar>
              <w:top w:type="dxa" w:w="80"/>
              <w:left w:type="dxa" w:w="140"/>
              <w:bottom w:type="dxa" w:w="80"/>
              <w:right w:type="dxa" w:w="140"/>
            </w:tcMar>
          </w:tcPr>
          <w:p>
            <w:r>
              <w:rPr>
                <w:color w:val="111827"/>
                <w:sz w:val="20"/>
                <w:szCs w:val="20"/>
              </w:rPr>
              <w:t xml:space="preserve">Get to 100 paying CA firms</w:t>
            </w:r>
          </w:p>
        </w:tc>
        <w:tc>
          <w:tcPr>
            <w:tcW w:type="dxa" w:w="3900"/>
            <w:shd w:fill="F0F4FF" w:val="clear"/>
            <w:tcMar>
              <w:top w:type="dxa" w:w="80"/>
              <w:left w:type="dxa" w:w="140"/>
              <w:bottom w:type="dxa" w:w="80"/>
              <w:right w:type="dxa" w:w="140"/>
            </w:tcMar>
          </w:tcPr>
          <w:p>
            <w:r>
              <w:rPr>
                <w:color w:val="111827"/>
                <w:sz w:val="20"/>
                <w:szCs w:val="20"/>
              </w:rPr>
              <w:t xml:space="preserve">CA Club India, LinkedIn, WhatsApp group outreach. Launch referral program.</w:t>
            </w:r>
          </w:p>
        </w:tc>
      </w:tr>
      <w:tr>
        <w:tc>
          <w:tcPr>
            <w:tcW w:type="dxa" w:w="1600"/>
            <w:shd w:fill="FFFFFF" w:val="clear"/>
            <w:tcMar>
              <w:top w:type="dxa" w:w="80"/>
              <w:left w:type="dxa" w:w="140"/>
              <w:bottom w:type="dxa" w:w="80"/>
              <w:right w:type="dxa" w:w="140"/>
            </w:tcMar>
          </w:tcPr>
          <w:p>
            <w:r>
              <w:rPr>
                <w:color w:val="111827"/>
                <w:sz w:val="20"/>
                <w:szCs w:val="20"/>
              </w:rPr>
              <w:t xml:space="preserve">Phase 4: Marketplace</w:t>
            </w:r>
          </w:p>
        </w:tc>
        <w:tc>
          <w:tcPr>
            <w:tcW w:type="dxa" w:w="1600"/>
            <w:shd w:fill="FFFFFF" w:val="clear"/>
            <w:tcMar>
              <w:top w:type="dxa" w:w="80"/>
              <w:left w:type="dxa" w:w="140"/>
              <w:bottom w:type="dxa" w:w="80"/>
              <w:right w:type="dxa" w:w="140"/>
            </w:tcMar>
          </w:tcPr>
          <w:p>
            <w:r>
              <w:rPr>
                <w:color w:val="111827"/>
                <w:sz w:val="20"/>
                <w:szCs w:val="20"/>
              </w:rPr>
              <w:t xml:space="preserve">Months 7–9</w:t>
            </w:r>
          </w:p>
        </w:tc>
        <w:tc>
          <w:tcPr>
            <w:tcW w:type="dxa" w:w="2200"/>
            <w:shd w:fill="FFFFFF" w:val="clear"/>
            <w:tcMar>
              <w:top w:type="dxa" w:w="80"/>
              <w:left w:type="dxa" w:w="140"/>
              <w:bottom w:type="dxa" w:w="80"/>
              <w:right w:type="dxa" w:w="140"/>
            </w:tcMar>
          </w:tcPr>
          <w:p>
            <w:r>
              <w:rPr>
                <w:color w:val="111827"/>
                <w:sz w:val="20"/>
                <w:szCs w:val="20"/>
              </w:rPr>
              <w:t xml:space="preserve">Launch user-facing marketplace</w:t>
            </w:r>
          </w:p>
        </w:tc>
        <w:tc>
          <w:tcPr>
            <w:tcW w:type="dxa" w:w="3900"/>
            <w:shd w:fill="FFFFFF" w:val="clear"/>
            <w:tcMar>
              <w:top w:type="dxa" w:w="80"/>
              <w:left w:type="dxa" w:w="140"/>
              <w:bottom w:type="dxa" w:w="80"/>
              <w:right w:type="dxa" w:w="140"/>
            </w:tcMar>
          </w:tcPr>
          <w:p>
            <w:r>
              <w:rPr>
                <w:color w:val="111827"/>
                <w:sz w:val="20"/>
                <w:szCs w:val="20"/>
              </w:rPr>
              <w:t xml:space="preserve">100 CAs have public profiles. First 50 user bookings. First commission revenue.</w:t>
            </w:r>
          </w:p>
        </w:tc>
      </w:tr>
      <w:tr>
        <w:tc>
          <w:tcPr>
            <w:tcW w:type="dxa" w:w="1600"/>
            <w:shd w:fill="F0F4FF" w:val="clear"/>
            <w:tcMar>
              <w:top w:type="dxa" w:w="80"/>
              <w:left w:type="dxa" w:w="140"/>
              <w:bottom w:type="dxa" w:w="80"/>
              <w:right w:type="dxa" w:w="140"/>
            </w:tcMar>
          </w:tcPr>
          <w:p>
            <w:r>
              <w:rPr>
                <w:color w:val="111827"/>
                <w:sz w:val="20"/>
                <w:szCs w:val="20"/>
              </w:rPr>
              <w:t xml:space="preserve">Phase 5: Team Features</w:t>
            </w:r>
          </w:p>
        </w:tc>
        <w:tc>
          <w:tcPr>
            <w:tcW w:type="dxa" w:w="1600"/>
            <w:shd w:fill="F0F4FF" w:val="clear"/>
            <w:tcMar>
              <w:top w:type="dxa" w:w="80"/>
              <w:left w:type="dxa" w:w="140"/>
              <w:bottom w:type="dxa" w:w="80"/>
              <w:right w:type="dxa" w:w="140"/>
            </w:tcMar>
          </w:tcPr>
          <w:p>
            <w:r>
              <w:rPr>
                <w:color w:val="111827"/>
                <w:sz w:val="20"/>
                <w:szCs w:val="20"/>
              </w:rPr>
              <w:t xml:space="preserve">Months 10–12</w:t>
            </w:r>
          </w:p>
        </w:tc>
        <w:tc>
          <w:tcPr>
            <w:tcW w:type="dxa" w:w="2200"/>
            <w:shd w:fill="F0F4FF" w:val="clear"/>
            <w:tcMar>
              <w:top w:type="dxa" w:w="80"/>
              <w:left w:type="dxa" w:w="140"/>
              <w:bottom w:type="dxa" w:w="80"/>
              <w:right w:type="dxa" w:w="140"/>
            </w:tcMar>
          </w:tcPr>
          <w:p>
            <w:r>
              <w:rPr>
                <w:color w:val="111827"/>
                <w:sz w:val="20"/>
                <w:szCs w:val="20"/>
              </w:rPr>
              <w:t xml:space="preserve">Unlock growing firms</w:t>
            </w:r>
          </w:p>
        </w:tc>
        <w:tc>
          <w:tcPr>
            <w:tcW w:type="dxa" w:w="3900"/>
            <w:shd w:fill="F0F4FF" w:val="clear"/>
            <w:tcMar>
              <w:top w:type="dxa" w:w="80"/>
              <w:left w:type="dxa" w:w="140"/>
              <w:bottom w:type="dxa" w:w="80"/>
              <w:right w:type="dxa" w:w="140"/>
            </w:tcMar>
          </w:tcPr>
          <w:p>
            <w:r>
              <w:rPr>
                <w:color w:val="111827"/>
                <w:sz w:val="20"/>
                <w:szCs w:val="20"/>
              </w:rPr>
              <w:t xml:space="preserve">Multi-user plans live. Staff task assignment. Client portal. ACV grows to ₹2,499/firm.</w:t>
            </w:r>
          </w:p>
        </w:tc>
      </w:tr>
      <w:tr>
        <w:tc>
          <w:tcPr>
            <w:tcW w:type="dxa" w:w="1600"/>
            <w:shd w:fill="FFFFFF" w:val="clear"/>
            <w:tcMar>
              <w:top w:type="dxa" w:w="80"/>
              <w:left w:type="dxa" w:w="140"/>
              <w:bottom w:type="dxa" w:w="80"/>
              <w:right w:type="dxa" w:w="140"/>
            </w:tcMar>
          </w:tcPr>
          <w:p>
            <w:r>
              <w:rPr>
                <w:color w:val="111827"/>
                <w:sz w:val="20"/>
                <w:szCs w:val="20"/>
              </w:rPr>
              <w:t xml:space="preserve">Phase 6: Raise Seed</w:t>
            </w:r>
          </w:p>
        </w:tc>
        <w:tc>
          <w:tcPr>
            <w:tcW w:type="dxa" w:w="1600"/>
            <w:shd w:fill="FFFFFF" w:val="clear"/>
            <w:tcMar>
              <w:top w:type="dxa" w:w="80"/>
              <w:left w:type="dxa" w:w="140"/>
              <w:bottom w:type="dxa" w:w="80"/>
              <w:right w:type="dxa" w:w="140"/>
            </w:tcMar>
          </w:tcPr>
          <w:p>
            <w:r>
              <w:rPr>
                <w:color w:val="111827"/>
                <w:sz w:val="20"/>
                <w:szCs w:val="20"/>
              </w:rPr>
              <w:t xml:space="preserve">Month 12–14</w:t>
            </w:r>
          </w:p>
        </w:tc>
        <w:tc>
          <w:tcPr>
            <w:tcW w:type="dxa" w:w="2200"/>
            <w:shd w:fill="FFFFFF" w:val="clear"/>
            <w:tcMar>
              <w:top w:type="dxa" w:w="80"/>
              <w:left w:type="dxa" w:w="140"/>
              <w:bottom w:type="dxa" w:w="80"/>
              <w:right w:type="dxa" w:w="140"/>
            </w:tcMar>
          </w:tcPr>
          <w:p>
            <w:r>
              <w:rPr>
                <w:color w:val="111827"/>
                <w:sz w:val="20"/>
                <w:szCs w:val="20"/>
              </w:rPr>
              <w:t xml:space="preserve">Pre-seed or seed round</w:t>
            </w:r>
          </w:p>
        </w:tc>
        <w:tc>
          <w:tcPr>
            <w:tcW w:type="dxa" w:w="3900"/>
            <w:shd w:fill="FFFFFF" w:val="clear"/>
            <w:tcMar>
              <w:top w:type="dxa" w:w="80"/>
              <w:left w:type="dxa" w:w="140"/>
              <w:bottom w:type="dxa" w:w="80"/>
              <w:right w:type="dxa" w:w="140"/>
            </w:tcMar>
          </w:tcPr>
          <w:p>
            <w:r>
              <w:rPr>
                <w:color w:val="111827"/>
                <w:sz w:val="20"/>
                <w:szCs w:val="20"/>
              </w:rPr>
              <w:t xml:space="preserve">300+ paying CA firms. ₹5L+ MRR. 500+ marketplace bookings. Raise ₹1–3Cr.</w:t>
            </w:r>
          </w:p>
        </w:tc>
      </w:tr>
      <w:tr>
        <w:tc>
          <w:tcPr>
            <w:tcW w:type="dxa" w:w="1600"/>
            <w:shd w:fill="F0F4FF" w:val="clear"/>
            <w:tcMar>
              <w:top w:type="dxa" w:w="80"/>
              <w:left w:type="dxa" w:w="140"/>
              <w:bottom w:type="dxa" w:w="80"/>
              <w:right w:type="dxa" w:w="140"/>
            </w:tcMar>
          </w:tcPr>
          <w:p>
            <w:r>
              <w:rPr>
                <w:color w:val="111827"/>
                <w:sz w:val="20"/>
                <w:szCs w:val="20"/>
              </w:rPr>
              <w:t xml:space="preserve">Phase 7: Scale</w:t>
            </w:r>
          </w:p>
        </w:tc>
        <w:tc>
          <w:tcPr>
            <w:tcW w:type="dxa" w:w="1600"/>
            <w:shd w:fill="F0F4FF" w:val="clear"/>
            <w:tcMar>
              <w:top w:type="dxa" w:w="80"/>
              <w:left w:type="dxa" w:w="140"/>
              <w:bottom w:type="dxa" w:w="80"/>
              <w:right w:type="dxa" w:w="140"/>
            </w:tcMar>
          </w:tcPr>
          <w:p>
            <w:r>
              <w:rPr>
                <w:color w:val="111827"/>
                <w:sz w:val="20"/>
                <w:szCs w:val="20"/>
              </w:rPr>
              <w:t xml:space="preserve">Months 15–24</w:t>
            </w:r>
          </w:p>
        </w:tc>
        <w:tc>
          <w:tcPr>
            <w:tcW w:type="dxa" w:w="2200"/>
            <w:shd w:fill="F0F4FF" w:val="clear"/>
            <w:tcMar>
              <w:top w:type="dxa" w:w="80"/>
              <w:left w:type="dxa" w:w="140"/>
              <w:bottom w:type="dxa" w:w="80"/>
              <w:right w:type="dxa" w:w="140"/>
            </w:tcMar>
          </w:tcPr>
          <w:p>
            <w:r>
              <w:rPr>
                <w:color w:val="111827"/>
                <w:sz w:val="20"/>
                <w:szCs w:val="20"/>
              </w:rPr>
              <w:t xml:space="preserve">Reach 2,000 CA firms</w:t>
            </w:r>
          </w:p>
        </w:tc>
        <w:tc>
          <w:tcPr>
            <w:tcW w:type="dxa" w:w="3900"/>
            <w:shd w:fill="F0F4FF" w:val="clear"/>
            <w:tcMar>
              <w:top w:type="dxa" w:w="80"/>
              <w:left w:type="dxa" w:w="140"/>
              <w:bottom w:type="dxa" w:w="80"/>
              <w:right w:type="dxa" w:w="140"/>
            </w:tcMar>
          </w:tcPr>
          <w:p>
            <w:r>
              <w:rPr>
                <w:color w:val="111827"/>
                <w:sz w:val="20"/>
                <w:szCs w:val="20"/>
              </w:rPr>
              <w:t xml:space="preserve">WhatsApp integration. AI client emails. City expansion beyond metros. Referral flywheel.</w:t>
            </w:r>
          </w:p>
        </w:tc>
      </w:tr>
      <w:tr>
        <w:tc>
          <w:tcPr>
            <w:tcW w:type="dxa" w:w="1600"/>
            <w:shd w:fill="FFFFFF" w:val="clear"/>
            <w:tcMar>
              <w:top w:type="dxa" w:w="80"/>
              <w:left w:type="dxa" w:w="140"/>
              <w:bottom w:type="dxa" w:w="80"/>
              <w:right w:type="dxa" w:w="140"/>
            </w:tcMar>
          </w:tcPr>
          <w:p>
            <w:r>
              <w:rPr>
                <w:color w:val="111827"/>
                <w:sz w:val="20"/>
                <w:szCs w:val="20"/>
              </w:rPr>
              <w:t xml:space="preserve">Phase 8: Fintech</w:t>
            </w:r>
          </w:p>
        </w:tc>
        <w:tc>
          <w:tcPr>
            <w:tcW w:type="dxa" w:w="1600"/>
            <w:shd w:fill="FFFFFF" w:val="clear"/>
            <w:tcMar>
              <w:top w:type="dxa" w:w="80"/>
              <w:left w:type="dxa" w:w="140"/>
              <w:bottom w:type="dxa" w:w="80"/>
              <w:right w:type="dxa" w:w="140"/>
            </w:tcMar>
          </w:tcPr>
          <w:p>
            <w:r>
              <w:rPr>
                <w:color w:val="111827"/>
                <w:sz w:val="20"/>
                <w:szCs w:val="20"/>
              </w:rPr>
              <w:t xml:space="preserve">Months 25–36</w:t>
            </w:r>
          </w:p>
        </w:tc>
        <w:tc>
          <w:tcPr>
            <w:tcW w:type="dxa" w:w="2200"/>
            <w:shd w:fill="FFFFFF" w:val="clear"/>
            <w:tcMar>
              <w:top w:type="dxa" w:w="80"/>
              <w:left w:type="dxa" w:w="140"/>
              <w:bottom w:type="dxa" w:w="80"/>
              <w:right w:type="dxa" w:w="140"/>
            </w:tcMar>
          </w:tcPr>
          <w:p>
            <w:r>
              <w:rPr>
                <w:color w:val="111827"/>
                <w:sz w:val="20"/>
                <w:szCs w:val="20"/>
              </w:rPr>
              <w:t xml:space="preserve">Launch embedded finance</w:t>
            </w:r>
          </w:p>
        </w:tc>
        <w:tc>
          <w:tcPr>
            <w:tcW w:type="dxa" w:w="3900"/>
            <w:shd w:fill="FFFFFF" w:val="clear"/>
            <w:tcMar>
              <w:top w:type="dxa" w:w="80"/>
              <w:left w:type="dxa" w:w="140"/>
              <w:bottom w:type="dxa" w:w="80"/>
              <w:right w:type="dxa" w:w="140"/>
            </w:tcMar>
          </w:tcPr>
          <w:p>
            <w:r>
              <w:rPr>
                <w:color w:val="111827"/>
                <w:sz w:val="20"/>
                <w:szCs w:val="20"/>
              </w:rPr>
              <w:t xml:space="preserve">Embedded payments. SMB loan referrals. GSTN API integration. Series A at ₹5Cr MRR.</w:t>
            </w:r>
          </w:p>
        </w:tc>
      </w:tr>
    </w:tbl>
    <w:p>
      <w:r>
        <w:br/>
      </w:r>
    </w:p>
    <w:p>
      <w:pPr>
        <w:spacing w:after="80" w:before="0"/>
      </w:pPr>
      <w:r>
        <w:rPr>
          <w:b/>
          <w:bCs/>
          <w:color w:val="1B4FCC"/>
          <w:sz w:val="22"/>
          <w:szCs w:val="22"/>
        </w:rPr>
        <w:t xml:space="preserve">Chapter 7</w:t>
      </w:r>
    </w:p>
    <w:p>
      <w:pPr>
        <w:spacing w:after="120"/>
      </w:pPr>
      <w:r>
        <w:rPr>
          <w:rFonts w:ascii="Calibri" w:cs="Calibri" w:eastAsia="Calibri" w:hAnsi="Calibri"/>
          <w:b/>
          <w:bCs/>
          <w:color w:val="111827"/>
          <w:sz w:val="48"/>
          <w:szCs w:val="48"/>
        </w:rPr>
        <w:t xml:space="preserve">Business Model</w:t>
      </w:r>
    </w:p>
    <w:p>
      <w:pPr>
        <w:spacing w:after="280"/>
      </w:pPr>
      <w:r>
        <w:rPr>
          <w:i/>
          <w:iCs/>
          <w:color w:val="6B7280"/>
          <w:sz w:val="26"/>
          <w:szCs w:val="26"/>
        </w:rPr>
        <w:t xml:space="preserve">How we make money at every stage</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Revenue Stream 1 — SaaS Subscription (Active from Day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00"/>
      </w:tblGrid>
      <w:tr>
        <w:trPr>
          <w:tblHeader/>
        </w:trPr>
        <w:tc>
          <w:tcPr>
            <w:tcW w:type="dxa" w:w="1800"/>
            <w:shd w:fill="1B4FCC" w:val="clear"/>
            <w:tcMar>
              <w:top w:type="dxa" w:w="100"/>
              <w:left w:type="dxa" w:w="140"/>
              <w:bottom w:type="dxa" w:w="100"/>
              <w:right w:type="dxa" w:w="140"/>
            </w:tcMar>
          </w:tcPr>
          <w:p>
            <w:r>
              <w:rPr>
                <w:b/>
                <w:bCs/>
                <w:color w:val="FFFFFF"/>
                <w:sz w:val="22"/>
                <w:szCs w:val="22"/>
              </w:rPr>
              <w:t xml:space="preserve">Plan</w:t>
            </w:r>
          </w:p>
        </w:tc>
        <w:tc>
          <w:tcPr>
            <w:tcW w:type="dxa" w:w="1800"/>
            <w:shd w:fill="1B4FCC" w:val="clear"/>
            <w:tcMar>
              <w:top w:type="dxa" w:w="100"/>
              <w:left w:type="dxa" w:w="140"/>
              <w:bottom w:type="dxa" w:w="100"/>
              <w:right w:type="dxa" w:w="140"/>
            </w:tcMar>
          </w:tcPr>
          <w:p>
            <w:r>
              <w:rPr>
                <w:b/>
                <w:bCs/>
                <w:color w:val="FFFFFF"/>
                <w:sz w:val="22"/>
                <w:szCs w:val="22"/>
              </w:rPr>
              <w:t xml:space="preserve">Price</w:t>
            </w:r>
          </w:p>
        </w:tc>
        <w:tc>
          <w:tcPr>
            <w:tcW w:type="dxa" w:w="2200"/>
            <w:shd w:fill="1B4FCC" w:val="clear"/>
            <w:tcMar>
              <w:top w:type="dxa" w:w="100"/>
              <w:left w:type="dxa" w:w="140"/>
              <w:bottom w:type="dxa" w:w="100"/>
              <w:right w:type="dxa" w:w="140"/>
            </w:tcMar>
          </w:tcPr>
          <w:p>
            <w:r>
              <w:rPr>
                <w:b/>
                <w:bCs/>
                <w:color w:val="FFFFFF"/>
                <w:sz w:val="22"/>
                <w:szCs w:val="22"/>
              </w:rPr>
              <w:t xml:space="preserve">For Who</w:t>
            </w:r>
          </w:p>
        </w:tc>
        <w:tc>
          <w:tcPr>
            <w:tcW w:type="dxa" w:w="3500"/>
            <w:shd w:fill="1B4FCC" w:val="clear"/>
            <w:tcMar>
              <w:top w:type="dxa" w:w="100"/>
              <w:left w:type="dxa" w:w="140"/>
              <w:bottom w:type="dxa" w:w="100"/>
              <w:right w:type="dxa" w:w="140"/>
            </w:tcMar>
          </w:tcPr>
          <w:p>
            <w:r>
              <w:rPr>
                <w:b/>
                <w:bCs/>
                <w:color w:val="FFFFFF"/>
                <w:sz w:val="22"/>
                <w:szCs w:val="22"/>
              </w:rPr>
              <w:t xml:space="preserve">Key Features</w:t>
            </w:r>
          </w:p>
        </w:tc>
      </w:tr>
      <w:tr>
        <w:tc>
          <w:tcPr>
            <w:tcW w:type="dxa" w:w="1800"/>
            <w:shd w:fill="F0F4FF" w:val="clear"/>
            <w:tcMar>
              <w:top w:type="dxa" w:w="80"/>
              <w:left w:type="dxa" w:w="140"/>
              <w:bottom w:type="dxa" w:w="80"/>
              <w:right w:type="dxa" w:w="140"/>
            </w:tcMar>
          </w:tcPr>
          <w:p>
            <w:r>
              <w:rPr>
                <w:color w:val="111827"/>
                <w:sz w:val="20"/>
                <w:szCs w:val="20"/>
              </w:rPr>
              <w:t xml:space="preserve">Starter (Free)</w:t>
            </w:r>
          </w:p>
        </w:tc>
        <w:tc>
          <w:tcPr>
            <w:tcW w:type="dxa" w:w="1800"/>
            <w:shd w:fill="F0F4FF" w:val="clear"/>
            <w:tcMar>
              <w:top w:type="dxa" w:w="80"/>
              <w:left w:type="dxa" w:w="140"/>
              <w:bottom w:type="dxa" w:w="80"/>
              <w:right w:type="dxa" w:w="140"/>
            </w:tcMar>
          </w:tcPr>
          <w:p>
            <w:r>
              <w:rPr>
                <w:color w:val="111827"/>
                <w:sz w:val="20"/>
                <w:szCs w:val="20"/>
              </w:rPr>
              <w:t xml:space="preserve">₹0</w:t>
            </w:r>
          </w:p>
        </w:tc>
        <w:tc>
          <w:tcPr>
            <w:tcW w:type="dxa" w:w="2200"/>
            <w:shd w:fill="F0F4FF" w:val="clear"/>
            <w:tcMar>
              <w:top w:type="dxa" w:w="80"/>
              <w:left w:type="dxa" w:w="140"/>
              <w:bottom w:type="dxa" w:w="80"/>
              <w:right w:type="dxa" w:w="140"/>
            </w:tcMar>
          </w:tcPr>
          <w:p>
            <w:r>
              <w:rPr>
                <w:color w:val="111827"/>
                <w:sz w:val="20"/>
                <w:szCs w:val="20"/>
              </w:rPr>
              <w:t xml:space="preserve">Solo CA, up to 10 clients</w:t>
            </w:r>
          </w:p>
        </w:tc>
        <w:tc>
          <w:tcPr>
            <w:tcW w:type="dxa" w:w="3500"/>
            <w:shd w:fill="F0F4FF" w:val="clear"/>
            <w:tcMar>
              <w:top w:type="dxa" w:w="80"/>
              <w:left w:type="dxa" w:w="140"/>
              <w:bottom w:type="dxa" w:w="80"/>
              <w:right w:type="dxa" w:w="140"/>
            </w:tcMar>
          </w:tcPr>
          <w:p>
            <w:r>
              <w:rPr>
                <w:color w:val="111827"/>
                <w:sz w:val="20"/>
                <w:szCs w:val="20"/>
              </w:rPr>
              <w:t xml:space="preserve">Basic client list, deadline tracker. Freemium hook.</w:t>
            </w:r>
          </w:p>
        </w:tc>
      </w:tr>
      <w:tr>
        <w:tc>
          <w:tcPr>
            <w:tcW w:type="dxa" w:w="1800"/>
            <w:shd w:fill="FFFFFF" w:val="clear"/>
            <w:tcMar>
              <w:top w:type="dxa" w:w="80"/>
              <w:left w:type="dxa" w:w="140"/>
              <w:bottom w:type="dxa" w:w="80"/>
              <w:right w:type="dxa" w:w="140"/>
            </w:tcMar>
          </w:tcPr>
          <w:p>
            <w:r>
              <w:rPr>
                <w:color w:val="111827"/>
                <w:sz w:val="20"/>
                <w:szCs w:val="20"/>
              </w:rPr>
              <w:t xml:space="preserve">Solo</w:t>
            </w:r>
          </w:p>
        </w:tc>
        <w:tc>
          <w:tcPr>
            <w:tcW w:type="dxa" w:w="1800"/>
            <w:shd w:fill="FFFFFF" w:val="clear"/>
            <w:tcMar>
              <w:top w:type="dxa" w:w="80"/>
              <w:left w:type="dxa" w:w="140"/>
              <w:bottom w:type="dxa" w:w="80"/>
              <w:right w:type="dxa" w:w="140"/>
            </w:tcMar>
          </w:tcPr>
          <w:p>
            <w:r>
              <w:rPr>
                <w:color w:val="111827"/>
                <w:sz w:val="20"/>
                <w:szCs w:val="20"/>
              </w:rPr>
              <w:t xml:space="preserve">₹999/month</w:t>
            </w:r>
          </w:p>
        </w:tc>
        <w:tc>
          <w:tcPr>
            <w:tcW w:type="dxa" w:w="2200"/>
            <w:shd w:fill="FFFFFF" w:val="clear"/>
            <w:tcMar>
              <w:top w:type="dxa" w:w="80"/>
              <w:left w:type="dxa" w:w="140"/>
              <w:bottom w:type="dxa" w:w="80"/>
              <w:right w:type="dxa" w:w="140"/>
            </w:tcMar>
          </w:tcPr>
          <w:p>
            <w:r>
              <w:rPr>
                <w:color w:val="111827"/>
                <w:sz w:val="20"/>
                <w:szCs w:val="20"/>
              </w:rPr>
              <w:t xml:space="preserve">Solo CA, up to 50 clients</w:t>
            </w:r>
          </w:p>
        </w:tc>
        <w:tc>
          <w:tcPr>
            <w:tcW w:type="dxa" w:w="3500"/>
            <w:shd w:fill="FFFFFF" w:val="clear"/>
            <w:tcMar>
              <w:top w:type="dxa" w:w="80"/>
              <w:left w:type="dxa" w:w="140"/>
              <w:bottom w:type="dxa" w:w="80"/>
              <w:right w:type="dxa" w:w="140"/>
            </w:tcMar>
          </w:tcPr>
          <w:p>
            <w:r>
              <w:rPr>
                <w:color w:val="111827"/>
                <w:sz w:val="20"/>
                <w:szCs w:val="20"/>
              </w:rPr>
              <w:t xml:space="preserve">All V1 features. AI notices (20/month). Document collection.</w:t>
            </w:r>
          </w:p>
        </w:tc>
      </w:tr>
      <w:tr>
        <w:tc>
          <w:tcPr>
            <w:tcW w:type="dxa" w:w="1800"/>
            <w:shd w:fill="F0F4FF" w:val="clear"/>
            <w:tcMar>
              <w:top w:type="dxa" w:w="80"/>
              <w:left w:type="dxa" w:w="140"/>
              <w:bottom w:type="dxa" w:w="80"/>
              <w:right w:type="dxa" w:w="140"/>
            </w:tcMar>
          </w:tcPr>
          <w:p>
            <w:r>
              <w:rPr>
                <w:color w:val="111827"/>
                <w:sz w:val="20"/>
                <w:szCs w:val="20"/>
              </w:rPr>
              <w:t xml:space="preserve">Pro</w:t>
            </w:r>
          </w:p>
        </w:tc>
        <w:tc>
          <w:tcPr>
            <w:tcW w:type="dxa" w:w="1800"/>
            <w:shd w:fill="F0F4FF" w:val="clear"/>
            <w:tcMar>
              <w:top w:type="dxa" w:w="80"/>
              <w:left w:type="dxa" w:w="140"/>
              <w:bottom w:type="dxa" w:w="80"/>
              <w:right w:type="dxa" w:w="140"/>
            </w:tcMar>
          </w:tcPr>
          <w:p>
            <w:r>
              <w:rPr>
                <w:color w:val="111827"/>
                <w:sz w:val="20"/>
                <w:szCs w:val="20"/>
              </w:rPr>
              <w:t xml:space="preserve">₹1,999/month</w:t>
            </w:r>
          </w:p>
        </w:tc>
        <w:tc>
          <w:tcPr>
            <w:tcW w:type="dxa" w:w="2200"/>
            <w:shd w:fill="F0F4FF" w:val="clear"/>
            <w:tcMar>
              <w:top w:type="dxa" w:w="80"/>
              <w:left w:type="dxa" w:w="140"/>
              <w:bottom w:type="dxa" w:w="80"/>
              <w:right w:type="dxa" w:w="140"/>
            </w:tcMar>
          </w:tcPr>
          <w:p>
            <w:r>
              <w:rPr>
                <w:color w:val="111827"/>
                <w:sz w:val="20"/>
                <w:szCs w:val="20"/>
              </w:rPr>
              <w:t xml:space="preserve">Small firm, up to 150 clients</w:t>
            </w:r>
          </w:p>
        </w:tc>
        <w:tc>
          <w:tcPr>
            <w:tcW w:type="dxa" w:w="3500"/>
            <w:shd w:fill="F0F4FF" w:val="clear"/>
            <w:tcMar>
              <w:top w:type="dxa" w:w="80"/>
              <w:left w:type="dxa" w:w="140"/>
              <w:bottom w:type="dxa" w:w="80"/>
              <w:right w:type="dxa" w:w="140"/>
            </w:tcMar>
          </w:tcPr>
          <w:p>
            <w:r>
              <w:rPr>
                <w:color w:val="111827"/>
                <w:sz w:val="20"/>
                <w:szCs w:val="20"/>
              </w:rPr>
              <w:t xml:space="preserve">Everything in Solo. Email reminders. Priority support.</w:t>
            </w:r>
          </w:p>
        </w:tc>
      </w:tr>
      <w:tr>
        <w:tc>
          <w:tcPr>
            <w:tcW w:type="dxa" w:w="1800"/>
            <w:shd w:fill="FFFFFF" w:val="clear"/>
            <w:tcMar>
              <w:top w:type="dxa" w:w="80"/>
              <w:left w:type="dxa" w:w="140"/>
              <w:bottom w:type="dxa" w:w="80"/>
              <w:right w:type="dxa" w:w="140"/>
            </w:tcMar>
          </w:tcPr>
          <w:p>
            <w:r>
              <w:rPr>
                <w:color w:val="111827"/>
                <w:sz w:val="20"/>
                <w:szCs w:val="20"/>
              </w:rPr>
              <w:t xml:space="preserve">Team</w:t>
            </w:r>
          </w:p>
        </w:tc>
        <w:tc>
          <w:tcPr>
            <w:tcW w:type="dxa" w:w="1800"/>
            <w:shd w:fill="FFFFFF" w:val="clear"/>
            <w:tcMar>
              <w:top w:type="dxa" w:w="80"/>
              <w:left w:type="dxa" w:w="140"/>
              <w:bottom w:type="dxa" w:w="80"/>
              <w:right w:type="dxa" w:w="140"/>
            </w:tcMar>
          </w:tcPr>
          <w:p>
            <w:r>
              <w:rPr>
                <w:color w:val="111827"/>
                <w:sz w:val="20"/>
                <w:szCs w:val="20"/>
              </w:rPr>
              <w:t xml:space="preserve">₹2,999/month</w:t>
            </w:r>
          </w:p>
        </w:tc>
        <w:tc>
          <w:tcPr>
            <w:tcW w:type="dxa" w:w="2200"/>
            <w:shd w:fill="FFFFFF" w:val="clear"/>
            <w:tcMar>
              <w:top w:type="dxa" w:w="80"/>
              <w:left w:type="dxa" w:w="140"/>
              <w:bottom w:type="dxa" w:w="80"/>
              <w:right w:type="dxa" w:w="140"/>
            </w:tcMar>
          </w:tcPr>
          <w:p>
            <w:r>
              <w:rPr>
                <w:color w:val="111827"/>
                <w:sz w:val="20"/>
                <w:szCs w:val="20"/>
              </w:rPr>
              <w:t xml:space="preserve">Growing firm, unlimited clients</w:t>
            </w:r>
          </w:p>
        </w:tc>
        <w:tc>
          <w:tcPr>
            <w:tcW w:type="dxa" w:w="3500"/>
            <w:shd w:fill="FFFFFF" w:val="clear"/>
            <w:tcMar>
              <w:top w:type="dxa" w:w="80"/>
              <w:left w:type="dxa" w:w="140"/>
              <w:bottom w:type="dxa" w:w="80"/>
              <w:right w:type="dxa" w:w="140"/>
            </w:tcMar>
          </w:tcPr>
          <w:p>
            <w:r>
              <w:rPr>
                <w:color w:val="111827"/>
                <w:sz w:val="20"/>
                <w:szCs w:val="20"/>
              </w:rPr>
              <w:t xml:space="preserve">Everything in Pro. Multi-user. Staff tasks. Client portal. AI (unlimited).</w:t>
            </w:r>
          </w:p>
        </w:tc>
      </w:tr>
      <w:tr>
        <w:tc>
          <w:tcPr>
            <w:tcW w:type="dxa" w:w="1800"/>
            <w:shd w:fill="F0F4FF" w:val="clear"/>
            <w:tcMar>
              <w:top w:type="dxa" w:w="80"/>
              <w:left w:type="dxa" w:w="140"/>
              <w:bottom w:type="dxa" w:w="80"/>
              <w:right w:type="dxa" w:w="140"/>
            </w:tcMar>
          </w:tcPr>
          <w:p>
            <w:r>
              <w:rPr>
                <w:color w:val="111827"/>
                <w:sz w:val="20"/>
                <w:szCs w:val="20"/>
              </w:rPr>
              <w:t xml:space="preserve">Enterprise</w:t>
            </w:r>
          </w:p>
        </w:tc>
        <w:tc>
          <w:tcPr>
            <w:tcW w:type="dxa" w:w="1800"/>
            <w:shd w:fill="F0F4FF" w:val="clear"/>
            <w:tcMar>
              <w:top w:type="dxa" w:w="80"/>
              <w:left w:type="dxa" w:w="140"/>
              <w:bottom w:type="dxa" w:w="80"/>
              <w:right w:type="dxa" w:w="140"/>
            </w:tcMar>
          </w:tcPr>
          <w:p>
            <w:r>
              <w:rPr>
                <w:color w:val="111827"/>
                <w:sz w:val="20"/>
                <w:szCs w:val="20"/>
              </w:rPr>
              <w:t xml:space="preserve">Custom</w:t>
            </w:r>
          </w:p>
        </w:tc>
        <w:tc>
          <w:tcPr>
            <w:tcW w:type="dxa" w:w="2200"/>
            <w:shd w:fill="F0F4FF" w:val="clear"/>
            <w:tcMar>
              <w:top w:type="dxa" w:w="80"/>
              <w:left w:type="dxa" w:w="140"/>
              <w:bottom w:type="dxa" w:w="80"/>
              <w:right w:type="dxa" w:w="140"/>
            </w:tcMar>
          </w:tcPr>
          <w:p>
            <w:r>
              <w:rPr>
                <w:color w:val="111827"/>
                <w:sz w:val="20"/>
                <w:szCs w:val="20"/>
              </w:rPr>
              <w:t xml:space="preserve">Large firms, 10+ staff</w:t>
            </w:r>
          </w:p>
        </w:tc>
        <w:tc>
          <w:tcPr>
            <w:tcW w:type="dxa" w:w="3500"/>
            <w:shd w:fill="F0F4FF" w:val="clear"/>
            <w:tcMar>
              <w:top w:type="dxa" w:w="80"/>
              <w:left w:type="dxa" w:w="140"/>
              <w:bottom w:type="dxa" w:w="80"/>
              <w:right w:type="dxa" w:w="140"/>
            </w:tcMar>
          </w:tcPr>
          <w:p>
            <w:r>
              <w:rPr>
                <w:color w:val="111827"/>
                <w:sz w:val="20"/>
                <w:szCs w:val="20"/>
              </w:rPr>
              <w:t xml:space="preserve">White-label option. Dedicated support. Custom integrations.</w:t>
            </w:r>
          </w:p>
        </w:tc>
      </w:tr>
    </w:tbl>
    <w:p>
      <w:pPr>
        <w:spacing w:after="160"/>
      </w:pPr>
      <w:r>
        <w:t xml:space="preserve"/>
      </w:r>
    </w:p>
    <w:p>
      <w:pPr>
        <w:spacing w:after="160" w:before="360"/>
      </w:pPr>
      <w:r>
        <w:rPr>
          <w:rFonts w:ascii="Calibri" w:cs="Calibri" w:eastAsia="Calibri" w:hAnsi="Calibri"/>
          <w:b/>
          <w:bCs/>
          <w:color w:val="1B4FCC"/>
          <w:sz w:val="30"/>
          <w:szCs w:val="30"/>
        </w:rPr>
        <w:t xml:space="preserve">Revenue Stream 2 — Marketplace Commission (Active from Month 7)</w:t>
      </w:r>
    </w:p>
    <w:p>
      <w:pPr>
        <w:pStyle w:val="ListParagraph"/>
        <w:numPr>
          <w:ilvl w:val="0"/>
          <w:numId w:val="1"/>
        </w:numPr>
        <w:spacing w:after="100"/>
      </w:pPr>
      <w:r>
        <w:rPr>
          <w:color w:val="111827"/>
          <w:sz w:val="24"/>
          <w:szCs w:val="24"/>
        </w:rPr>
        <w:t xml:space="preserve">8% commission on every booking made through the marketplace</w:t>
      </w:r>
    </w:p>
    <w:p>
      <w:pPr>
        <w:pStyle w:val="ListParagraph"/>
        <w:numPr>
          <w:ilvl w:val="0"/>
          <w:numId w:val="1"/>
        </w:numPr>
        <w:spacing w:after="100"/>
      </w:pPr>
      <w:r>
        <w:rPr>
          <w:color w:val="111827"/>
          <w:sz w:val="24"/>
          <w:szCs w:val="24"/>
        </w:rPr>
        <w:t xml:space="preserve">Average CA service booking: ₹5,000–₹50,000</w:t>
      </w:r>
    </w:p>
    <w:p>
      <w:pPr>
        <w:pStyle w:val="ListParagraph"/>
        <w:numPr>
          <w:ilvl w:val="0"/>
          <w:numId w:val="1"/>
        </w:numPr>
        <w:spacing w:after="100"/>
      </w:pPr>
      <w:r>
        <w:rPr>
          <w:color w:val="111827"/>
          <w:sz w:val="24"/>
          <w:szCs w:val="24"/>
        </w:rPr>
        <w:t xml:space="preserve">At 500 bookings/month at avg ₹10,000 = ₹50L GMV → ₹4L commission</w:t>
      </w:r>
    </w:p>
    <w:p>
      <w:pPr>
        <w:pStyle w:val="ListParagraph"/>
        <w:numPr>
          <w:ilvl w:val="0"/>
          <w:numId w:val="1"/>
        </w:numPr>
        <w:spacing w:after="100"/>
      </w:pPr>
      <w:r>
        <w:rPr>
          <w:color w:val="111827"/>
          <w:sz w:val="24"/>
          <w:szCs w:val="24"/>
        </w:rPr>
        <w:t xml:space="preserve">CAs pay nothing extra — commission comes from the user side</w:t>
      </w:r>
    </w:p>
    <w:p>
      <w:pPr>
        <w:spacing w:after="160"/>
      </w:pPr>
      <w:r>
        <w:t xml:space="preserve"/>
      </w:r>
    </w:p>
    <w:p>
      <w:pPr>
        <w:spacing w:after="160" w:before="360"/>
      </w:pPr>
      <w:r>
        <w:rPr>
          <w:rFonts w:ascii="Calibri" w:cs="Calibri" w:eastAsia="Calibri" w:hAnsi="Calibri"/>
          <w:b/>
          <w:bCs/>
          <w:color w:val="1B4FCC"/>
          <w:sz w:val="30"/>
          <w:szCs w:val="30"/>
        </w:rPr>
        <w:t xml:space="preserve">Revenue Stream 3 — Premium Listing (Active from Month 7)</w:t>
      </w:r>
    </w:p>
    <w:p>
      <w:pPr>
        <w:pStyle w:val="ListParagraph"/>
        <w:numPr>
          <w:ilvl w:val="0"/>
          <w:numId w:val="1"/>
        </w:numPr>
        <w:spacing w:after="100"/>
      </w:pPr>
      <w:r>
        <w:rPr>
          <w:color w:val="111827"/>
          <w:sz w:val="24"/>
          <w:szCs w:val="24"/>
        </w:rPr>
        <w:t xml:space="preserve">₹499–₹999/month for featured placement in marketplace search</w:t>
      </w:r>
    </w:p>
    <w:p>
      <w:pPr>
        <w:pStyle w:val="ListParagraph"/>
        <w:numPr>
          <w:ilvl w:val="0"/>
          <w:numId w:val="1"/>
        </w:numPr>
        <w:spacing w:after="100"/>
      </w:pPr>
      <w:r>
        <w:rPr>
          <w:color w:val="111827"/>
          <w:sz w:val="24"/>
          <w:szCs w:val="24"/>
        </w:rPr>
        <w:t xml:space="preserve">Verified badge, priority ranking, profile highlights</w:t>
      </w:r>
    </w:p>
    <w:p>
      <w:pPr>
        <w:pStyle w:val="ListParagraph"/>
        <w:numPr>
          <w:ilvl w:val="0"/>
          <w:numId w:val="1"/>
        </w:numPr>
        <w:spacing w:after="100"/>
      </w:pPr>
      <w:r>
        <w:rPr>
          <w:color w:val="111827"/>
          <w:sz w:val="24"/>
          <w:szCs w:val="24"/>
        </w:rPr>
        <w:t xml:space="preserve">Optional — free listing always available</w:t>
      </w:r>
    </w:p>
    <w:p>
      <w:pPr>
        <w:spacing w:after="160"/>
      </w:pPr>
      <w:r>
        <w:t xml:space="preserve"/>
      </w:r>
    </w:p>
    <w:p>
      <w:pPr>
        <w:spacing w:after="160" w:before="360"/>
      </w:pPr>
      <w:r>
        <w:rPr>
          <w:rFonts w:ascii="Calibri" w:cs="Calibri" w:eastAsia="Calibri" w:hAnsi="Calibri"/>
          <w:b/>
          <w:bCs/>
          <w:color w:val="1B4FCC"/>
          <w:sz w:val="30"/>
          <w:szCs w:val="30"/>
        </w:rPr>
        <w:t xml:space="preserve">Revenue Stream 4 — Embedded Finance (Active from Month 25)</w:t>
      </w:r>
    </w:p>
    <w:p>
      <w:pPr>
        <w:pStyle w:val="ListParagraph"/>
        <w:numPr>
          <w:ilvl w:val="0"/>
          <w:numId w:val="1"/>
        </w:numPr>
        <w:spacing w:after="100"/>
      </w:pPr>
      <w:r>
        <w:rPr>
          <w:color w:val="111827"/>
          <w:sz w:val="24"/>
          <w:szCs w:val="24"/>
        </w:rPr>
        <w:t xml:space="preserve">1–2% referral fee on SMB business loans originated through CA referrals</w:t>
      </w:r>
    </w:p>
    <w:p>
      <w:pPr>
        <w:pStyle w:val="ListParagraph"/>
        <w:numPr>
          <w:ilvl w:val="0"/>
          <w:numId w:val="1"/>
        </w:numPr>
        <w:spacing w:after="100"/>
      </w:pPr>
      <w:r>
        <w:rPr>
          <w:color w:val="111827"/>
          <w:sz w:val="24"/>
          <w:szCs w:val="24"/>
        </w:rPr>
        <w:t xml:space="preserve">Insurance commission on policies placed through the platform</w:t>
      </w:r>
    </w:p>
    <w:p>
      <w:pPr>
        <w:pStyle w:val="ListParagraph"/>
        <w:numPr>
          <w:ilvl w:val="0"/>
          <w:numId w:val="1"/>
        </w:numPr>
        <w:spacing w:after="100"/>
      </w:pPr>
      <w:r>
        <w:rPr>
          <w:color w:val="111827"/>
          <w:sz w:val="24"/>
          <w:szCs w:val="24"/>
        </w:rPr>
        <w:t xml:space="preserve">Payment processing fee (1.5%) on CA fee collections through CAConnect</w:t>
      </w:r>
    </w:p>
    <w:p>
      <w:pPr>
        <w:pStyle w:val="ListParagraph"/>
        <w:numPr>
          <w:ilvl w:val="0"/>
          <w:numId w:val="1"/>
        </w:numPr>
        <w:spacing w:after="100"/>
      </w:pPr>
      <w:r>
        <w:rPr>
          <w:color w:val="111827"/>
          <w:sz w:val="24"/>
          <w:szCs w:val="24"/>
        </w:rPr>
        <w:t xml:space="preserve">This is where the company goes from ₹5Cr MRR to ₹50Cr MRR</w:t>
      </w:r>
    </w:p>
    <w:p>
      <w:r>
        <w:br/>
      </w:r>
    </w:p>
    <w:p>
      <w:pPr>
        <w:spacing w:after="80" w:before="0"/>
      </w:pPr>
      <w:r>
        <w:rPr>
          <w:b/>
          <w:bCs/>
          <w:color w:val="1B4FCC"/>
          <w:sz w:val="22"/>
          <w:szCs w:val="22"/>
        </w:rPr>
        <w:t xml:space="preserve">Chapter 8</w:t>
      </w:r>
    </w:p>
    <w:p>
      <w:pPr>
        <w:spacing w:after="120"/>
      </w:pPr>
      <w:r>
        <w:rPr>
          <w:rFonts w:ascii="Calibri" w:cs="Calibri" w:eastAsia="Calibri" w:hAnsi="Calibri"/>
          <w:b/>
          <w:bCs/>
          <w:color w:val="111827"/>
          <w:sz w:val="48"/>
          <w:szCs w:val="48"/>
        </w:rPr>
        <w:t xml:space="preserve">Competitive Landscape</w:t>
      </w:r>
    </w:p>
    <w:p>
      <w:pPr>
        <w:spacing w:after="280"/>
      </w:pPr>
      <w:r>
        <w:rPr>
          <w:i/>
          <w:iCs/>
          <w:color w:val="6B7280"/>
          <w:sz w:val="26"/>
          <w:szCs w:val="26"/>
        </w:rPr>
        <w:t xml:space="preserve">Why we win</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The Honest Competitive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00"/>
      </w:tblGrid>
      <w:tr>
        <w:trPr>
          <w:tblHeader/>
        </w:trPr>
        <w:tc>
          <w:tcPr>
            <w:tcW w:type="dxa" w:w="2000"/>
            <w:shd w:fill="1B4FCC" w:val="clear"/>
            <w:tcMar>
              <w:top w:type="dxa" w:w="100"/>
              <w:left w:type="dxa" w:w="140"/>
              <w:bottom w:type="dxa" w:w="100"/>
              <w:right w:type="dxa" w:w="140"/>
            </w:tcMar>
          </w:tcPr>
          <w:p>
            <w:r>
              <w:rPr>
                <w:b/>
                <w:bCs/>
                <w:color w:val="FFFFFF"/>
                <w:sz w:val="22"/>
                <w:szCs w:val="22"/>
              </w:rPr>
              <w:t xml:space="preserve">Competitor</w:t>
            </w:r>
          </w:p>
        </w:tc>
        <w:tc>
          <w:tcPr>
            <w:tcW w:type="dxa" w:w="1800"/>
            <w:shd w:fill="1B4FCC" w:val="clear"/>
            <w:tcMar>
              <w:top w:type="dxa" w:w="100"/>
              <w:left w:type="dxa" w:w="140"/>
              <w:bottom w:type="dxa" w:w="100"/>
              <w:right w:type="dxa" w:w="140"/>
            </w:tcMar>
          </w:tcPr>
          <w:p>
            <w:r>
              <w:rPr>
                <w:b/>
                <w:bCs/>
                <w:color w:val="FFFFFF"/>
                <w:sz w:val="22"/>
                <w:szCs w:val="22"/>
              </w:rPr>
              <w:t xml:space="preserve">Category</w:t>
            </w:r>
          </w:p>
        </w:tc>
        <w:tc>
          <w:tcPr>
            <w:tcW w:type="dxa" w:w="2500"/>
            <w:shd w:fill="1B4FCC" w:val="clear"/>
            <w:tcMar>
              <w:top w:type="dxa" w:w="100"/>
              <w:left w:type="dxa" w:w="140"/>
              <w:bottom w:type="dxa" w:w="100"/>
              <w:right w:type="dxa" w:w="140"/>
            </w:tcMar>
          </w:tcPr>
          <w:p>
            <w:r>
              <w:rPr>
                <w:b/>
                <w:bCs/>
                <w:color w:val="FFFFFF"/>
                <w:sz w:val="22"/>
                <w:szCs w:val="22"/>
              </w:rPr>
              <w:t xml:space="preserve">What They Do Well</w:t>
            </w:r>
          </w:p>
        </w:tc>
        <w:tc>
          <w:tcPr>
            <w:tcW w:type="dxa" w:w="3000"/>
            <w:shd w:fill="1B4FCC" w:val="clear"/>
            <w:tcMar>
              <w:top w:type="dxa" w:w="100"/>
              <w:left w:type="dxa" w:w="140"/>
              <w:bottom w:type="dxa" w:w="100"/>
              <w:right w:type="dxa" w:w="140"/>
            </w:tcMar>
          </w:tcPr>
          <w:p>
            <w:r>
              <w:rPr>
                <w:b/>
                <w:bCs/>
                <w:color w:val="FFFFFF"/>
                <w:sz w:val="22"/>
                <w:szCs w:val="22"/>
              </w:rPr>
              <w:t xml:space="preserve">Why We Win</w:t>
            </w:r>
          </w:p>
        </w:tc>
      </w:tr>
      <w:tr>
        <w:tc>
          <w:tcPr>
            <w:tcW w:type="dxa" w:w="2000"/>
            <w:shd w:fill="F0F4FF" w:val="clear"/>
            <w:tcMar>
              <w:top w:type="dxa" w:w="80"/>
              <w:left w:type="dxa" w:w="140"/>
              <w:bottom w:type="dxa" w:w="80"/>
              <w:right w:type="dxa" w:w="140"/>
            </w:tcMar>
          </w:tcPr>
          <w:p>
            <w:r>
              <w:rPr>
                <w:color w:val="111827"/>
                <w:sz w:val="20"/>
                <w:szCs w:val="20"/>
              </w:rPr>
              <w:t xml:space="preserve">JustDial / Sulekha</w:t>
            </w:r>
          </w:p>
        </w:tc>
        <w:tc>
          <w:tcPr>
            <w:tcW w:type="dxa" w:w="1800"/>
            <w:shd w:fill="F0F4FF" w:val="clear"/>
            <w:tcMar>
              <w:top w:type="dxa" w:w="80"/>
              <w:left w:type="dxa" w:w="140"/>
              <w:bottom w:type="dxa" w:w="80"/>
              <w:right w:type="dxa" w:w="140"/>
            </w:tcMar>
          </w:tcPr>
          <w:p>
            <w:r>
              <w:rPr>
                <w:color w:val="111827"/>
                <w:sz w:val="20"/>
                <w:szCs w:val="20"/>
              </w:rPr>
              <w:t xml:space="preserve">Directory</w:t>
            </w:r>
          </w:p>
        </w:tc>
        <w:tc>
          <w:tcPr>
            <w:tcW w:type="dxa" w:w="2500"/>
            <w:shd w:fill="F0F4FF" w:val="clear"/>
            <w:tcMar>
              <w:top w:type="dxa" w:w="80"/>
              <w:left w:type="dxa" w:w="140"/>
              <w:bottom w:type="dxa" w:w="80"/>
              <w:right w:type="dxa" w:w="140"/>
            </w:tcMar>
          </w:tcPr>
          <w:p>
            <w:r>
              <w:rPr>
                <w:color w:val="111827"/>
                <w:sz w:val="20"/>
                <w:szCs w:val="20"/>
              </w:rPr>
              <w:t xml:space="preserve">Massive user base, brand recognition</w:t>
            </w:r>
          </w:p>
        </w:tc>
        <w:tc>
          <w:tcPr>
            <w:tcW w:type="dxa" w:w="3000"/>
            <w:shd w:fill="F0F4FF" w:val="clear"/>
            <w:tcMar>
              <w:top w:type="dxa" w:w="80"/>
              <w:left w:type="dxa" w:w="140"/>
              <w:bottom w:type="dxa" w:w="80"/>
              <w:right w:type="dxa" w:w="140"/>
            </w:tcMar>
          </w:tcPr>
          <w:p>
            <w:r>
              <w:rPr>
                <w:color w:val="111827"/>
                <w:sz w:val="20"/>
                <w:szCs w:val="20"/>
              </w:rPr>
              <w:t xml:space="preserve">Zero product depth. No pricing, no booking, no verification, no reviews. A phonebook vs a platform.</w:t>
            </w:r>
          </w:p>
        </w:tc>
      </w:tr>
      <w:tr>
        <w:tc>
          <w:tcPr>
            <w:tcW w:type="dxa" w:w="2000"/>
            <w:shd w:fill="FFFFFF" w:val="clear"/>
            <w:tcMar>
              <w:top w:type="dxa" w:w="80"/>
              <w:left w:type="dxa" w:w="140"/>
              <w:bottom w:type="dxa" w:w="80"/>
              <w:right w:type="dxa" w:w="140"/>
            </w:tcMar>
          </w:tcPr>
          <w:p>
            <w:r>
              <w:rPr>
                <w:color w:val="111827"/>
                <w:sz w:val="20"/>
                <w:szCs w:val="20"/>
              </w:rPr>
              <w:t xml:space="preserve">ClearTax / myITreturn</w:t>
            </w:r>
          </w:p>
        </w:tc>
        <w:tc>
          <w:tcPr>
            <w:tcW w:type="dxa" w:w="1800"/>
            <w:shd w:fill="FFFFFF" w:val="clear"/>
            <w:tcMar>
              <w:top w:type="dxa" w:w="80"/>
              <w:left w:type="dxa" w:w="140"/>
              <w:bottom w:type="dxa" w:w="80"/>
              <w:right w:type="dxa" w:w="140"/>
            </w:tcMar>
          </w:tcPr>
          <w:p>
            <w:r>
              <w:rPr>
                <w:color w:val="111827"/>
                <w:sz w:val="20"/>
                <w:szCs w:val="20"/>
              </w:rPr>
              <w:t xml:space="preserve">Consumer Tax Filing</w:t>
            </w:r>
          </w:p>
        </w:tc>
        <w:tc>
          <w:tcPr>
            <w:tcW w:type="dxa" w:w="2500"/>
            <w:shd w:fill="FFFFFF" w:val="clear"/>
            <w:tcMar>
              <w:top w:type="dxa" w:w="80"/>
              <w:left w:type="dxa" w:w="140"/>
              <w:bottom w:type="dxa" w:w="80"/>
              <w:right w:type="dxa" w:w="140"/>
            </w:tcMar>
          </w:tcPr>
          <w:p>
            <w:r>
              <w:rPr>
                <w:color w:val="111827"/>
                <w:sz w:val="20"/>
                <w:szCs w:val="20"/>
              </w:rPr>
              <w:t xml:space="preserve">Strong brand, ITR filing UX</w:t>
            </w:r>
          </w:p>
        </w:tc>
        <w:tc>
          <w:tcPr>
            <w:tcW w:type="dxa" w:w="3000"/>
            <w:shd w:fill="FFFFFF" w:val="clear"/>
            <w:tcMar>
              <w:top w:type="dxa" w:w="80"/>
              <w:left w:type="dxa" w:w="140"/>
              <w:bottom w:type="dxa" w:w="80"/>
              <w:right w:type="dxa" w:w="140"/>
            </w:tcMar>
          </w:tcPr>
          <w:p>
            <w:r>
              <w:rPr>
                <w:color w:val="111827"/>
                <w:sz w:val="20"/>
                <w:szCs w:val="20"/>
              </w:rPr>
              <w:t xml:space="preserve">Built for end users, not CA firms. No practice management. No marketplace. Adjacent, not competing.</w:t>
            </w:r>
          </w:p>
        </w:tc>
      </w:tr>
      <w:tr>
        <w:tc>
          <w:tcPr>
            <w:tcW w:type="dxa" w:w="2000"/>
            <w:shd w:fill="F0F4FF" w:val="clear"/>
            <w:tcMar>
              <w:top w:type="dxa" w:w="80"/>
              <w:left w:type="dxa" w:w="140"/>
              <w:bottom w:type="dxa" w:w="80"/>
              <w:right w:type="dxa" w:w="140"/>
            </w:tcMar>
          </w:tcPr>
          <w:p>
            <w:r>
              <w:rPr>
                <w:color w:val="111827"/>
                <w:sz w:val="20"/>
                <w:szCs w:val="20"/>
              </w:rPr>
              <w:t xml:space="preserve">Tally</w:t>
            </w:r>
          </w:p>
        </w:tc>
        <w:tc>
          <w:tcPr>
            <w:tcW w:type="dxa" w:w="1800"/>
            <w:shd w:fill="F0F4FF" w:val="clear"/>
            <w:tcMar>
              <w:top w:type="dxa" w:w="80"/>
              <w:left w:type="dxa" w:w="140"/>
              <w:bottom w:type="dxa" w:w="80"/>
              <w:right w:type="dxa" w:w="140"/>
            </w:tcMar>
          </w:tcPr>
          <w:p>
            <w:r>
              <w:rPr>
                <w:color w:val="111827"/>
                <w:sz w:val="20"/>
                <w:szCs w:val="20"/>
              </w:rPr>
              <w:t xml:space="preserve">Accounting Software</w:t>
            </w:r>
          </w:p>
        </w:tc>
        <w:tc>
          <w:tcPr>
            <w:tcW w:type="dxa" w:w="2500"/>
            <w:shd w:fill="F0F4FF" w:val="clear"/>
            <w:tcMar>
              <w:top w:type="dxa" w:w="80"/>
              <w:left w:type="dxa" w:w="140"/>
              <w:bottom w:type="dxa" w:w="80"/>
              <w:right w:type="dxa" w:w="140"/>
            </w:tcMar>
          </w:tcPr>
          <w:p>
            <w:r>
              <w:rPr>
                <w:color w:val="111827"/>
                <w:sz w:val="20"/>
                <w:szCs w:val="20"/>
              </w:rPr>
              <w:t xml:space="preserve">Deep penetration, trusted for 30 years</w:t>
            </w:r>
          </w:p>
        </w:tc>
        <w:tc>
          <w:tcPr>
            <w:tcW w:type="dxa" w:w="3000"/>
            <w:shd w:fill="F0F4FF" w:val="clear"/>
            <w:tcMar>
              <w:top w:type="dxa" w:w="80"/>
              <w:left w:type="dxa" w:w="140"/>
              <w:bottom w:type="dxa" w:w="80"/>
              <w:right w:type="dxa" w:w="140"/>
            </w:tcMar>
          </w:tcPr>
          <w:p>
            <w:r>
              <w:rPr>
                <w:color w:val="111827"/>
                <w:sz w:val="20"/>
                <w:szCs w:val="20"/>
              </w:rPr>
              <w:t xml:space="preserve">Accounting for clients, not running the firm. No client management, no marketplace, no AI. We integrate with Tally rather than fight it.</w:t>
            </w:r>
          </w:p>
        </w:tc>
      </w:tr>
      <w:tr>
        <w:tc>
          <w:tcPr>
            <w:tcW w:type="dxa" w:w="2000"/>
            <w:shd w:fill="FFFFFF" w:val="clear"/>
            <w:tcMar>
              <w:top w:type="dxa" w:w="80"/>
              <w:left w:type="dxa" w:w="140"/>
              <w:bottom w:type="dxa" w:w="80"/>
              <w:right w:type="dxa" w:w="140"/>
            </w:tcMar>
          </w:tcPr>
          <w:p>
            <w:r>
              <w:rPr>
                <w:color w:val="111827"/>
                <w:sz w:val="20"/>
                <w:szCs w:val="20"/>
              </w:rPr>
              <w:t xml:space="preserve">VIDUR AI / CA GPT</w:t>
            </w:r>
          </w:p>
        </w:tc>
        <w:tc>
          <w:tcPr>
            <w:tcW w:type="dxa" w:w="1800"/>
            <w:shd w:fill="FFFFFF" w:val="clear"/>
            <w:tcMar>
              <w:top w:type="dxa" w:w="80"/>
              <w:left w:type="dxa" w:w="140"/>
              <w:bottom w:type="dxa" w:w="80"/>
              <w:right w:type="dxa" w:w="140"/>
            </w:tcMar>
          </w:tcPr>
          <w:p>
            <w:r>
              <w:rPr>
                <w:color w:val="111827"/>
                <w:sz w:val="20"/>
                <w:szCs w:val="20"/>
              </w:rPr>
              <w:t xml:space="preserve">AI Knowledge Tools</w:t>
            </w:r>
          </w:p>
        </w:tc>
        <w:tc>
          <w:tcPr>
            <w:tcW w:type="dxa" w:w="2500"/>
            <w:shd w:fill="FFFFFF" w:val="clear"/>
            <w:tcMar>
              <w:top w:type="dxa" w:w="80"/>
              <w:left w:type="dxa" w:w="140"/>
              <w:bottom w:type="dxa" w:w="80"/>
              <w:right w:type="dxa" w:w="140"/>
            </w:tcMar>
          </w:tcPr>
          <w:p>
            <w:r>
              <w:rPr>
                <w:color w:val="111827"/>
                <w:sz w:val="20"/>
                <w:szCs w:val="20"/>
              </w:rPr>
              <w:t xml:space="preserve">Good at answering CA knowledge questions</w:t>
            </w:r>
          </w:p>
        </w:tc>
        <w:tc>
          <w:tcPr>
            <w:tcW w:type="dxa" w:w="3000"/>
            <w:shd w:fill="FFFFFF" w:val="clear"/>
            <w:tcMar>
              <w:top w:type="dxa" w:w="80"/>
              <w:left w:type="dxa" w:w="140"/>
              <w:bottom w:type="dxa" w:w="80"/>
              <w:right w:type="dxa" w:w="140"/>
            </w:tcMar>
          </w:tcPr>
          <w:p>
            <w:r>
              <w:rPr>
                <w:color w:val="111827"/>
                <w:sz w:val="20"/>
                <w:szCs w:val="20"/>
              </w:rPr>
              <w:t xml:space="preserve">Not a practice management tool. Not a marketplace. No workflow. An AI chatbot vs an operating system.</w:t>
            </w:r>
          </w:p>
        </w:tc>
      </w:tr>
      <w:tr>
        <w:tc>
          <w:tcPr>
            <w:tcW w:type="dxa" w:w="2000"/>
            <w:shd w:fill="F0F4FF" w:val="clear"/>
            <w:tcMar>
              <w:top w:type="dxa" w:w="80"/>
              <w:left w:type="dxa" w:w="140"/>
              <w:bottom w:type="dxa" w:w="80"/>
              <w:right w:type="dxa" w:w="140"/>
            </w:tcMar>
          </w:tcPr>
          <w:p>
            <w:r>
              <w:rPr>
                <w:color w:val="111827"/>
                <w:sz w:val="20"/>
                <w:szCs w:val="20"/>
              </w:rPr>
              <w:t xml:space="preserve">Papilio</w:t>
            </w:r>
          </w:p>
        </w:tc>
        <w:tc>
          <w:tcPr>
            <w:tcW w:type="dxa" w:w="1800"/>
            <w:shd w:fill="F0F4FF" w:val="clear"/>
            <w:tcMar>
              <w:top w:type="dxa" w:w="80"/>
              <w:left w:type="dxa" w:w="140"/>
              <w:bottom w:type="dxa" w:w="80"/>
              <w:right w:type="dxa" w:w="140"/>
            </w:tcMar>
          </w:tcPr>
          <w:p>
            <w:r>
              <w:rPr>
                <w:color w:val="111827"/>
                <w:sz w:val="20"/>
                <w:szCs w:val="20"/>
              </w:rPr>
              <w:t xml:space="preserve">Practice Management</w:t>
            </w:r>
          </w:p>
        </w:tc>
        <w:tc>
          <w:tcPr>
            <w:tcW w:type="dxa" w:w="2500"/>
            <w:shd w:fill="F0F4FF" w:val="clear"/>
            <w:tcMar>
              <w:top w:type="dxa" w:w="80"/>
              <w:left w:type="dxa" w:w="140"/>
              <w:bottom w:type="dxa" w:w="80"/>
              <w:right w:type="dxa" w:w="140"/>
            </w:tcMar>
          </w:tcPr>
          <w:p>
            <w:r>
              <w:rPr>
                <w:color w:val="111827"/>
                <w:sz w:val="20"/>
                <w:szCs w:val="20"/>
              </w:rPr>
              <w:t xml:space="preserve">Focused on the right problem</w:t>
            </w:r>
          </w:p>
        </w:tc>
        <w:tc>
          <w:tcPr>
            <w:tcW w:type="dxa" w:w="3000"/>
            <w:shd w:fill="F0F4FF" w:val="clear"/>
            <w:tcMar>
              <w:top w:type="dxa" w:w="80"/>
              <w:left w:type="dxa" w:w="140"/>
              <w:bottom w:type="dxa" w:w="80"/>
              <w:right w:type="dxa" w:w="140"/>
            </w:tcMar>
          </w:tcPr>
          <w:p>
            <w:r>
              <w:rPr>
                <w:color w:val="111827"/>
                <w:sz w:val="20"/>
                <w:szCs w:val="20"/>
              </w:rPr>
              <w:t xml:space="preserve">Early stage, not AI-native, no marketplace, limited adoption. We move faster with a clearer V1→V2 strategy.</w:t>
            </w:r>
          </w:p>
        </w:tc>
      </w:tr>
      <w:tr>
        <w:tc>
          <w:tcPr>
            <w:tcW w:type="dxa" w:w="2000"/>
            <w:shd w:fill="FFFFFF" w:val="clear"/>
            <w:tcMar>
              <w:top w:type="dxa" w:w="80"/>
              <w:left w:type="dxa" w:w="140"/>
              <w:bottom w:type="dxa" w:w="80"/>
              <w:right w:type="dxa" w:w="140"/>
            </w:tcMar>
          </w:tcPr>
          <w:p>
            <w:r>
              <w:rPr>
                <w:color w:val="111827"/>
                <w:sz w:val="20"/>
                <w:szCs w:val="20"/>
              </w:rPr>
              <w:t xml:space="preserve">Vakil Search / Vakilkaro</w:t>
            </w:r>
          </w:p>
        </w:tc>
        <w:tc>
          <w:tcPr>
            <w:tcW w:type="dxa" w:w="1800"/>
            <w:shd w:fill="FFFFFF" w:val="clear"/>
            <w:tcMar>
              <w:top w:type="dxa" w:w="80"/>
              <w:left w:type="dxa" w:w="140"/>
              <w:bottom w:type="dxa" w:w="80"/>
              <w:right w:type="dxa" w:w="140"/>
            </w:tcMar>
          </w:tcPr>
          <w:p>
            <w:r>
              <w:rPr>
                <w:color w:val="111827"/>
                <w:sz w:val="20"/>
                <w:szCs w:val="20"/>
              </w:rPr>
              <w:t xml:space="preserve">Legal/CA Marketplace</w:t>
            </w:r>
          </w:p>
        </w:tc>
        <w:tc>
          <w:tcPr>
            <w:tcW w:type="dxa" w:w="2500"/>
            <w:shd w:fill="FFFFFF" w:val="clear"/>
            <w:tcMar>
              <w:top w:type="dxa" w:w="80"/>
              <w:left w:type="dxa" w:w="140"/>
              <w:bottom w:type="dxa" w:w="80"/>
              <w:right w:type="dxa" w:w="140"/>
            </w:tcMar>
          </w:tcPr>
          <w:p>
            <w:r>
              <w:rPr>
                <w:color w:val="111827"/>
                <w:sz w:val="20"/>
                <w:szCs w:val="20"/>
              </w:rPr>
              <w:t xml:space="preserve">Existing marketplace for legal services</w:t>
            </w:r>
          </w:p>
        </w:tc>
        <w:tc>
          <w:tcPr>
            <w:tcW w:type="dxa" w:w="3000"/>
            <w:shd w:fill="FFFFFF" w:val="clear"/>
            <w:tcMar>
              <w:top w:type="dxa" w:w="80"/>
              <w:left w:type="dxa" w:w="140"/>
              <w:bottom w:type="dxa" w:w="80"/>
              <w:right w:type="dxa" w:w="140"/>
            </w:tcMar>
          </w:tcPr>
          <w:p>
            <w:r>
              <w:rPr>
                <w:color w:val="111827"/>
                <w:sz w:val="20"/>
                <w:szCs w:val="20"/>
              </w:rPr>
              <w:t xml:space="preserve">Focused on legal, not deep CA workflow. No practice management tool — no reason for CAs to be active users.</w:t>
            </w:r>
          </w:p>
        </w:tc>
      </w:tr>
    </w:tbl>
    <w:p>
      <w:pPr>
        <w:spacing w:after="160"/>
      </w:pPr>
      <w:r>
        <w:t xml:space="preserve"/>
      </w:r>
    </w:p>
    <w:tbl>
      <w:tblPr>
        <w:tblW w:type="dxa" w:w="9300"/>
        <w:tblBorders>
          <w:top w:val="thick" w:color="166534" w:sz="8"/>
          <w:left w:val="thick" w:color="166534" w:sz="16"/>
          <w:bottom w:val="single" w:color="E2E8F0" w:sz="2"/>
          <w:right w:val="single" w:color="E2E8F0" w:sz="2"/>
          <w:insideH w:val="single" w:color="auto" w:sz="4"/>
          <w:insideV w:val="single" w:color="auto" w:sz="4"/>
        </w:tblBorders>
      </w:tblPr>
      <w:tblGrid>
        <w:gridCol w:w="100"/>
      </w:tblGrid>
      <w:tr>
        <w:tc>
          <w:tcPr>
            <w:tcW w:type="dxa" w:w="9300"/>
            <w:shd w:fill="F0FFF4" w:val="clear"/>
            <w:tcMar>
              <w:top w:type="dxa" w:w="140"/>
              <w:left w:type="dxa" w:w="200"/>
              <w:bottom w:type="dxa" w:w="140"/>
              <w:right w:type="dxa" w:w="200"/>
            </w:tcMar>
          </w:tcPr>
          <w:p>
            <w:r>
              <w:rPr>
                <w:i/>
                <w:iCs/>
                <w:color w:val="111827"/>
                <w:sz w:val="24"/>
                <w:szCs w:val="24"/>
              </w:rPr>
              <w:t xml:space="preserve">Our deepest moat: once a CA firm runs their client management, deadlines, documents, and billing on CAConnect, the switching cost is enormous. Their entire operational history lives here. No competitor can replicate that with a cold product pitch.</w:t>
            </w:r>
          </w:p>
        </w:tc>
      </w:tr>
    </w:tbl>
    <w:p>
      <w:r>
        <w:br/>
      </w:r>
    </w:p>
    <w:p>
      <w:pPr>
        <w:spacing w:after="80" w:before="0"/>
      </w:pPr>
      <w:r>
        <w:rPr>
          <w:b/>
          <w:bCs/>
          <w:color w:val="1B4FCC"/>
          <w:sz w:val="22"/>
          <w:szCs w:val="22"/>
        </w:rPr>
        <w:t xml:space="preserve">Chapter 9</w:t>
      </w:r>
    </w:p>
    <w:p>
      <w:pPr>
        <w:spacing w:after="120"/>
      </w:pPr>
      <w:r>
        <w:rPr>
          <w:rFonts w:ascii="Calibri" w:cs="Calibri" w:eastAsia="Calibri" w:hAnsi="Calibri"/>
          <w:b/>
          <w:bCs/>
          <w:color w:val="111827"/>
          <w:sz w:val="48"/>
          <w:szCs w:val="48"/>
        </w:rPr>
        <w:t xml:space="preserve">Go-To-Market</w:t>
      </w:r>
    </w:p>
    <w:p>
      <w:pPr>
        <w:spacing w:after="280"/>
      </w:pPr>
      <w:r>
        <w:rPr>
          <w:i/>
          <w:iCs/>
          <w:color w:val="6B7280"/>
          <w:sz w:val="26"/>
          <w:szCs w:val="26"/>
        </w:rPr>
        <w:t xml:space="preserve">How we grow from 0 to 1,000 CA firms</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Phase 1: Zero-Budget Acquisition (Months 1–3)</w:t>
      </w:r>
    </w:p>
    <w:p>
      <w:pPr>
        <w:spacing w:after="100" w:before="240"/>
      </w:pPr>
      <w:r>
        <w:rPr>
          <w:b/>
          <w:bCs/>
          <w:color w:val="111827"/>
          <w:sz w:val="26"/>
          <w:szCs w:val="26"/>
        </w:rPr>
        <w:t xml:space="preserve">Channel 1 — CA Club India</w:t>
      </w:r>
    </w:p>
    <w:p>
      <w:pPr>
        <w:pStyle w:val="ListParagraph"/>
        <w:numPr>
          <w:ilvl w:val="0"/>
          <w:numId w:val="1"/>
        </w:numPr>
        <w:spacing w:after="100"/>
      </w:pPr>
      <w:r>
        <w:rPr>
          <w:color w:val="111827"/>
          <w:sz w:val="24"/>
          <w:szCs w:val="24"/>
        </w:rPr>
        <w:t xml:space="preserve">10 lakh+ registered CAs on this forum — the largest CA community in India</w:t>
      </w:r>
    </w:p>
    <w:p>
      <w:pPr>
        <w:pStyle w:val="ListParagraph"/>
        <w:numPr>
          <w:ilvl w:val="0"/>
          <w:numId w:val="1"/>
        </w:numPr>
        <w:spacing w:after="100"/>
      </w:pPr>
      <w:r>
        <w:rPr>
          <w:color w:val="111827"/>
          <w:sz w:val="24"/>
          <w:szCs w:val="24"/>
        </w:rPr>
        <w:t xml:space="preserve">Post in Students/Members section: "Built a free practice management tool — looking for 20 beta CAs"</w:t>
      </w:r>
    </w:p>
    <w:p>
      <w:pPr>
        <w:pStyle w:val="ListParagraph"/>
        <w:numPr>
          <w:ilvl w:val="0"/>
          <w:numId w:val="1"/>
        </w:numPr>
        <w:spacing w:after="100"/>
      </w:pPr>
      <w:r>
        <w:rPr>
          <w:color w:val="111827"/>
          <w:sz w:val="24"/>
          <w:szCs w:val="24"/>
        </w:rPr>
        <w:t xml:space="preserve">Respond to every comment, offer 1:1 onboarding calls</w:t>
      </w:r>
    </w:p>
    <w:p>
      <w:pPr>
        <w:pStyle w:val="ListParagraph"/>
        <w:numPr>
          <w:ilvl w:val="0"/>
          <w:numId w:val="1"/>
        </w:numPr>
        <w:spacing w:after="100"/>
      </w:pPr>
      <w:r>
        <w:rPr>
          <w:color w:val="111827"/>
          <w:sz w:val="24"/>
          <w:szCs w:val="24"/>
        </w:rPr>
        <w:t xml:space="preserve">Expected: 30–50 signups per post from an engaged audience</w:t>
      </w:r>
    </w:p>
    <w:p>
      <w:pPr>
        <w:spacing w:after="160"/>
      </w:pPr>
      <w:r>
        <w:t xml:space="preserve"/>
      </w:r>
    </w:p>
    <w:p>
      <w:pPr>
        <w:spacing w:after="100" w:before="240"/>
      </w:pPr>
      <w:r>
        <w:rPr>
          <w:b/>
          <w:bCs/>
          <w:color w:val="111827"/>
          <w:sz w:val="26"/>
          <w:szCs w:val="26"/>
        </w:rPr>
        <w:t xml:space="preserve">Channel 2 — LinkedIn Direct Outreach</w:t>
      </w:r>
    </w:p>
    <w:p>
      <w:pPr>
        <w:pStyle w:val="ListParagraph"/>
        <w:numPr>
          <w:ilvl w:val="0"/>
          <w:numId w:val="1"/>
        </w:numPr>
        <w:spacing w:after="100"/>
      </w:pPr>
      <w:r>
        <w:rPr>
          <w:color w:val="111827"/>
          <w:sz w:val="24"/>
          <w:szCs w:val="24"/>
        </w:rPr>
        <w:t xml:space="preserve">Search "Chartered Accountant India" — 2 lakh+ profiles</w:t>
      </w:r>
    </w:p>
    <w:p>
      <w:pPr>
        <w:pStyle w:val="ListParagraph"/>
        <w:numPr>
          <w:ilvl w:val="0"/>
          <w:numId w:val="1"/>
        </w:numPr>
        <w:spacing w:after="100"/>
      </w:pPr>
      <w:r>
        <w:rPr>
          <w:color w:val="111827"/>
          <w:sz w:val="24"/>
          <w:szCs w:val="24"/>
        </w:rPr>
        <w:t xml:space="preserve">Send 20 personalised DMs per day: "Built a free tool to manage client deadlines and IT notices. 3 months free. Interested?"</w:t>
      </w:r>
    </w:p>
    <w:p>
      <w:pPr>
        <w:pStyle w:val="ListParagraph"/>
        <w:numPr>
          <w:ilvl w:val="0"/>
          <w:numId w:val="1"/>
        </w:numPr>
        <w:spacing w:after="100"/>
      </w:pPr>
      <w:r>
        <w:rPr>
          <w:color w:val="111827"/>
          <w:sz w:val="24"/>
          <w:szCs w:val="24"/>
        </w:rPr>
        <w:t xml:space="preserve">Expected conversion: 5–8% of DMs → trial users</w:t>
      </w:r>
    </w:p>
    <w:p>
      <w:pPr>
        <w:spacing w:after="160"/>
      </w:pPr>
      <w:r>
        <w:t xml:space="preserve"/>
      </w:r>
    </w:p>
    <w:p>
      <w:pPr>
        <w:spacing w:after="100" w:before="240"/>
      </w:pPr>
      <w:r>
        <w:rPr>
          <w:b/>
          <w:bCs/>
          <w:color w:val="111827"/>
          <w:sz w:val="26"/>
          <w:szCs w:val="26"/>
        </w:rPr>
        <w:t xml:space="preserve">Channel 3 — CA WhatsApp Groups</w:t>
      </w:r>
    </w:p>
    <w:p>
      <w:pPr>
        <w:pStyle w:val="ListParagraph"/>
        <w:numPr>
          <w:ilvl w:val="0"/>
          <w:numId w:val="1"/>
        </w:numPr>
        <w:spacing w:after="100"/>
      </w:pPr>
      <w:r>
        <w:rPr>
          <w:color w:val="111827"/>
          <w:sz w:val="24"/>
          <w:szCs w:val="24"/>
        </w:rPr>
        <w:t xml:space="preserve">CA professionals are intensely active in WhatsApp groups — ICAI chapter groups, study groups, city groups</w:t>
      </w:r>
    </w:p>
    <w:p>
      <w:pPr>
        <w:pStyle w:val="ListParagraph"/>
        <w:numPr>
          <w:ilvl w:val="0"/>
          <w:numId w:val="1"/>
        </w:numPr>
        <w:spacing w:after="100"/>
      </w:pPr>
      <w:r>
        <w:rPr>
          <w:color w:val="111827"/>
          <w:sz w:val="24"/>
          <w:szCs w:val="24"/>
        </w:rPr>
        <w:t xml:space="preserve">Share a 90-second Loom video showing the AI IT notice feature — that is the hook</w:t>
      </w:r>
    </w:p>
    <w:p>
      <w:pPr>
        <w:pStyle w:val="ListParagraph"/>
        <w:numPr>
          <w:ilvl w:val="0"/>
          <w:numId w:val="1"/>
        </w:numPr>
        <w:spacing w:after="100"/>
      </w:pPr>
      <w:r>
        <w:rPr>
          <w:color w:val="111827"/>
          <w:sz w:val="24"/>
          <w:szCs w:val="24"/>
        </w:rPr>
        <w:t xml:space="preserve">Word of mouth inside these groups is the highest-trust acquisition channel possible</w:t>
      </w:r>
    </w:p>
    <w:p>
      <w:pPr>
        <w:spacing w:after="160"/>
      </w:pPr>
      <w:r>
        <w:t xml:space="preserve"/>
      </w:r>
    </w:p>
    <w:p>
      <w:pPr>
        <w:spacing w:after="160" w:before="360"/>
      </w:pPr>
      <w:r>
        <w:rPr>
          <w:rFonts w:ascii="Calibri" w:cs="Calibri" w:eastAsia="Calibri" w:hAnsi="Calibri"/>
          <w:b/>
          <w:bCs/>
          <w:color w:val="1B4FCC"/>
          <w:sz w:val="30"/>
          <w:szCs w:val="30"/>
        </w:rPr>
        <w:t xml:space="preserve">Phase 2: Referral Flywheel (Months 4–8)</w:t>
      </w:r>
    </w:p>
    <w:p>
      <w:pPr>
        <w:pStyle w:val="ListParagraph"/>
        <w:numPr>
          <w:ilvl w:val="0"/>
          <w:numId w:val="1"/>
        </w:numPr>
        <w:spacing w:after="100"/>
      </w:pPr>
      <w:r>
        <w:rPr>
          <w:color w:val="111827"/>
          <w:sz w:val="24"/>
          <w:szCs w:val="24"/>
        </w:rPr>
        <w:t xml:space="preserve">Every CA who gets value refers 2–3 colleagues — incentivise with 1 free month per referral</w:t>
      </w:r>
    </w:p>
    <w:p>
      <w:pPr>
        <w:pStyle w:val="ListParagraph"/>
        <w:numPr>
          <w:ilvl w:val="0"/>
          <w:numId w:val="1"/>
        </w:numPr>
        <w:spacing w:after="100"/>
      </w:pPr>
      <w:r>
        <w:rPr>
          <w:color w:val="111827"/>
          <w:sz w:val="24"/>
          <w:szCs w:val="24"/>
        </w:rPr>
        <w:t xml:space="preserve">The AI notice feature is inherently shareable: "Look what this tool did in 30 seconds"</w:t>
      </w:r>
    </w:p>
    <w:p>
      <w:pPr>
        <w:pStyle w:val="ListParagraph"/>
        <w:numPr>
          <w:ilvl w:val="0"/>
          <w:numId w:val="1"/>
        </w:numPr>
        <w:spacing w:after="100"/>
      </w:pPr>
      <w:r>
        <w:rPr>
          <w:color w:val="111827"/>
          <w:sz w:val="24"/>
          <w:szCs w:val="24"/>
        </w:rPr>
        <w:t xml:space="preserve">Target CA study circles and ICAI branch events for in-person demos</w:t>
      </w:r>
    </w:p>
    <w:p>
      <w:pPr>
        <w:spacing w:after="160"/>
      </w:pPr>
      <w:r>
        <w:t xml:space="preserve"/>
      </w:r>
    </w:p>
    <w:p>
      <w:pPr>
        <w:spacing w:after="160" w:before="360"/>
      </w:pPr>
      <w:r>
        <w:rPr>
          <w:rFonts w:ascii="Calibri" w:cs="Calibri" w:eastAsia="Calibri" w:hAnsi="Calibri"/>
          <w:b/>
          <w:bCs/>
          <w:color w:val="1B4FCC"/>
          <w:sz w:val="30"/>
          <w:szCs w:val="30"/>
        </w:rPr>
        <w:t xml:space="preserve">Phase 3: SEO + Content (Months 6–12)</w:t>
      </w:r>
    </w:p>
    <w:p>
      <w:pPr>
        <w:pStyle w:val="ListParagraph"/>
        <w:numPr>
          <w:ilvl w:val="0"/>
          <w:numId w:val="1"/>
        </w:numPr>
        <w:spacing w:after="100"/>
      </w:pPr>
      <w:r>
        <w:rPr>
          <w:b/>
          <w:bCs/>
          <w:color w:val="111827"/>
          <w:sz w:val="24"/>
          <w:szCs w:val="24"/>
        </w:rPr>
        <w:t xml:space="preserve">High-intent keywords: </w:t>
      </w:r>
      <w:r>
        <w:rPr>
          <w:color w:val="111827"/>
          <w:sz w:val="24"/>
          <w:szCs w:val="24"/>
        </w:rPr>
        <w:t xml:space="preserve">"CA for startup registration Delhi", "find CA for GST", "IT notice response India" — low competition, high conversion</w:t>
      </w:r>
    </w:p>
    <w:p>
      <w:pPr>
        <w:pStyle w:val="ListParagraph"/>
        <w:numPr>
          <w:ilvl w:val="0"/>
          <w:numId w:val="1"/>
        </w:numPr>
        <w:spacing w:after="100"/>
      </w:pPr>
      <w:r>
        <w:rPr>
          <w:b/>
          <w:bCs/>
          <w:color w:val="111827"/>
          <w:sz w:val="24"/>
          <w:szCs w:val="24"/>
        </w:rPr>
        <w:t xml:space="preserve">Content strategy: </w:t>
      </w:r>
      <w:r>
        <w:rPr>
          <w:color w:val="111827"/>
          <w:sz w:val="24"/>
          <w:szCs w:val="24"/>
        </w:rPr>
        <w:t xml:space="preserve">Blog posts on Indian tax deadlines, IT notice guides, GST compliance checklists — positions CAConnect as the authority</w:t>
      </w:r>
    </w:p>
    <w:p>
      <w:pPr>
        <w:pStyle w:val="ListParagraph"/>
        <w:numPr>
          <w:ilvl w:val="0"/>
          <w:numId w:val="1"/>
        </w:numPr>
        <w:spacing w:after="100"/>
      </w:pPr>
      <w:r>
        <w:rPr>
          <w:b/>
          <w:bCs/>
          <w:color w:val="111827"/>
          <w:sz w:val="24"/>
          <w:szCs w:val="24"/>
        </w:rPr>
        <w:t xml:space="preserve">City pages: </w:t>
      </w:r>
      <w:r>
        <w:rPr>
          <w:color w:val="111827"/>
          <w:sz w:val="24"/>
          <w:szCs w:val="24"/>
        </w:rPr>
        <w:t xml:space="preserve">"Find CA in Mumbai", "Best CA for startups in Bengaluru" — local SEO for marketplace demand side</w:t>
      </w:r>
    </w:p>
    <w:p>
      <w:pPr>
        <w:spacing w:after="160"/>
      </w:pPr>
      <w:r>
        <w:t xml:space="preserve"/>
      </w:r>
    </w:p>
    <w:p>
      <w:pPr>
        <w:spacing w:after="160" w:before="360"/>
      </w:pPr>
      <w:r>
        <w:rPr>
          <w:rFonts w:ascii="Calibri" w:cs="Calibri" w:eastAsia="Calibri" w:hAnsi="Calibri"/>
          <w:b/>
          <w:bCs/>
          <w:color w:val="1B4FCC"/>
          <w:sz w:val="30"/>
          <w:szCs w:val="30"/>
        </w:rPr>
        <w:t xml:space="preserve">Phase 4: Paid Acquisition (Post Funding)</w:t>
      </w:r>
    </w:p>
    <w:p>
      <w:pPr>
        <w:pStyle w:val="ListParagraph"/>
        <w:numPr>
          <w:ilvl w:val="0"/>
          <w:numId w:val="1"/>
        </w:numPr>
        <w:spacing w:after="100"/>
      </w:pPr>
      <w:r>
        <w:rPr>
          <w:color w:val="111827"/>
          <w:sz w:val="24"/>
          <w:szCs w:val="24"/>
        </w:rPr>
        <w:t xml:space="preserve">Google Ads on high-intent CA service keywords — target both CAs (supply) and users (demand)</w:t>
      </w:r>
    </w:p>
    <w:p>
      <w:pPr>
        <w:pStyle w:val="ListParagraph"/>
        <w:numPr>
          <w:ilvl w:val="0"/>
          <w:numId w:val="1"/>
        </w:numPr>
        <w:spacing w:after="100"/>
      </w:pPr>
      <w:r>
        <w:rPr>
          <w:color w:val="111827"/>
          <w:sz w:val="24"/>
          <w:szCs w:val="24"/>
        </w:rPr>
        <w:t xml:space="preserve">LinkedIn Ads targeting CA professionals in India — very precise audience</w:t>
      </w:r>
    </w:p>
    <w:p>
      <w:pPr>
        <w:pStyle w:val="ListParagraph"/>
        <w:numPr>
          <w:ilvl w:val="0"/>
          <w:numId w:val="1"/>
        </w:numPr>
        <w:spacing w:after="100"/>
      </w:pPr>
      <w:r>
        <w:rPr>
          <w:color w:val="111827"/>
          <w:sz w:val="24"/>
          <w:szCs w:val="24"/>
        </w:rPr>
        <w:t xml:space="preserve">YouTube shorts showing AI notice drafter in action — the wow factor converts well in video</w:t>
      </w:r>
    </w:p>
    <w:p>
      <w:r>
        <w:br/>
      </w:r>
    </w:p>
    <w:p>
      <w:pPr>
        <w:spacing w:after="80" w:before="0"/>
      </w:pPr>
      <w:r>
        <w:rPr>
          <w:b/>
          <w:bCs/>
          <w:color w:val="1B4FCC"/>
          <w:sz w:val="22"/>
          <w:szCs w:val="22"/>
        </w:rPr>
        <w:t xml:space="preserve">Chapter 10</w:t>
      </w:r>
    </w:p>
    <w:p>
      <w:pPr>
        <w:spacing w:after="120"/>
      </w:pPr>
      <w:r>
        <w:rPr>
          <w:rFonts w:ascii="Calibri" w:cs="Calibri" w:eastAsia="Calibri" w:hAnsi="Calibri"/>
          <w:b/>
          <w:bCs/>
          <w:color w:val="111827"/>
          <w:sz w:val="48"/>
          <w:szCs w:val="48"/>
        </w:rPr>
        <w:t xml:space="preserve">Long-Term Vision</w:t>
      </w:r>
    </w:p>
    <w:p>
      <w:pPr>
        <w:spacing w:after="280"/>
      </w:pPr>
      <w:r>
        <w:rPr>
          <w:i/>
          <w:iCs/>
          <w:color w:val="6B7280"/>
          <w:sz w:val="26"/>
          <w:szCs w:val="26"/>
        </w:rPr>
        <w:t xml:space="preserve">The OS for Indian professional services</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Year 1–2: The CA Operating System</w:t>
      </w:r>
    </w:p>
    <w:p>
      <w:pPr>
        <w:spacing w:after="140"/>
      </w:pPr>
      <w:r>
        <w:rPr>
          <w:color w:val="111827"/>
          <w:sz w:val="24"/>
          <w:szCs w:val="24"/>
        </w:rPr>
        <w:t xml:space="preserve">CAConnect becomes the default tool for running a small CA firm in India. When a CA firm starts up, they start on CAConnect the same way a startup starts on Notion or a restaurant starts on Petpooja. It is the category default.</w:t>
      </w:r>
    </w:p>
    <w:p>
      <w:pPr>
        <w:spacing w:after="160"/>
      </w:pPr>
      <w:r>
        <w:t xml:space="preserve"/>
      </w:r>
    </w:p>
    <w:p>
      <w:pPr>
        <w:spacing w:after="160" w:before="360"/>
      </w:pPr>
      <w:r>
        <w:rPr>
          <w:rFonts w:ascii="Calibri" w:cs="Calibri" w:eastAsia="Calibri" w:hAnsi="Calibri"/>
          <w:b/>
          <w:bCs/>
          <w:color w:val="1B4FCC"/>
          <w:sz w:val="30"/>
          <w:szCs w:val="30"/>
        </w:rPr>
        <w:t xml:space="preserve">Year 3–4: The Trusted Financial Marketplace</w:t>
      </w:r>
    </w:p>
    <w:p>
      <w:pPr>
        <w:spacing w:after="140"/>
      </w:pPr>
      <w:r>
        <w:rPr>
          <w:color w:val="111827"/>
          <w:sz w:val="24"/>
          <w:szCs w:val="24"/>
        </w:rPr>
        <w:t xml:space="preserve">CAConnect becomes the place where India's 7 crore+ SMBs find, hire, and maintain relationships with their CA. The marketplace has reviews, fixed pricing, specialisation filters, and booking — like Practo for finance. Every CA on the platform has a financial incentive to bring their clients onto the marketplace portal.</w:t>
      </w:r>
    </w:p>
    <w:p>
      <w:pPr>
        <w:spacing w:after="160"/>
      </w:pPr>
      <w:r>
        <w:t xml:space="preserve"/>
      </w:r>
    </w:p>
    <w:p>
      <w:pPr>
        <w:spacing w:after="160" w:before="360"/>
      </w:pPr>
      <w:r>
        <w:rPr>
          <w:rFonts w:ascii="Calibri" w:cs="Calibri" w:eastAsia="Calibri" w:hAnsi="Calibri"/>
          <w:b/>
          <w:bCs/>
          <w:color w:val="1B4FCC"/>
          <w:sz w:val="30"/>
          <w:szCs w:val="30"/>
        </w:rPr>
        <w:t xml:space="preserve">Year 5+: The Financial Infrastructure Layer</w:t>
      </w:r>
    </w:p>
    <w:p>
      <w:pPr>
        <w:spacing w:after="140"/>
      </w:pPr>
      <w:r>
        <w:rPr>
          <w:color w:val="111827"/>
          <w:sz w:val="24"/>
          <w:szCs w:val="24"/>
        </w:rPr>
        <w:t xml:space="preserve">This is where the real size of the opportunity emerges. CAs are the most trusted financial advisors for Indian SMBs — more trusted than banks, more trusted than fintech apps. They are the original financial distribution channel. CAConnect becomes the infrastructure through which financial products — loans, insurance, investments — reach India's 6 crore+ SMBs, distributed through 1 lakh+ CA firms.</w:t>
      </w:r>
    </w:p>
    <w:p>
      <w:pPr>
        <w:spacing w:after="160"/>
      </w:pPr>
      <w:r>
        <w:t xml:space="preserve"/>
      </w:r>
    </w:p>
    <w:tbl>
      <w:tblPr>
        <w:tblW w:type="dxa" w:w="9300"/>
        <w:tblBorders>
          <w:top w:val="thick" w:color="6D28D9" w:sz="8"/>
          <w:left w:val="thick" w:color="6D28D9" w:sz="16"/>
          <w:bottom w:val="single" w:color="E2E8F0" w:sz="2"/>
          <w:right w:val="single" w:color="E2E8F0" w:sz="2"/>
          <w:insideH w:val="single" w:color="auto" w:sz="4"/>
          <w:insideV w:val="single" w:color="auto" w:sz="4"/>
        </w:tblBorders>
      </w:tblPr>
      <w:tblGrid>
        <w:gridCol w:w="100"/>
      </w:tblGrid>
      <w:tr>
        <w:tc>
          <w:tcPr>
            <w:tcW w:type="dxa" w:w="9300"/>
            <w:shd w:fill="F5F3FF" w:val="clear"/>
            <w:tcMar>
              <w:top w:type="dxa" w:w="140"/>
              <w:left w:type="dxa" w:w="200"/>
              <w:bottom w:type="dxa" w:w="140"/>
              <w:right w:type="dxa" w:w="200"/>
            </w:tcMar>
          </w:tcPr>
          <w:p>
            <w:r>
              <w:rPr>
                <w:i/>
                <w:iCs/>
                <w:color w:val="111827"/>
                <w:sz w:val="24"/>
                <w:szCs w:val="24"/>
              </w:rPr>
              <w:t xml:space="preserve">India's SMB lending gap is $300 billion. CAs already know the financial health of these businesses better than any credit bureau. CAConnect turns that knowledge into origination — and takes a cut of every rupee deployed.</w:t>
            </w:r>
          </w:p>
        </w:tc>
      </w:tr>
    </w:tbl>
    <w:p>
      <w:pPr>
        <w:spacing w:after="160"/>
      </w:pPr>
      <w:r>
        <w:t xml:space="preserve"/>
      </w:r>
    </w:p>
    <w:p>
      <w:pPr>
        <w:spacing w:after="160" w:before="360"/>
      </w:pPr>
      <w:r>
        <w:rPr>
          <w:rFonts w:ascii="Calibri" w:cs="Calibri" w:eastAsia="Calibri" w:hAnsi="Calibri"/>
          <w:b/>
          <w:bCs/>
          <w:color w:val="1B4FCC"/>
          <w:sz w:val="30"/>
          <w:szCs w:val="30"/>
        </w:rPr>
        <w:t xml:space="preserve">Potential Adjacencies</w:t>
      </w:r>
    </w:p>
    <w:p>
      <w:pPr>
        <w:pStyle w:val="ListParagraph"/>
        <w:numPr>
          <w:ilvl w:val="0"/>
          <w:numId w:val="1"/>
        </w:numPr>
        <w:spacing w:after="100"/>
      </w:pPr>
      <w:r>
        <w:rPr>
          <w:b/>
          <w:bCs/>
          <w:color w:val="111827"/>
          <w:sz w:val="24"/>
          <w:szCs w:val="24"/>
        </w:rPr>
        <w:t xml:space="preserve">CS Connect: </w:t>
      </w:r>
      <w:r>
        <w:rPr>
          <w:color w:val="111827"/>
          <w:sz w:val="24"/>
          <w:szCs w:val="24"/>
        </w:rPr>
        <w:t xml:space="preserve">Same model for Company Secretaries — ROC filings, board meetings, compliance</w:t>
      </w:r>
    </w:p>
    <w:p>
      <w:pPr>
        <w:pStyle w:val="ListParagraph"/>
        <w:numPr>
          <w:ilvl w:val="0"/>
          <w:numId w:val="1"/>
        </w:numPr>
        <w:spacing w:after="100"/>
      </w:pPr>
      <w:r>
        <w:rPr>
          <w:b/>
          <w:bCs/>
          <w:color w:val="111827"/>
          <w:sz w:val="24"/>
          <w:szCs w:val="24"/>
        </w:rPr>
        <w:t xml:space="preserve">Advocate Connect: </w:t>
      </w:r>
      <w:r>
        <w:rPr>
          <w:color w:val="111827"/>
          <w:sz w:val="24"/>
          <w:szCs w:val="24"/>
        </w:rPr>
        <w:t xml:space="preserve">Legal services marketplace with the same practice management approach</w:t>
      </w:r>
    </w:p>
    <w:p>
      <w:pPr>
        <w:pStyle w:val="ListParagraph"/>
        <w:numPr>
          <w:ilvl w:val="0"/>
          <w:numId w:val="1"/>
        </w:numPr>
        <w:spacing w:after="100"/>
      </w:pPr>
      <w:r>
        <w:rPr>
          <w:b/>
          <w:bCs/>
          <w:color w:val="111827"/>
          <w:sz w:val="24"/>
          <w:szCs w:val="24"/>
        </w:rPr>
        <w:t xml:space="preserve">Virtual CFO Platform: </w:t>
      </w:r>
      <w:r>
        <w:rPr>
          <w:color w:val="111827"/>
          <w:sz w:val="24"/>
          <w:szCs w:val="24"/>
        </w:rPr>
        <w:t xml:space="preserve">CAs offer CFO-as-a-service to startups through CAConnect — a new revenue stream for CAs, a new product tier for the platform</w:t>
      </w:r>
    </w:p>
    <w:p>
      <w:r>
        <w:br/>
      </w:r>
    </w:p>
    <w:p>
      <w:pPr>
        <w:spacing w:after="80" w:before="0"/>
      </w:pPr>
      <w:r>
        <w:rPr>
          <w:b/>
          <w:bCs/>
          <w:color w:val="1B4FCC"/>
          <w:sz w:val="22"/>
          <w:szCs w:val="22"/>
        </w:rPr>
        <w:t xml:space="preserve">Chapter 11</w:t>
      </w:r>
    </w:p>
    <w:p>
      <w:pPr>
        <w:spacing w:after="120"/>
      </w:pPr>
      <w:r>
        <w:rPr>
          <w:rFonts w:ascii="Calibri" w:cs="Calibri" w:eastAsia="Calibri" w:hAnsi="Calibri"/>
          <w:b/>
          <w:bCs/>
          <w:color w:val="111827"/>
          <w:sz w:val="48"/>
          <w:szCs w:val="48"/>
        </w:rPr>
        <w:t xml:space="preserve">Risks &amp; Mitigations</w:t>
      </w:r>
    </w:p>
    <w:p>
      <w:pPr>
        <w:spacing w:after="280"/>
      </w:pPr>
      <w:r>
        <w:rPr>
          <w:i/>
          <w:iCs/>
          <w:color w:val="6B7280"/>
          <w:sz w:val="26"/>
          <w:szCs w:val="26"/>
        </w:rPr>
        <w:t xml:space="preserve">Honest assessment</w:t>
      </w:r>
    </w:p>
    <w:p>
      <w:pPr>
        <w:pBdr>
          <w:bottom w:val="single" w:color="E2E8F0" w:sz="4"/>
        </w:pBdr>
        <w:spacing w:after="240" w:before="24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00"/>
      </w:tblGrid>
      <w:tr>
        <w:trPr>
          <w:tblHeader/>
        </w:trPr>
        <w:tc>
          <w:tcPr>
            <w:tcW w:type="dxa" w:w="2400"/>
            <w:shd w:fill="1B4FCC" w:val="clear"/>
            <w:tcMar>
              <w:top w:type="dxa" w:w="100"/>
              <w:left w:type="dxa" w:w="140"/>
              <w:bottom w:type="dxa" w:w="100"/>
              <w:right w:type="dxa" w:w="140"/>
            </w:tcMar>
          </w:tcPr>
          <w:p>
            <w:r>
              <w:rPr>
                <w:b/>
                <w:bCs/>
                <w:color w:val="FFFFFF"/>
                <w:sz w:val="22"/>
                <w:szCs w:val="22"/>
              </w:rPr>
              <w:t xml:space="preserve">Risk</w:t>
            </w:r>
          </w:p>
        </w:tc>
        <w:tc>
          <w:tcPr>
            <w:tcW w:type="dxa" w:w="1200"/>
            <w:shd w:fill="1B4FCC" w:val="clear"/>
            <w:tcMar>
              <w:top w:type="dxa" w:w="100"/>
              <w:left w:type="dxa" w:w="140"/>
              <w:bottom w:type="dxa" w:w="100"/>
              <w:right w:type="dxa" w:w="140"/>
            </w:tcMar>
          </w:tcPr>
          <w:p>
            <w:r>
              <w:rPr>
                <w:b/>
                <w:bCs/>
                <w:color w:val="FFFFFF"/>
                <w:sz w:val="22"/>
                <w:szCs w:val="22"/>
              </w:rPr>
              <w:t xml:space="preserve">Severity</w:t>
            </w:r>
          </w:p>
        </w:tc>
        <w:tc>
          <w:tcPr>
            <w:tcW w:type="dxa" w:w="1400"/>
            <w:shd w:fill="1B4FCC" w:val="clear"/>
            <w:tcMar>
              <w:top w:type="dxa" w:w="100"/>
              <w:left w:type="dxa" w:w="140"/>
              <w:bottom w:type="dxa" w:w="100"/>
              <w:right w:type="dxa" w:w="140"/>
            </w:tcMar>
          </w:tcPr>
          <w:p>
            <w:r>
              <w:rPr>
                <w:b/>
                <w:bCs/>
                <w:color w:val="FFFFFF"/>
                <w:sz w:val="22"/>
                <w:szCs w:val="22"/>
              </w:rPr>
              <w:t xml:space="preserve">Likelihood</w:t>
            </w:r>
          </w:p>
        </w:tc>
        <w:tc>
          <w:tcPr>
            <w:tcW w:type="dxa" w:w="4300"/>
            <w:shd w:fill="1B4FCC" w:val="clear"/>
            <w:tcMar>
              <w:top w:type="dxa" w:w="100"/>
              <w:left w:type="dxa" w:w="140"/>
              <w:bottom w:type="dxa" w:w="100"/>
              <w:right w:type="dxa" w:w="140"/>
            </w:tcMar>
          </w:tcPr>
          <w:p>
            <w:r>
              <w:rPr>
                <w:b/>
                <w:bCs/>
                <w:color w:val="FFFFFF"/>
                <w:sz w:val="22"/>
                <w:szCs w:val="22"/>
              </w:rPr>
              <w:t xml:space="preserve">Mitigation</w:t>
            </w:r>
          </w:p>
        </w:tc>
      </w:tr>
      <w:tr>
        <w:tc>
          <w:tcPr>
            <w:tcW w:type="dxa" w:w="2400"/>
            <w:shd w:fill="F0F4FF" w:val="clear"/>
            <w:tcMar>
              <w:top w:type="dxa" w:w="80"/>
              <w:left w:type="dxa" w:w="140"/>
              <w:bottom w:type="dxa" w:w="80"/>
              <w:right w:type="dxa" w:w="140"/>
            </w:tcMar>
          </w:tcPr>
          <w:p>
            <w:r>
              <w:rPr>
                <w:color w:val="111827"/>
                <w:sz w:val="20"/>
                <w:szCs w:val="20"/>
              </w:rPr>
              <w:t xml:space="preserve">CAs resist transparent pricing on the marketplace</w:t>
            </w:r>
          </w:p>
        </w:tc>
        <w:tc>
          <w:tcPr>
            <w:tcW w:type="dxa" w:w="1200"/>
            <w:shd w:fill="F0F4FF" w:val="clear"/>
            <w:tcMar>
              <w:top w:type="dxa" w:w="80"/>
              <w:left w:type="dxa" w:w="140"/>
              <w:bottom w:type="dxa" w:w="80"/>
              <w:right w:type="dxa" w:w="140"/>
            </w:tcMar>
          </w:tcPr>
          <w:p>
            <w:r>
              <w:rPr>
                <w:color w:val="111827"/>
                <w:sz w:val="20"/>
                <w:szCs w:val="20"/>
              </w:rPr>
              <w:t xml:space="preserve">High</w:t>
            </w:r>
          </w:p>
        </w:tc>
        <w:tc>
          <w:tcPr>
            <w:tcW w:type="dxa" w:w="1400"/>
            <w:shd w:fill="F0F4FF" w:val="clear"/>
            <w:tcMar>
              <w:top w:type="dxa" w:w="80"/>
              <w:left w:type="dxa" w:w="140"/>
              <w:bottom w:type="dxa" w:w="80"/>
              <w:right w:type="dxa" w:w="140"/>
            </w:tcMar>
          </w:tcPr>
          <w:p>
            <w:r>
              <w:rPr>
                <w:color w:val="111827"/>
                <w:sz w:val="20"/>
                <w:szCs w:val="20"/>
              </w:rPr>
              <w:t xml:space="preserve">Medium</w:t>
            </w:r>
          </w:p>
        </w:tc>
        <w:tc>
          <w:tcPr>
            <w:tcW w:type="dxa" w:w="4300"/>
            <w:shd w:fill="F0F4FF" w:val="clear"/>
            <w:tcMar>
              <w:top w:type="dxa" w:w="80"/>
              <w:left w:type="dxa" w:w="140"/>
              <w:bottom w:type="dxa" w:w="80"/>
              <w:right w:type="dxa" w:w="140"/>
            </w:tcMar>
          </w:tcPr>
          <w:p>
            <w:r>
              <w:rPr>
                <w:color w:val="111827"/>
                <w:sz w:val="20"/>
                <w:szCs w:val="20"/>
              </w:rPr>
              <w:t xml:space="preserve">Make it opt-in. CAs only go public when they choose. Early adopters who list first get featured placement — first-mover advantage within the platform.</w:t>
            </w:r>
          </w:p>
        </w:tc>
      </w:tr>
      <w:tr>
        <w:tc>
          <w:tcPr>
            <w:tcW w:type="dxa" w:w="2400"/>
            <w:shd w:fill="FFFFFF" w:val="clear"/>
            <w:tcMar>
              <w:top w:type="dxa" w:w="80"/>
              <w:left w:type="dxa" w:w="140"/>
              <w:bottom w:type="dxa" w:w="80"/>
              <w:right w:type="dxa" w:w="140"/>
            </w:tcMar>
          </w:tcPr>
          <w:p>
            <w:r>
              <w:rPr>
                <w:color w:val="111827"/>
                <w:sz w:val="20"/>
                <w:szCs w:val="20"/>
              </w:rPr>
              <w:t xml:space="preserve">Two-sided marketplace cold start</w:t>
            </w:r>
          </w:p>
        </w:tc>
        <w:tc>
          <w:tcPr>
            <w:tcW w:type="dxa" w:w="1200"/>
            <w:shd w:fill="FFFFFF" w:val="clear"/>
            <w:tcMar>
              <w:top w:type="dxa" w:w="80"/>
              <w:left w:type="dxa" w:w="140"/>
              <w:bottom w:type="dxa" w:w="80"/>
              <w:right w:type="dxa" w:w="140"/>
            </w:tcMar>
          </w:tcPr>
          <w:p>
            <w:r>
              <w:rPr>
                <w:color w:val="111827"/>
                <w:sz w:val="20"/>
                <w:szCs w:val="20"/>
              </w:rPr>
              <w:t xml:space="preserve">High</w:t>
            </w:r>
          </w:p>
        </w:tc>
        <w:tc>
          <w:tcPr>
            <w:tcW w:type="dxa" w:w="1400"/>
            <w:shd w:fill="FFFFFF" w:val="clear"/>
            <w:tcMar>
              <w:top w:type="dxa" w:w="80"/>
              <w:left w:type="dxa" w:w="140"/>
              <w:bottom w:type="dxa" w:w="80"/>
              <w:right w:type="dxa" w:w="140"/>
            </w:tcMar>
          </w:tcPr>
          <w:p>
            <w:r>
              <w:rPr>
                <w:color w:val="111827"/>
                <w:sz w:val="20"/>
                <w:szCs w:val="20"/>
              </w:rPr>
              <w:t xml:space="preserve">Medium</w:t>
            </w:r>
          </w:p>
        </w:tc>
        <w:tc>
          <w:tcPr>
            <w:tcW w:type="dxa" w:w="4300"/>
            <w:shd w:fill="FFFFFF" w:val="clear"/>
            <w:tcMar>
              <w:top w:type="dxa" w:w="80"/>
              <w:left w:type="dxa" w:w="140"/>
              <w:bottom w:type="dxa" w:w="80"/>
              <w:right w:type="dxa" w:w="140"/>
            </w:tcMar>
          </w:tcPr>
          <w:p>
            <w:r>
              <w:rPr>
                <w:color w:val="111827"/>
                <w:sz w:val="20"/>
                <w:szCs w:val="20"/>
              </w:rPr>
              <w:t xml:space="preserve">Solved by sequencing. We build the CA side first — 6 months of supply before the marketplace launches. Users arrive to a non-empty platform.</w:t>
            </w:r>
          </w:p>
        </w:tc>
      </w:tr>
      <w:tr>
        <w:tc>
          <w:tcPr>
            <w:tcW w:type="dxa" w:w="2400"/>
            <w:shd w:fill="F0F4FF" w:val="clear"/>
            <w:tcMar>
              <w:top w:type="dxa" w:w="80"/>
              <w:left w:type="dxa" w:w="140"/>
              <w:bottom w:type="dxa" w:w="80"/>
              <w:right w:type="dxa" w:w="140"/>
            </w:tcMar>
          </w:tcPr>
          <w:p>
            <w:r>
              <w:rPr>
                <w:color w:val="111827"/>
                <w:sz w:val="20"/>
                <w:szCs w:val="20"/>
              </w:rPr>
              <w:t xml:space="preserve">AI notice drafter gives wrong legal advice</w:t>
            </w:r>
          </w:p>
        </w:tc>
        <w:tc>
          <w:tcPr>
            <w:tcW w:type="dxa" w:w="1200"/>
            <w:shd w:fill="F0F4FF" w:val="clear"/>
            <w:tcMar>
              <w:top w:type="dxa" w:w="80"/>
              <w:left w:type="dxa" w:w="140"/>
              <w:bottom w:type="dxa" w:w="80"/>
              <w:right w:type="dxa" w:w="140"/>
            </w:tcMar>
          </w:tcPr>
          <w:p>
            <w:r>
              <w:rPr>
                <w:color w:val="111827"/>
                <w:sz w:val="20"/>
                <w:szCs w:val="20"/>
              </w:rPr>
              <w:t xml:space="preserve">High</w:t>
            </w:r>
          </w:p>
        </w:tc>
        <w:tc>
          <w:tcPr>
            <w:tcW w:type="dxa" w:w="1400"/>
            <w:shd w:fill="F0F4FF" w:val="clear"/>
            <w:tcMar>
              <w:top w:type="dxa" w:w="80"/>
              <w:left w:type="dxa" w:w="140"/>
              <w:bottom w:type="dxa" w:w="80"/>
              <w:right w:type="dxa" w:w="140"/>
            </w:tcMar>
          </w:tcPr>
          <w:p>
            <w:r>
              <w:rPr>
                <w:color w:val="111827"/>
                <w:sz w:val="20"/>
                <w:szCs w:val="20"/>
              </w:rPr>
              <w:t xml:space="preserve">Low</w:t>
            </w:r>
          </w:p>
        </w:tc>
        <w:tc>
          <w:tcPr>
            <w:tcW w:type="dxa" w:w="4300"/>
            <w:shd w:fill="F0F4FF" w:val="clear"/>
            <w:tcMar>
              <w:top w:type="dxa" w:w="80"/>
              <w:left w:type="dxa" w:w="140"/>
              <w:bottom w:type="dxa" w:w="80"/>
              <w:right w:type="dxa" w:w="140"/>
            </w:tcMar>
          </w:tcPr>
          <w:p>
            <w:r>
              <w:rPr>
                <w:color w:val="111827"/>
                <w:sz w:val="20"/>
                <w:szCs w:val="20"/>
              </w:rPr>
              <w:t xml:space="preserve">AI drafts, CA reviews. We are a drafting aid, not a legal opinion. Clear disclaimer on every output. CA takes professional responsibility before sending.</w:t>
            </w:r>
          </w:p>
        </w:tc>
      </w:tr>
      <w:tr>
        <w:tc>
          <w:tcPr>
            <w:tcW w:type="dxa" w:w="2400"/>
            <w:shd w:fill="FFFFFF" w:val="clear"/>
            <w:tcMar>
              <w:top w:type="dxa" w:w="80"/>
              <w:left w:type="dxa" w:w="140"/>
              <w:bottom w:type="dxa" w:w="80"/>
              <w:right w:type="dxa" w:w="140"/>
            </w:tcMar>
          </w:tcPr>
          <w:p>
            <w:r>
              <w:rPr>
                <w:color w:val="111827"/>
                <w:sz w:val="20"/>
                <w:szCs w:val="20"/>
              </w:rPr>
              <w:t xml:space="preserve">Large competitor (ClearTax, Zoho) builds this</w:t>
            </w:r>
          </w:p>
        </w:tc>
        <w:tc>
          <w:tcPr>
            <w:tcW w:type="dxa" w:w="1200"/>
            <w:shd w:fill="FFFFFF" w:val="clear"/>
            <w:tcMar>
              <w:top w:type="dxa" w:w="80"/>
              <w:left w:type="dxa" w:w="140"/>
              <w:bottom w:type="dxa" w:w="80"/>
              <w:right w:type="dxa" w:w="140"/>
            </w:tcMar>
          </w:tcPr>
          <w:p>
            <w:r>
              <w:rPr>
                <w:color w:val="111827"/>
                <w:sz w:val="20"/>
                <w:szCs w:val="20"/>
              </w:rPr>
              <w:t xml:space="preserve">Medium</w:t>
            </w:r>
          </w:p>
        </w:tc>
        <w:tc>
          <w:tcPr>
            <w:tcW w:type="dxa" w:w="1400"/>
            <w:shd w:fill="FFFFFF" w:val="clear"/>
            <w:tcMar>
              <w:top w:type="dxa" w:w="80"/>
              <w:left w:type="dxa" w:w="140"/>
              <w:bottom w:type="dxa" w:w="80"/>
              <w:right w:type="dxa" w:w="140"/>
            </w:tcMar>
          </w:tcPr>
          <w:p>
            <w:r>
              <w:rPr>
                <w:color w:val="111827"/>
                <w:sz w:val="20"/>
                <w:szCs w:val="20"/>
              </w:rPr>
              <w:t xml:space="preserve">Low</w:t>
            </w:r>
          </w:p>
        </w:tc>
        <w:tc>
          <w:tcPr>
            <w:tcW w:type="dxa" w:w="4300"/>
            <w:shd w:fill="FFFFFF" w:val="clear"/>
            <w:tcMar>
              <w:top w:type="dxa" w:w="80"/>
              <w:left w:type="dxa" w:w="140"/>
              <w:bottom w:type="dxa" w:w="80"/>
              <w:right w:type="dxa" w:w="140"/>
            </w:tcMar>
          </w:tcPr>
          <w:p>
            <w:r>
              <w:rPr>
                <w:color w:val="111827"/>
                <w:sz w:val="20"/>
                <w:szCs w:val="20"/>
              </w:rPr>
              <w:t xml:space="preserve">Their incentive is to serve their existing user base (SMBs), not CA firms. Building a practice management tool would cannibalise their SMB products. We have 18–24 months before this is a real threat.</w:t>
            </w:r>
          </w:p>
        </w:tc>
      </w:tr>
      <w:tr>
        <w:tc>
          <w:tcPr>
            <w:tcW w:type="dxa" w:w="2400"/>
            <w:shd w:fill="F0F4FF" w:val="clear"/>
            <w:tcMar>
              <w:top w:type="dxa" w:w="80"/>
              <w:left w:type="dxa" w:w="140"/>
              <w:bottom w:type="dxa" w:w="80"/>
              <w:right w:type="dxa" w:w="140"/>
            </w:tcMar>
          </w:tcPr>
          <w:p>
            <w:r>
              <w:rPr>
                <w:color w:val="111827"/>
                <w:sz w:val="20"/>
                <w:szCs w:val="20"/>
              </w:rPr>
              <w:t xml:space="preserve">CAs don't pay for software</w:t>
            </w:r>
          </w:p>
        </w:tc>
        <w:tc>
          <w:tcPr>
            <w:tcW w:type="dxa" w:w="1200"/>
            <w:shd w:fill="F0F4FF" w:val="clear"/>
            <w:tcMar>
              <w:top w:type="dxa" w:w="80"/>
              <w:left w:type="dxa" w:w="140"/>
              <w:bottom w:type="dxa" w:w="80"/>
              <w:right w:type="dxa" w:w="140"/>
            </w:tcMar>
          </w:tcPr>
          <w:p>
            <w:r>
              <w:rPr>
                <w:color w:val="111827"/>
                <w:sz w:val="20"/>
                <w:szCs w:val="20"/>
              </w:rPr>
              <w:t xml:space="preserve">Medium</w:t>
            </w:r>
          </w:p>
        </w:tc>
        <w:tc>
          <w:tcPr>
            <w:tcW w:type="dxa" w:w="1400"/>
            <w:shd w:fill="F0F4FF" w:val="clear"/>
            <w:tcMar>
              <w:top w:type="dxa" w:w="80"/>
              <w:left w:type="dxa" w:w="140"/>
              <w:bottom w:type="dxa" w:w="80"/>
              <w:right w:type="dxa" w:w="140"/>
            </w:tcMar>
          </w:tcPr>
          <w:p>
            <w:r>
              <w:rPr>
                <w:color w:val="111827"/>
                <w:sz w:val="20"/>
                <w:szCs w:val="20"/>
              </w:rPr>
              <w:t xml:space="preserve">Low</w:t>
            </w:r>
          </w:p>
        </w:tc>
        <w:tc>
          <w:tcPr>
            <w:tcW w:type="dxa" w:w="4300"/>
            <w:shd w:fill="F0F4FF" w:val="clear"/>
            <w:tcMar>
              <w:top w:type="dxa" w:w="80"/>
              <w:left w:type="dxa" w:w="140"/>
              <w:bottom w:type="dxa" w:w="80"/>
              <w:right w:type="dxa" w:w="140"/>
            </w:tcMar>
          </w:tcPr>
          <w:p>
            <w:r>
              <w:rPr>
                <w:color w:val="111827"/>
                <w:sz w:val="20"/>
                <w:szCs w:val="20"/>
              </w:rPr>
              <w:t xml:space="preserve">False — CAs pay for Tally, ClearTax, ROC filing software. The habit exists. Our job is to prove ROI faster than 30-day churn.</w:t>
            </w:r>
          </w:p>
        </w:tc>
      </w:tr>
      <w:tr>
        <w:tc>
          <w:tcPr>
            <w:tcW w:type="dxa" w:w="2400"/>
            <w:shd w:fill="FFFFFF" w:val="clear"/>
            <w:tcMar>
              <w:top w:type="dxa" w:w="80"/>
              <w:left w:type="dxa" w:w="140"/>
              <w:bottom w:type="dxa" w:w="80"/>
              <w:right w:type="dxa" w:w="140"/>
            </w:tcMar>
          </w:tcPr>
          <w:p>
            <w:r>
              <w:rPr>
                <w:color w:val="111827"/>
                <w:sz w:val="20"/>
                <w:szCs w:val="20"/>
              </w:rPr>
              <w:t xml:space="preserve">Regulatory risk on embedded finance</w:t>
            </w:r>
          </w:p>
        </w:tc>
        <w:tc>
          <w:tcPr>
            <w:tcW w:type="dxa" w:w="1200"/>
            <w:shd w:fill="FFFFFF" w:val="clear"/>
            <w:tcMar>
              <w:top w:type="dxa" w:w="80"/>
              <w:left w:type="dxa" w:w="140"/>
              <w:bottom w:type="dxa" w:w="80"/>
              <w:right w:type="dxa" w:w="140"/>
            </w:tcMar>
          </w:tcPr>
          <w:p>
            <w:r>
              <w:rPr>
                <w:color w:val="111827"/>
                <w:sz w:val="20"/>
                <w:szCs w:val="20"/>
              </w:rPr>
              <w:t xml:space="preserve">Medium</w:t>
            </w:r>
          </w:p>
        </w:tc>
        <w:tc>
          <w:tcPr>
            <w:tcW w:type="dxa" w:w="1400"/>
            <w:shd w:fill="FFFFFF" w:val="clear"/>
            <w:tcMar>
              <w:top w:type="dxa" w:w="80"/>
              <w:left w:type="dxa" w:w="140"/>
              <w:bottom w:type="dxa" w:w="80"/>
              <w:right w:type="dxa" w:w="140"/>
            </w:tcMar>
          </w:tcPr>
          <w:p>
            <w:r>
              <w:rPr>
                <w:color w:val="111827"/>
                <w:sz w:val="20"/>
                <w:szCs w:val="20"/>
              </w:rPr>
              <w:t xml:space="preserve">Low</w:t>
            </w:r>
          </w:p>
        </w:tc>
        <w:tc>
          <w:tcPr>
            <w:tcW w:type="dxa" w:w="4300"/>
            <w:shd w:fill="FFFFFF" w:val="clear"/>
            <w:tcMar>
              <w:top w:type="dxa" w:w="80"/>
              <w:left w:type="dxa" w:w="140"/>
              <w:bottom w:type="dxa" w:w="80"/>
              <w:right w:type="dxa" w:w="140"/>
            </w:tcMar>
          </w:tcPr>
          <w:p>
            <w:r>
              <w:rPr>
                <w:color w:val="111827"/>
                <w:sz w:val="20"/>
                <w:szCs w:val="20"/>
              </w:rPr>
              <w:t xml:space="preserve">Loan referrals and insurance distribution are well-established legal activities in India. No NBFC/IRDA licence needed to refer. We partner with licensed entities.</w:t>
            </w:r>
          </w:p>
        </w:tc>
      </w:tr>
    </w:tbl>
    <w:p>
      <w:r>
        <w:br/>
      </w:r>
    </w:p>
    <w:p>
      <w:pPr>
        <w:spacing w:after="80" w:before="0"/>
      </w:pPr>
      <w:r>
        <w:rPr>
          <w:b/>
          <w:bCs/>
          <w:color w:val="1B4FCC"/>
          <w:sz w:val="22"/>
          <w:szCs w:val="22"/>
        </w:rPr>
        <w:t xml:space="preserve">Chapter 12</w:t>
      </w:r>
    </w:p>
    <w:p>
      <w:pPr>
        <w:spacing w:after="120"/>
      </w:pPr>
      <w:r>
        <w:rPr>
          <w:rFonts w:ascii="Calibri" w:cs="Calibri" w:eastAsia="Calibri" w:hAnsi="Calibri"/>
          <w:b/>
          <w:bCs/>
          <w:color w:val="111827"/>
          <w:sz w:val="48"/>
          <w:szCs w:val="48"/>
        </w:rPr>
        <w:t xml:space="preserve">Funding &amp; Milestones</w:t>
      </w:r>
    </w:p>
    <w:p>
      <w:pPr>
        <w:spacing w:after="280"/>
      </w:pPr>
      <w:r>
        <w:rPr>
          <w:i/>
          <w:iCs/>
          <w:color w:val="6B7280"/>
          <w:sz w:val="26"/>
          <w:szCs w:val="26"/>
        </w:rPr>
        <w:t xml:space="preserve">What traction looks like to investors</w:t>
      </w:r>
    </w:p>
    <w:p>
      <w:pPr>
        <w:pBdr>
          <w:bottom w:val="single" w:color="E2E8F0" w:sz="4"/>
        </w:pBdr>
        <w:spacing w:after="240" w:before="240"/>
      </w:pPr>
      <w:r>
        <w:t xml:space="preserve"/>
      </w:r>
    </w:p>
    <w:p>
      <w:pPr>
        <w:spacing w:after="160" w:before="360"/>
      </w:pPr>
      <w:r>
        <w:rPr>
          <w:rFonts w:ascii="Calibri" w:cs="Calibri" w:eastAsia="Calibri" w:hAnsi="Calibri"/>
          <w:b/>
          <w:bCs/>
          <w:color w:val="1B4FCC"/>
          <w:sz w:val="30"/>
          <w:szCs w:val="30"/>
        </w:rPr>
        <w:t xml:space="preserve">Bootstrap Phase (Now → Month 12)</w:t>
      </w:r>
    </w:p>
    <w:p>
      <w:pPr>
        <w:spacing w:after="140"/>
      </w:pPr>
      <w:r>
        <w:rPr>
          <w:color w:val="111827"/>
          <w:sz w:val="24"/>
          <w:szCs w:val="24"/>
        </w:rPr>
        <w:t xml:space="preserve">No external capital needed. Infrastructure cost is ₹0 on free tiers. Claude Code + gstack means one developer can move at the speed of a 5-person team. Focus entirely on getting to ₹5L MRR before raising.</w:t>
      </w:r>
    </w:p>
    <w:p>
      <w:pPr>
        <w:pStyle w:val="ListParagraph"/>
        <w:numPr>
          <w:ilvl w:val="0"/>
          <w:numId w:val="1"/>
        </w:numPr>
        <w:spacing w:after="100"/>
      </w:pPr>
      <w:r>
        <w:rPr>
          <w:color w:val="111827"/>
          <w:sz w:val="24"/>
          <w:szCs w:val="24"/>
        </w:rPr>
        <w:t xml:space="preserve">Month 2: V1 live, 20 beta users</w:t>
      </w:r>
    </w:p>
    <w:p>
      <w:pPr>
        <w:pStyle w:val="ListParagraph"/>
        <w:numPr>
          <w:ilvl w:val="0"/>
          <w:numId w:val="1"/>
        </w:numPr>
        <w:spacing w:after="100"/>
      </w:pPr>
      <w:r>
        <w:rPr>
          <w:color w:val="111827"/>
          <w:sz w:val="24"/>
          <w:szCs w:val="24"/>
        </w:rPr>
        <w:t xml:space="preserve">Month 4: 5+ paying CAs, first ₹5,000 MRR</w:t>
      </w:r>
    </w:p>
    <w:p>
      <w:pPr>
        <w:pStyle w:val="ListParagraph"/>
        <w:numPr>
          <w:ilvl w:val="0"/>
          <w:numId w:val="1"/>
        </w:numPr>
        <w:spacing w:after="100"/>
      </w:pPr>
      <w:r>
        <w:rPr>
          <w:color w:val="111827"/>
          <w:sz w:val="24"/>
          <w:szCs w:val="24"/>
        </w:rPr>
        <w:t xml:space="preserve">Month 6: 50 paying CAs, ₹75,000 MRR</w:t>
      </w:r>
    </w:p>
    <w:p>
      <w:pPr>
        <w:pStyle w:val="ListParagraph"/>
        <w:numPr>
          <w:ilvl w:val="0"/>
          <w:numId w:val="1"/>
        </w:numPr>
        <w:spacing w:after="100"/>
      </w:pPr>
      <w:r>
        <w:rPr>
          <w:color w:val="111827"/>
          <w:sz w:val="24"/>
          <w:szCs w:val="24"/>
        </w:rPr>
        <w:t xml:space="preserve">Month 9: Marketplace live, first bookings</w:t>
      </w:r>
    </w:p>
    <w:p>
      <w:pPr>
        <w:pStyle w:val="ListParagraph"/>
        <w:numPr>
          <w:ilvl w:val="0"/>
          <w:numId w:val="1"/>
        </w:numPr>
        <w:spacing w:after="100"/>
      </w:pPr>
      <w:r>
        <w:rPr>
          <w:color w:val="111827"/>
          <w:sz w:val="24"/>
          <w:szCs w:val="24"/>
        </w:rPr>
        <w:t xml:space="preserve">Month 12: 200 paying CAs, ₹3L+ MRR, 100+ marketplace bookings</w:t>
      </w:r>
    </w:p>
    <w:p>
      <w:pPr>
        <w:spacing w:after="160"/>
      </w:pPr>
      <w:r>
        <w:t xml:space="preserve"/>
      </w:r>
    </w:p>
    <w:p>
      <w:pPr>
        <w:spacing w:after="160" w:before="360"/>
      </w:pPr>
      <w:r>
        <w:rPr>
          <w:rFonts w:ascii="Calibri" w:cs="Calibri" w:eastAsia="Calibri" w:hAnsi="Calibri"/>
          <w:b/>
          <w:bCs/>
          <w:color w:val="1B4FCC"/>
          <w:sz w:val="30"/>
          <w:szCs w:val="30"/>
        </w:rPr>
        <w:t xml:space="preserve">Pre-Seed Round — Month 12–14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B4FCC" w:val="clear"/>
            <w:tcMar>
              <w:top w:type="dxa" w:w="100"/>
              <w:left w:type="dxa" w:w="140"/>
              <w:bottom w:type="dxa" w:w="100"/>
              <w:right w:type="dxa" w:w="140"/>
            </w:tcMar>
          </w:tcPr>
          <w:p>
            <w:r>
              <w:rPr>
                <w:b/>
                <w:bCs/>
                <w:color w:val="FFFFFF"/>
                <w:sz w:val="22"/>
                <w:szCs w:val="22"/>
              </w:rPr>
              <w:t xml:space="preserve">Metric</w:t>
            </w:r>
          </w:p>
        </w:tc>
        <w:tc>
          <w:tcPr>
            <w:tcW w:type="dxa" w:w="5800"/>
            <w:shd w:fill="1B4FCC" w:val="clear"/>
            <w:tcMar>
              <w:top w:type="dxa" w:w="100"/>
              <w:left w:type="dxa" w:w="140"/>
              <w:bottom w:type="dxa" w:w="100"/>
              <w:right w:type="dxa" w:w="140"/>
            </w:tcMar>
          </w:tcPr>
          <w:p>
            <w:r>
              <w:rPr>
                <w:b/>
                <w:bCs/>
                <w:color w:val="FFFFFF"/>
                <w:sz w:val="22"/>
                <w:szCs w:val="22"/>
              </w:rPr>
              <w:t xml:space="preserve">Target</w:t>
            </w:r>
          </w:p>
        </w:tc>
      </w:tr>
      <w:tr>
        <w:tc>
          <w:tcPr>
            <w:tcW w:type="dxa" w:w="3500"/>
            <w:shd w:fill="F0F4FF" w:val="clear"/>
            <w:tcMar>
              <w:top w:type="dxa" w:w="80"/>
              <w:left w:type="dxa" w:w="140"/>
              <w:bottom w:type="dxa" w:w="80"/>
              <w:right w:type="dxa" w:w="140"/>
            </w:tcMar>
          </w:tcPr>
          <w:p>
            <w:r>
              <w:rPr>
                <w:color w:val="111827"/>
                <w:sz w:val="20"/>
                <w:szCs w:val="20"/>
              </w:rPr>
              <w:t xml:space="preserve">Paying CA firms</w:t>
            </w:r>
          </w:p>
        </w:tc>
        <w:tc>
          <w:tcPr>
            <w:tcW w:type="dxa" w:w="5800"/>
            <w:shd w:fill="F0F4FF" w:val="clear"/>
            <w:tcMar>
              <w:top w:type="dxa" w:w="80"/>
              <w:left w:type="dxa" w:w="140"/>
              <w:bottom w:type="dxa" w:w="80"/>
              <w:right w:type="dxa" w:w="140"/>
            </w:tcMar>
          </w:tcPr>
          <w:p>
            <w:r>
              <w:rPr>
                <w:color w:val="111827"/>
                <w:sz w:val="20"/>
                <w:szCs w:val="20"/>
              </w:rPr>
              <w:t xml:space="preserve">200+</w:t>
            </w:r>
          </w:p>
        </w:tc>
      </w:tr>
      <w:tr>
        <w:tc>
          <w:tcPr>
            <w:tcW w:type="dxa" w:w="3500"/>
            <w:shd w:fill="FFFFFF" w:val="clear"/>
            <w:tcMar>
              <w:top w:type="dxa" w:w="80"/>
              <w:left w:type="dxa" w:w="140"/>
              <w:bottom w:type="dxa" w:w="80"/>
              <w:right w:type="dxa" w:w="140"/>
            </w:tcMar>
          </w:tcPr>
          <w:p>
            <w:r>
              <w:rPr>
                <w:color w:val="111827"/>
                <w:sz w:val="20"/>
                <w:szCs w:val="20"/>
              </w:rPr>
              <w:t xml:space="preserve">MRR</w:t>
            </w:r>
          </w:p>
        </w:tc>
        <w:tc>
          <w:tcPr>
            <w:tcW w:type="dxa" w:w="5800"/>
            <w:shd w:fill="FFFFFF" w:val="clear"/>
            <w:tcMar>
              <w:top w:type="dxa" w:w="80"/>
              <w:left w:type="dxa" w:w="140"/>
              <w:bottom w:type="dxa" w:w="80"/>
              <w:right w:type="dxa" w:w="140"/>
            </w:tcMar>
          </w:tcPr>
          <w:p>
            <w:r>
              <w:rPr>
                <w:color w:val="111827"/>
                <w:sz w:val="20"/>
                <w:szCs w:val="20"/>
              </w:rPr>
              <w:t xml:space="preserve">₹3–5L</w:t>
            </w:r>
          </w:p>
        </w:tc>
      </w:tr>
      <w:tr>
        <w:tc>
          <w:tcPr>
            <w:tcW w:type="dxa" w:w="3500"/>
            <w:shd w:fill="F0F4FF" w:val="clear"/>
            <w:tcMar>
              <w:top w:type="dxa" w:w="80"/>
              <w:left w:type="dxa" w:w="140"/>
              <w:bottom w:type="dxa" w:w="80"/>
              <w:right w:type="dxa" w:w="140"/>
            </w:tcMar>
          </w:tcPr>
          <w:p>
            <w:r>
              <w:rPr>
                <w:color w:val="111827"/>
                <w:sz w:val="20"/>
                <w:szCs w:val="20"/>
              </w:rPr>
              <w:t xml:space="preserve">Marketplace bookings (cumulative)</w:t>
            </w:r>
          </w:p>
        </w:tc>
        <w:tc>
          <w:tcPr>
            <w:tcW w:type="dxa" w:w="5800"/>
            <w:shd w:fill="F0F4FF" w:val="clear"/>
            <w:tcMar>
              <w:top w:type="dxa" w:w="80"/>
              <w:left w:type="dxa" w:w="140"/>
              <w:bottom w:type="dxa" w:w="80"/>
              <w:right w:type="dxa" w:w="140"/>
            </w:tcMar>
          </w:tcPr>
          <w:p>
            <w:r>
              <w:rPr>
                <w:color w:val="111827"/>
                <w:sz w:val="20"/>
                <w:szCs w:val="20"/>
              </w:rPr>
              <w:t xml:space="preserve">200+</w:t>
            </w:r>
          </w:p>
        </w:tc>
      </w:tr>
      <w:tr>
        <w:tc>
          <w:tcPr>
            <w:tcW w:type="dxa" w:w="3500"/>
            <w:shd w:fill="FFFFFF" w:val="clear"/>
            <w:tcMar>
              <w:top w:type="dxa" w:w="80"/>
              <w:left w:type="dxa" w:w="140"/>
              <w:bottom w:type="dxa" w:w="80"/>
              <w:right w:type="dxa" w:w="140"/>
            </w:tcMar>
          </w:tcPr>
          <w:p>
            <w:r>
              <w:rPr>
                <w:color w:val="111827"/>
                <w:sz w:val="20"/>
                <w:szCs w:val="20"/>
              </w:rPr>
              <w:t xml:space="preserve">Churn rate</w:t>
            </w:r>
          </w:p>
        </w:tc>
        <w:tc>
          <w:tcPr>
            <w:tcW w:type="dxa" w:w="5800"/>
            <w:shd w:fill="FFFFFF" w:val="clear"/>
            <w:tcMar>
              <w:top w:type="dxa" w:w="80"/>
              <w:left w:type="dxa" w:w="140"/>
              <w:bottom w:type="dxa" w:w="80"/>
              <w:right w:type="dxa" w:w="140"/>
            </w:tcMar>
          </w:tcPr>
          <w:p>
            <w:r>
              <w:rPr>
                <w:color w:val="111827"/>
                <w:sz w:val="20"/>
                <w:szCs w:val="20"/>
              </w:rPr>
              <w:t xml:space="preserve">&lt; 5%/month</w:t>
            </w:r>
          </w:p>
        </w:tc>
      </w:tr>
      <w:tr>
        <w:tc>
          <w:tcPr>
            <w:tcW w:type="dxa" w:w="3500"/>
            <w:shd w:fill="F0F4FF" w:val="clear"/>
            <w:tcMar>
              <w:top w:type="dxa" w:w="80"/>
              <w:left w:type="dxa" w:w="140"/>
              <w:bottom w:type="dxa" w:w="80"/>
              <w:right w:type="dxa" w:w="140"/>
            </w:tcMar>
          </w:tcPr>
          <w:p>
            <w:r>
              <w:rPr>
                <w:color w:val="111827"/>
                <w:sz w:val="20"/>
                <w:szCs w:val="20"/>
              </w:rPr>
              <w:t xml:space="preserve">Target raise</w:t>
            </w:r>
          </w:p>
        </w:tc>
        <w:tc>
          <w:tcPr>
            <w:tcW w:type="dxa" w:w="5800"/>
            <w:shd w:fill="F0F4FF" w:val="clear"/>
            <w:tcMar>
              <w:top w:type="dxa" w:w="80"/>
              <w:left w:type="dxa" w:w="140"/>
              <w:bottom w:type="dxa" w:w="80"/>
              <w:right w:type="dxa" w:w="140"/>
            </w:tcMar>
          </w:tcPr>
          <w:p>
            <w:r>
              <w:rPr>
                <w:color w:val="111827"/>
                <w:sz w:val="20"/>
                <w:szCs w:val="20"/>
              </w:rPr>
              <w:t xml:space="preserve">₹1–2 Cr</w:t>
            </w:r>
          </w:p>
        </w:tc>
      </w:tr>
      <w:tr>
        <w:tc>
          <w:tcPr>
            <w:tcW w:type="dxa" w:w="3500"/>
            <w:shd w:fill="FFFFFF" w:val="clear"/>
            <w:tcMar>
              <w:top w:type="dxa" w:w="80"/>
              <w:left w:type="dxa" w:w="140"/>
              <w:bottom w:type="dxa" w:w="80"/>
              <w:right w:type="dxa" w:w="140"/>
            </w:tcMar>
          </w:tcPr>
          <w:p>
            <w:r>
              <w:rPr>
                <w:color w:val="111827"/>
                <w:sz w:val="20"/>
                <w:szCs w:val="20"/>
              </w:rPr>
              <w:t xml:space="preserve">Use of funds</w:t>
            </w:r>
          </w:p>
        </w:tc>
        <w:tc>
          <w:tcPr>
            <w:tcW w:type="dxa" w:w="5800"/>
            <w:shd w:fill="FFFFFF" w:val="clear"/>
            <w:tcMar>
              <w:top w:type="dxa" w:w="80"/>
              <w:left w:type="dxa" w:w="140"/>
              <w:bottom w:type="dxa" w:w="80"/>
              <w:right w:type="dxa" w:w="140"/>
            </w:tcMar>
          </w:tcPr>
          <w:p>
            <w:r>
              <w:rPr>
                <w:color w:val="111827"/>
                <w:sz w:val="20"/>
                <w:szCs w:val="20"/>
              </w:rPr>
              <w:t xml:space="preserve">First hire (designer or growth), paid acquisition experiments, WhatsApp integration</w:t>
            </w:r>
          </w:p>
        </w:tc>
      </w:tr>
      <w:tr>
        <w:tc>
          <w:tcPr>
            <w:tcW w:type="dxa" w:w="3500"/>
            <w:shd w:fill="F0F4FF" w:val="clear"/>
            <w:tcMar>
              <w:top w:type="dxa" w:w="80"/>
              <w:left w:type="dxa" w:w="140"/>
              <w:bottom w:type="dxa" w:w="80"/>
              <w:right w:type="dxa" w:w="140"/>
            </w:tcMar>
          </w:tcPr>
          <w:p>
            <w:r>
              <w:rPr>
                <w:color w:val="111827"/>
                <w:sz w:val="20"/>
                <w:szCs w:val="20"/>
              </w:rPr>
              <w:t xml:space="preserve">Target investors</w:t>
            </w:r>
          </w:p>
        </w:tc>
        <w:tc>
          <w:tcPr>
            <w:tcW w:type="dxa" w:w="5800"/>
            <w:shd w:fill="F0F4FF" w:val="clear"/>
            <w:tcMar>
              <w:top w:type="dxa" w:w="80"/>
              <w:left w:type="dxa" w:w="140"/>
              <w:bottom w:type="dxa" w:w="80"/>
              <w:right w:type="dxa" w:w="140"/>
            </w:tcMar>
          </w:tcPr>
          <w:p>
            <w:r>
              <w:rPr>
                <w:color w:val="111827"/>
                <w:sz w:val="20"/>
                <w:szCs w:val="20"/>
              </w:rPr>
              <w:t xml:space="preserve">Antler India, Titan Capital, Beenext, YC (if applying)</w:t>
            </w:r>
          </w:p>
        </w:tc>
      </w:tr>
    </w:tbl>
    <w:p>
      <w:pPr>
        <w:spacing w:after="160"/>
      </w:pPr>
      <w:r>
        <w:t xml:space="preserve"/>
      </w:r>
    </w:p>
    <w:p>
      <w:pPr>
        <w:spacing w:after="160" w:before="360"/>
      </w:pPr>
      <w:r>
        <w:rPr>
          <w:rFonts w:ascii="Calibri" w:cs="Calibri" w:eastAsia="Calibri" w:hAnsi="Calibri"/>
          <w:b/>
          <w:bCs/>
          <w:color w:val="1B4FCC"/>
          <w:sz w:val="30"/>
          <w:szCs w:val="30"/>
        </w:rPr>
        <w:t xml:space="preserve">Seed Round — Month 18–24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B4FCC" w:val="clear"/>
            <w:tcMar>
              <w:top w:type="dxa" w:w="100"/>
              <w:left w:type="dxa" w:w="140"/>
              <w:bottom w:type="dxa" w:w="100"/>
              <w:right w:type="dxa" w:w="140"/>
            </w:tcMar>
          </w:tcPr>
          <w:p>
            <w:r>
              <w:rPr>
                <w:b/>
                <w:bCs/>
                <w:color w:val="FFFFFF"/>
                <w:sz w:val="22"/>
                <w:szCs w:val="22"/>
              </w:rPr>
              <w:t xml:space="preserve">Metric</w:t>
            </w:r>
          </w:p>
        </w:tc>
        <w:tc>
          <w:tcPr>
            <w:tcW w:type="dxa" w:w="5800"/>
            <w:shd w:fill="1B4FCC" w:val="clear"/>
            <w:tcMar>
              <w:top w:type="dxa" w:w="100"/>
              <w:left w:type="dxa" w:w="140"/>
              <w:bottom w:type="dxa" w:w="100"/>
              <w:right w:type="dxa" w:w="140"/>
            </w:tcMar>
          </w:tcPr>
          <w:p>
            <w:r>
              <w:rPr>
                <w:b/>
                <w:bCs/>
                <w:color w:val="FFFFFF"/>
                <w:sz w:val="22"/>
                <w:szCs w:val="22"/>
              </w:rPr>
              <w:t xml:space="preserve">Target</w:t>
            </w:r>
          </w:p>
        </w:tc>
      </w:tr>
      <w:tr>
        <w:tc>
          <w:tcPr>
            <w:tcW w:type="dxa" w:w="3500"/>
            <w:shd w:fill="F0F4FF" w:val="clear"/>
            <w:tcMar>
              <w:top w:type="dxa" w:w="80"/>
              <w:left w:type="dxa" w:w="140"/>
              <w:bottom w:type="dxa" w:w="80"/>
              <w:right w:type="dxa" w:w="140"/>
            </w:tcMar>
          </w:tcPr>
          <w:p>
            <w:r>
              <w:rPr>
                <w:color w:val="111827"/>
                <w:sz w:val="20"/>
                <w:szCs w:val="20"/>
              </w:rPr>
              <w:t xml:space="preserve">Paying CA firms</w:t>
            </w:r>
          </w:p>
        </w:tc>
        <w:tc>
          <w:tcPr>
            <w:tcW w:type="dxa" w:w="5800"/>
            <w:shd w:fill="F0F4FF" w:val="clear"/>
            <w:tcMar>
              <w:top w:type="dxa" w:w="80"/>
              <w:left w:type="dxa" w:w="140"/>
              <w:bottom w:type="dxa" w:w="80"/>
              <w:right w:type="dxa" w:w="140"/>
            </w:tcMar>
          </w:tcPr>
          <w:p>
            <w:r>
              <w:rPr>
                <w:color w:val="111827"/>
                <w:sz w:val="20"/>
                <w:szCs w:val="20"/>
              </w:rPr>
              <w:t xml:space="preserve">1,000+</w:t>
            </w:r>
          </w:p>
        </w:tc>
      </w:tr>
      <w:tr>
        <w:tc>
          <w:tcPr>
            <w:tcW w:type="dxa" w:w="3500"/>
            <w:shd w:fill="FFFFFF" w:val="clear"/>
            <w:tcMar>
              <w:top w:type="dxa" w:w="80"/>
              <w:left w:type="dxa" w:w="140"/>
              <w:bottom w:type="dxa" w:w="80"/>
              <w:right w:type="dxa" w:w="140"/>
            </w:tcMar>
          </w:tcPr>
          <w:p>
            <w:r>
              <w:rPr>
                <w:color w:val="111827"/>
                <w:sz w:val="20"/>
                <w:szCs w:val="20"/>
              </w:rPr>
              <w:t xml:space="preserve">MRR</w:t>
            </w:r>
          </w:p>
        </w:tc>
        <w:tc>
          <w:tcPr>
            <w:tcW w:type="dxa" w:w="5800"/>
            <w:shd w:fill="FFFFFF" w:val="clear"/>
            <w:tcMar>
              <w:top w:type="dxa" w:w="80"/>
              <w:left w:type="dxa" w:w="140"/>
              <w:bottom w:type="dxa" w:w="80"/>
              <w:right w:type="dxa" w:w="140"/>
            </w:tcMar>
          </w:tcPr>
          <w:p>
            <w:r>
              <w:rPr>
                <w:color w:val="111827"/>
                <w:sz w:val="20"/>
                <w:szCs w:val="20"/>
              </w:rPr>
              <w:t xml:space="preserve">₹20–25L</w:t>
            </w:r>
          </w:p>
        </w:tc>
      </w:tr>
      <w:tr>
        <w:tc>
          <w:tcPr>
            <w:tcW w:type="dxa" w:w="3500"/>
            <w:shd w:fill="F0F4FF" w:val="clear"/>
            <w:tcMar>
              <w:top w:type="dxa" w:w="80"/>
              <w:left w:type="dxa" w:w="140"/>
              <w:bottom w:type="dxa" w:w="80"/>
              <w:right w:type="dxa" w:w="140"/>
            </w:tcMar>
          </w:tcPr>
          <w:p>
            <w:r>
              <w:rPr>
                <w:color w:val="111827"/>
                <w:sz w:val="20"/>
                <w:szCs w:val="20"/>
              </w:rPr>
              <w:t xml:space="preserve">Marketplace GMV (monthly)</w:t>
            </w:r>
          </w:p>
        </w:tc>
        <w:tc>
          <w:tcPr>
            <w:tcW w:type="dxa" w:w="5800"/>
            <w:shd w:fill="F0F4FF" w:val="clear"/>
            <w:tcMar>
              <w:top w:type="dxa" w:w="80"/>
              <w:left w:type="dxa" w:w="140"/>
              <w:bottom w:type="dxa" w:w="80"/>
              <w:right w:type="dxa" w:w="140"/>
            </w:tcMar>
          </w:tcPr>
          <w:p>
            <w:r>
              <w:rPr>
                <w:color w:val="111827"/>
                <w:sz w:val="20"/>
                <w:szCs w:val="20"/>
              </w:rPr>
              <w:t xml:space="preserve">₹50L+</w:t>
            </w:r>
          </w:p>
        </w:tc>
      </w:tr>
      <w:tr>
        <w:tc>
          <w:tcPr>
            <w:tcW w:type="dxa" w:w="3500"/>
            <w:shd w:fill="FFFFFF" w:val="clear"/>
            <w:tcMar>
              <w:top w:type="dxa" w:w="80"/>
              <w:left w:type="dxa" w:w="140"/>
              <w:bottom w:type="dxa" w:w="80"/>
              <w:right w:type="dxa" w:w="140"/>
            </w:tcMar>
          </w:tcPr>
          <w:p>
            <w:r>
              <w:rPr>
                <w:color w:val="111827"/>
                <w:sz w:val="20"/>
                <w:szCs w:val="20"/>
              </w:rPr>
              <w:t xml:space="preserve">Team size</w:t>
            </w:r>
          </w:p>
        </w:tc>
        <w:tc>
          <w:tcPr>
            <w:tcW w:type="dxa" w:w="5800"/>
            <w:shd w:fill="FFFFFF" w:val="clear"/>
            <w:tcMar>
              <w:top w:type="dxa" w:w="80"/>
              <w:left w:type="dxa" w:w="140"/>
              <w:bottom w:type="dxa" w:w="80"/>
              <w:right w:type="dxa" w:w="140"/>
            </w:tcMar>
          </w:tcPr>
          <w:p>
            <w:r>
              <w:rPr>
                <w:color w:val="111827"/>
                <w:sz w:val="20"/>
                <w:szCs w:val="20"/>
              </w:rPr>
              <w:t xml:space="preserve">6–8 people</w:t>
            </w:r>
          </w:p>
        </w:tc>
      </w:tr>
      <w:tr>
        <w:tc>
          <w:tcPr>
            <w:tcW w:type="dxa" w:w="3500"/>
            <w:shd w:fill="F0F4FF" w:val="clear"/>
            <w:tcMar>
              <w:top w:type="dxa" w:w="80"/>
              <w:left w:type="dxa" w:w="140"/>
              <w:bottom w:type="dxa" w:w="80"/>
              <w:right w:type="dxa" w:w="140"/>
            </w:tcMar>
          </w:tcPr>
          <w:p>
            <w:r>
              <w:rPr>
                <w:color w:val="111827"/>
                <w:sz w:val="20"/>
                <w:szCs w:val="20"/>
              </w:rPr>
              <w:t xml:space="preserve">Target raise</w:t>
            </w:r>
          </w:p>
        </w:tc>
        <w:tc>
          <w:tcPr>
            <w:tcW w:type="dxa" w:w="5800"/>
            <w:shd w:fill="F0F4FF" w:val="clear"/>
            <w:tcMar>
              <w:top w:type="dxa" w:w="80"/>
              <w:left w:type="dxa" w:w="140"/>
              <w:bottom w:type="dxa" w:w="80"/>
              <w:right w:type="dxa" w:w="140"/>
            </w:tcMar>
          </w:tcPr>
          <w:p>
            <w:r>
              <w:rPr>
                <w:color w:val="111827"/>
                <w:sz w:val="20"/>
                <w:szCs w:val="20"/>
              </w:rPr>
              <w:t xml:space="preserve">₹5–10 Cr</w:t>
            </w:r>
          </w:p>
        </w:tc>
      </w:tr>
      <w:tr>
        <w:tc>
          <w:tcPr>
            <w:tcW w:type="dxa" w:w="3500"/>
            <w:shd w:fill="FFFFFF" w:val="clear"/>
            <w:tcMar>
              <w:top w:type="dxa" w:w="80"/>
              <w:left w:type="dxa" w:w="140"/>
              <w:bottom w:type="dxa" w:w="80"/>
              <w:right w:type="dxa" w:w="140"/>
            </w:tcMar>
          </w:tcPr>
          <w:p>
            <w:r>
              <w:rPr>
                <w:color w:val="111827"/>
                <w:sz w:val="20"/>
                <w:szCs w:val="20"/>
              </w:rPr>
              <w:t xml:space="preserve">Use of funds</w:t>
            </w:r>
          </w:p>
        </w:tc>
        <w:tc>
          <w:tcPr>
            <w:tcW w:type="dxa" w:w="5800"/>
            <w:shd w:fill="FFFFFF" w:val="clear"/>
            <w:tcMar>
              <w:top w:type="dxa" w:w="80"/>
              <w:left w:type="dxa" w:w="140"/>
              <w:bottom w:type="dxa" w:w="80"/>
              <w:right w:type="dxa" w:w="140"/>
            </w:tcMar>
          </w:tcPr>
          <w:p>
            <w:r>
              <w:rPr>
                <w:color w:val="111827"/>
                <w:sz w:val="20"/>
                <w:szCs w:val="20"/>
              </w:rPr>
              <w:t xml:space="preserve">Team expansion, enterprise features, embedded payments, city expansion</w:t>
            </w:r>
          </w:p>
        </w:tc>
      </w:tr>
      <w:tr>
        <w:tc>
          <w:tcPr>
            <w:tcW w:type="dxa" w:w="3500"/>
            <w:shd w:fill="F0F4FF" w:val="clear"/>
            <w:tcMar>
              <w:top w:type="dxa" w:w="80"/>
              <w:left w:type="dxa" w:w="140"/>
              <w:bottom w:type="dxa" w:w="80"/>
              <w:right w:type="dxa" w:w="140"/>
            </w:tcMar>
          </w:tcPr>
          <w:p>
            <w:r>
              <w:rPr>
                <w:color w:val="111827"/>
                <w:sz w:val="20"/>
                <w:szCs w:val="20"/>
              </w:rPr>
              <w:t xml:space="preserve">Target investors</w:t>
            </w:r>
          </w:p>
        </w:tc>
        <w:tc>
          <w:tcPr>
            <w:tcW w:type="dxa" w:w="5800"/>
            <w:shd w:fill="F0F4FF" w:val="clear"/>
            <w:tcMar>
              <w:top w:type="dxa" w:w="80"/>
              <w:left w:type="dxa" w:w="140"/>
              <w:bottom w:type="dxa" w:w="80"/>
              <w:right w:type="dxa" w:w="140"/>
            </w:tcMar>
          </w:tcPr>
          <w:p>
            <w:r>
              <w:rPr>
                <w:color w:val="111827"/>
                <w:sz w:val="20"/>
                <w:szCs w:val="20"/>
              </w:rPr>
              <w:t xml:space="preserve">Surge (Sequoia India), Elevation Capital, Matrix Partners India</w:t>
            </w:r>
          </w:p>
        </w:tc>
      </w:tr>
    </w:tbl>
    <w:p>
      <w:pPr>
        <w:spacing w:after="160"/>
      </w:pPr>
      <w:r>
        <w:t xml:space="preserve"/>
      </w:r>
    </w:p>
    <w:tbl>
      <w:tblPr>
        <w:tblW w:type="dxa" w:w="9300"/>
        <w:tblBorders>
          <w:top w:val="thick" w:color="1B4FCC" w:sz="8"/>
          <w:left w:val="thick" w:color="1B4FCC" w:sz="16"/>
          <w:bottom w:val="single" w:color="E2E8F0" w:sz="2"/>
          <w:right w:val="single" w:color="E2E8F0" w:sz="2"/>
          <w:insideH w:val="single" w:color="auto" w:sz="4"/>
          <w:insideV w:val="single" w:color="auto" w:sz="4"/>
        </w:tblBorders>
      </w:tblPr>
      <w:tblGrid>
        <w:gridCol w:w="100"/>
      </w:tblGrid>
      <w:tr>
        <w:tc>
          <w:tcPr>
            <w:tcW w:type="dxa" w:w="9300"/>
            <w:shd w:fill="EEF2FF" w:val="clear"/>
            <w:tcMar>
              <w:top w:type="dxa" w:w="140"/>
              <w:left w:type="dxa" w:w="200"/>
              <w:bottom w:type="dxa" w:w="140"/>
              <w:right w:type="dxa" w:w="200"/>
            </w:tcMar>
          </w:tcPr>
          <w:p>
            <w:r>
              <w:rPr>
                <w:i/>
                <w:iCs/>
                <w:color w:val="111827"/>
                <w:sz w:val="24"/>
                <w:szCs w:val="24"/>
              </w:rPr>
              <w:t xml:space="preserve">The fundraising thesis is simple: we are building the category-defining operating system for a 1.5 lakh CA firm market that has zero good software today. The moat is operational data. The flywheel is CA-to-user referrals. The exit is financial infrastructure.</w:t>
            </w:r>
          </w:p>
        </w:tc>
      </w:tr>
    </w:tbl>
    <w:p>
      <w:pPr>
        <w:spacing w:after="160"/>
      </w:pPr>
      <w:r>
        <w:t xml:space="preserve"/>
      </w:r>
    </w:p>
    <w:p>
      <w:pPr>
        <w:spacing w:after="160"/>
      </w:pPr>
      <w:r>
        <w:t xml:space="preserve"/>
      </w:r>
    </w:p>
    <w:p>
      <w:pPr>
        <w:pBdr>
          <w:bottom w:val="single" w:color="E2E8F0" w:sz="4"/>
        </w:pBdr>
        <w:spacing w:after="240" w:before="240"/>
      </w:pPr>
      <w:r>
        <w:t xml:space="preserve"/>
      </w:r>
    </w:p>
    <w:p>
      <w:pPr>
        <w:spacing w:after="100" w:before="200"/>
        <w:jc w:val="center"/>
      </w:pPr>
      <w:r>
        <w:rPr>
          <w:i/>
          <w:iCs/>
          <w:color w:val="6B7280"/>
          <w:sz w:val="20"/>
          <w:szCs w:val="20"/>
        </w:rPr>
        <w:t xml:space="preserve">CAConnect · Full Product Vision · Confidential · 2026</w:t>
      </w:r>
    </w:p>
    <w:p>
      <w:pPr>
        <w:jc w:val="center"/>
      </w:pPr>
      <w:r>
        <w:rPr>
          <w:i/>
          <w:iCs/>
          <w:color w:val="6B7280"/>
          <w:sz w:val="20"/>
          <w:szCs w:val="20"/>
        </w:rPr>
        <w:t xml:space="preserve">Built by a solo founder with a 3-year engineering background, bootstrapped, and designed to raise on traction not promises.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2026-09-03T20:24:14.661Z</dcterms:created>
  <dcterms:modified xsi:type="dcterms:W3CDTF">2026-09-03T20:24:14.672Z</dcterms:modified>
</cp:coreProperties>
</file>

<file path=docProps/custom.xml><?xml version="1.0" encoding="utf-8"?>
<Properties xmlns="http://schemas.openxmlformats.org/officeDocument/2006/custom-properties" xmlns:vt="http://schemas.openxmlformats.org/officeDocument/2006/docPropsVTypes"/>
</file>