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75" w:rsidRPr="00E066B4" w:rsidRDefault="00262A5D" w:rsidP="00E066B4">
      <w:pPr>
        <w:pStyle w:val="Heading1"/>
        <w:spacing w:line="360" w:lineRule="auto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t>Activity</w:t>
      </w:r>
      <w:r w:rsidR="003E1315" w:rsidRPr="005504D1">
        <w:rPr>
          <w:rFonts w:ascii="Arial" w:hAnsi="Arial" w:cs="Arial"/>
          <w:color w:val="000000"/>
        </w:rPr>
        <w:t xml:space="preserve">: </w:t>
      </w:r>
      <w:r w:rsidR="006C0A3A">
        <w:rPr>
          <w:rFonts w:ascii="Arial" w:hAnsi="Arial" w:cs="Arial"/>
          <w:color w:val="000000"/>
        </w:rPr>
        <w:t>Two Gambles</w:t>
      </w:r>
    </w:p>
    <w:p w:rsidR="006C0A3A" w:rsidRDefault="00E066B4" w:rsidP="00FF0E39">
      <w:pPr>
        <w:pBdr>
          <w:bottom w:val="single" w:sz="12" w:space="1" w:color="auto"/>
        </w:pBdr>
        <w:rPr>
          <w:rFonts w:ascii="Arial" w:hAnsi="Arial" w:cs="Arial"/>
        </w:rPr>
      </w:pPr>
      <w:r w:rsidRPr="00E066B4">
        <w:rPr>
          <w:rFonts w:ascii="Arial" w:hAnsi="Arial" w:cs="Arial"/>
          <w:b/>
        </w:rPr>
        <w:t>Instructions</w:t>
      </w:r>
      <w:r w:rsidR="006C0A3A">
        <w:rPr>
          <w:rFonts w:ascii="Arial" w:hAnsi="Arial" w:cs="Arial"/>
          <w:b/>
        </w:rPr>
        <w:t xml:space="preserve"> for the Participant</w:t>
      </w:r>
      <w:r w:rsidRPr="00E066B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262A5D">
        <w:rPr>
          <w:rFonts w:ascii="Arial" w:hAnsi="Arial" w:cs="Arial"/>
        </w:rPr>
        <w:t xml:space="preserve">Consider the </w:t>
      </w:r>
      <w:r w:rsidR="00A96F54">
        <w:rPr>
          <w:rFonts w:ascii="Arial" w:hAnsi="Arial" w:cs="Arial"/>
        </w:rPr>
        <w:t>two</w:t>
      </w:r>
      <w:r w:rsidR="00262A5D">
        <w:rPr>
          <w:rFonts w:ascii="Arial" w:hAnsi="Arial" w:cs="Arial"/>
        </w:rPr>
        <w:t xml:space="preserve"> gambles offered below. For each</w:t>
      </w:r>
      <w:r w:rsidR="006C0A3A">
        <w:rPr>
          <w:rFonts w:ascii="Arial" w:hAnsi="Arial" w:cs="Arial"/>
        </w:rPr>
        <w:t xml:space="preserve"> gamble</w:t>
      </w:r>
      <w:r w:rsidR="00262A5D">
        <w:rPr>
          <w:rFonts w:ascii="Arial" w:hAnsi="Arial" w:cs="Arial"/>
        </w:rPr>
        <w:t xml:space="preserve">, indicate </w:t>
      </w:r>
      <w:r w:rsidR="00EA00EE">
        <w:rPr>
          <w:rFonts w:ascii="Arial" w:hAnsi="Arial" w:cs="Arial"/>
        </w:rPr>
        <w:t>which option</w:t>
      </w:r>
      <w:r w:rsidR="006C0A3A">
        <w:rPr>
          <w:rFonts w:ascii="Arial" w:hAnsi="Arial" w:cs="Arial"/>
        </w:rPr>
        <w:t xml:space="preserve"> you choose</w:t>
      </w:r>
      <w:r w:rsidR="00262A5D">
        <w:rPr>
          <w:rFonts w:ascii="Arial" w:hAnsi="Arial" w:cs="Arial"/>
        </w:rPr>
        <w:t>.</w:t>
      </w:r>
      <w:r w:rsidR="00EA00EE">
        <w:rPr>
          <w:rFonts w:ascii="Arial" w:hAnsi="Arial" w:cs="Arial"/>
        </w:rPr>
        <w:t xml:space="preserve"> </w:t>
      </w:r>
      <w:r w:rsidR="006C0A3A">
        <w:rPr>
          <w:rFonts w:ascii="Arial" w:hAnsi="Arial" w:cs="Arial"/>
        </w:rPr>
        <w:t xml:space="preserve">You must </w:t>
      </w:r>
      <w:r w:rsidR="00EA00EE">
        <w:rPr>
          <w:rFonts w:ascii="Arial" w:hAnsi="Arial" w:cs="Arial"/>
        </w:rPr>
        <w:t>participate in and make a choice for</w:t>
      </w:r>
      <w:r w:rsidR="006C0A3A">
        <w:rPr>
          <w:rFonts w:ascii="Arial" w:hAnsi="Arial" w:cs="Arial"/>
        </w:rPr>
        <w:t xml:space="preserve"> both gambles.</w:t>
      </w:r>
      <w:r w:rsidR="00EA00EE">
        <w:rPr>
          <w:rFonts w:ascii="Arial" w:hAnsi="Arial" w:cs="Arial"/>
        </w:rPr>
        <w:t xml:space="preserve"> Remember, these are hypothetical situations.</w:t>
      </w:r>
    </w:p>
    <w:p w:rsidR="006C0A3A" w:rsidRDefault="006C0A3A" w:rsidP="00FF0E39">
      <w:pPr>
        <w:pBdr>
          <w:bottom w:val="single" w:sz="12" w:space="1" w:color="auto"/>
        </w:pBdr>
        <w:rPr>
          <w:rFonts w:ascii="Arial" w:hAnsi="Arial" w:cs="Arial"/>
        </w:rPr>
      </w:pPr>
    </w:p>
    <w:p w:rsidR="004C1B3C" w:rsidRDefault="006C0A3A" w:rsidP="00FF0E39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You and the person playing this game agree that the outcomes are not binding</w:t>
      </w:r>
      <w:r w:rsidR="004C1B3C">
        <w:rPr>
          <w:rFonts w:ascii="Arial" w:hAnsi="Arial" w:cs="Arial"/>
        </w:rPr>
        <w:t>.</w:t>
      </w:r>
    </w:p>
    <w:p w:rsidR="00FF0E39" w:rsidRDefault="004C1B3C" w:rsidP="00FF0E39">
      <w:pPr>
        <w:pBdr>
          <w:bottom w:val="single" w:sz="12" w:space="1" w:color="auto"/>
        </w:pBdr>
        <w:rPr>
          <w:rFonts w:ascii="Arial" w:hAnsi="Arial" w:cs="Arial"/>
        </w:rPr>
      </w:pPr>
      <w:r w:rsidRPr="004C1B3C">
        <w:rPr>
          <w:rFonts w:ascii="Arial" w:hAnsi="Arial" w:cs="Arial"/>
          <w:b/>
        </w:rPr>
        <w:t>N</w:t>
      </w:r>
      <w:r w:rsidR="006C0A3A" w:rsidRPr="006C0A3A">
        <w:rPr>
          <w:rFonts w:ascii="Arial" w:hAnsi="Arial" w:cs="Arial"/>
          <w:b/>
        </w:rPr>
        <w:t>o real money will change hands</w:t>
      </w:r>
      <w:r w:rsidR="002C4F83" w:rsidRPr="003D4F39">
        <w:rPr>
          <w:rFonts w:ascii="Arial" w:hAnsi="Arial" w:cs="Arial"/>
          <w:b/>
        </w:rPr>
        <w:t>.</w:t>
      </w:r>
    </w:p>
    <w:p w:rsidR="00E066B4" w:rsidRPr="005504D1" w:rsidRDefault="00E066B4" w:rsidP="00FF0E39">
      <w:pPr>
        <w:pBdr>
          <w:bottom w:val="single" w:sz="12" w:space="1" w:color="auto"/>
        </w:pBdr>
        <w:rPr>
          <w:rFonts w:ascii="Arial" w:hAnsi="Arial" w:cs="Arial"/>
        </w:rPr>
      </w:pPr>
    </w:p>
    <w:p w:rsidR="00E066B4" w:rsidRDefault="00E066B4" w:rsidP="002D642E">
      <w:pPr>
        <w:rPr>
          <w:rFonts w:ascii="Arial" w:hAnsi="Arial" w:cs="Arial"/>
        </w:rPr>
      </w:pPr>
    </w:p>
    <w:p w:rsidR="00262A5D" w:rsidRDefault="00262A5D" w:rsidP="002D642E">
      <w:pPr>
        <w:rPr>
          <w:rFonts w:ascii="Arial" w:hAnsi="Arial" w:cs="Arial"/>
        </w:rPr>
      </w:pPr>
      <w:r w:rsidRPr="00AA12F4">
        <w:rPr>
          <w:rFonts w:ascii="Arial" w:hAnsi="Arial" w:cs="Arial"/>
          <w:b/>
        </w:rPr>
        <w:t>Gamble #1:</w:t>
      </w:r>
      <w:r w:rsidR="006C0A3A">
        <w:rPr>
          <w:rFonts w:ascii="Arial" w:hAnsi="Arial" w:cs="Arial"/>
        </w:rPr>
        <w:t xml:space="preserve"> </w:t>
      </w:r>
      <w:r w:rsidR="00AA12F4">
        <w:rPr>
          <w:rFonts w:ascii="Arial" w:hAnsi="Arial" w:cs="Arial"/>
        </w:rPr>
        <w:t>Y</w:t>
      </w:r>
      <w:r w:rsidR="006C0A3A">
        <w:rPr>
          <w:rFonts w:ascii="Arial" w:hAnsi="Arial" w:cs="Arial"/>
        </w:rPr>
        <w:t xml:space="preserve">ou </w:t>
      </w:r>
      <w:r w:rsidR="00AA12F4">
        <w:rPr>
          <w:rFonts w:ascii="Arial" w:hAnsi="Arial" w:cs="Arial"/>
        </w:rPr>
        <w:t>can either</w:t>
      </w:r>
      <w:r w:rsidR="008B1A9A">
        <w:rPr>
          <w:rFonts w:ascii="Arial" w:hAnsi="Arial" w:cs="Arial"/>
        </w:rPr>
        <w:t>:</w:t>
      </w:r>
    </w:p>
    <w:p w:rsidR="006C0A3A" w:rsidRDefault="00A96F54" w:rsidP="00193D53">
      <w:pPr>
        <w:numPr>
          <w:ilvl w:val="0"/>
          <w:numId w:val="4"/>
        </w:numPr>
        <w:ind w:left="1710"/>
        <w:rPr>
          <w:rFonts w:ascii="Arial" w:hAnsi="Arial" w:cs="Arial"/>
        </w:rPr>
      </w:pPr>
      <w:r>
        <w:rPr>
          <w:rFonts w:ascii="Arial" w:hAnsi="Arial" w:cs="Arial"/>
        </w:rPr>
        <w:t xml:space="preserve">Flip a coin. You will </w:t>
      </w:r>
      <w:r w:rsidR="00045459">
        <w:rPr>
          <w:rFonts w:ascii="Arial" w:hAnsi="Arial" w:cs="Arial"/>
        </w:rPr>
        <w:t>receive $100</w:t>
      </w:r>
      <w:r w:rsidR="006C0A3A">
        <w:rPr>
          <w:rFonts w:ascii="Arial" w:hAnsi="Arial" w:cs="Arial"/>
        </w:rPr>
        <w:t xml:space="preserve"> if heads is showing and $0 if tails is showing</w:t>
      </w:r>
      <w:r>
        <w:rPr>
          <w:rFonts w:ascii="Arial" w:hAnsi="Arial" w:cs="Arial"/>
        </w:rPr>
        <w:t>.</w:t>
      </w:r>
    </w:p>
    <w:p w:rsidR="006C0A3A" w:rsidRDefault="002C4F83" w:rsidP="006C0A3A">
      <w:pPr>
        <w:numPr>
          <w:ilvl w:val="0"/>
          <w:numId w:val="4"/>
        </w:numPr>
        <w:ind w:left="171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6C0A3A">
        <w:rPr>
          <w:rFonts w:ascii="Arial" w:hAnsi="Arial" w:cs="Arial"/>
        </w:rPr>
        <w:t>eceive an immediate $5</w:t>
      </w:r>
      <w:r w:rsidR="00C51C6B">
        <w:rPr>
          <w:rFonts w:ascii="Arial" w:hAnsi="Arial" w:cs="Arial"/>
        </w:rPr>
        <w:t>0</w:t>
      </w:r>
      <w:r w:rsidR="006C0A3A">
        <w:rPr>
          <w:rFonts w:ascii="Arial" w:hAnsi="Arial" w:cs="Arial"/>
        </w:rPr>
        <w:t xml:space="preserve"> payoff if you agree to pass on the coin flip opportunity</w:t>
      </w:r>
      <w:r w:rsidR="00A96F54">
        <w:rPr>
          <w:rFonts w:ascii="Arial" w:hAnsi="Arial" w:cs="Arial"/>
        </w:rPr>
        <w:t>.</w:t>
      </w:r>
    </w:p>
    <w:p w:rsidR="00AA12F4" w:rsidRPr="00AA12F4" w:rsidRDefault="00AA12F4" w:rsidP="00AA12F4">
      <w:pPr>
        <w:ind w:left="1350"/>
        <w:rPr>
          <w:rFonts w:ascii="Arial" w:hAnsi="Arial" w:cs="Arial"/>
          <w:b/>
          <w:i/>
        </w:rPr>
      </w:pPr>
      <w:r w:rsidRPr="00AA12F4">
        <w:rPr>
          <w:rFonts w:ascii="Arial" w:hAnsi="Arial" w:cs="Arial"/>
          <w:b/>
          <w:i/>
        </w:rPr>
        <w:t xml:space="preserve">Mark your choice in </w:t>
      </w:r>
      <w:r>
        <w:rPr>
          <w:rFonts w:ascii="Arial" w:hAnsi="Arial" w:cs="Arial"/>
          <w:b/>
          <w:i/>
        </w:rPr>
        <w:t xml:space="preserve">one of </w:t>
      </w:r>
      <w:r w:rsidRPr="00AA12F4">
        <w:rPr>
          <w:rFonts w:ascii="Arial" w:hAnsi="Arial" w:cs="Arial"/>
          <w:b/>
          <w:i/>
        </w:rPr>
        <w:t>the Gamble #1 box</w:t>
      </w:r>
      <w:r>
        <w:rPr>
          <w:rFonts w:ascii="Arial" w:hAnsi="Arial" w:cs="Arial"/>
          <w:b/>
          <w:i/>
        </w:rPr>
        <w:t>es</w:t>
      </w:r>
      <w:r w:rsidRPr="00AA12F4">
        <w:rPr>
          <w:rFonts w:ascii="Arial" w:hAnsi="Arial" w:cs="Arial"/>
          <w:b/>
          <w:i/>
        </w:rPr>
        <w:t xml:space="preserve"> below.</w:t>
      </w:r>
    </w:p>
    <w:p w:rsidR="00262A5D" w:rsidRDefault="00262A5D" w:rsidP="002D642E">
      <w:pPr>
        <w:rPr>
          <w:rFonts w:ascii="Arial" w:hAnsi="Arial" w:cs="Arial"/>
        </w:rPr>
      </w:pPr>
    </w:p>
    <w:p w:rsidR="006C0A3A" w:rsidRDefault="00262A5D" w:rsidP="006C0A3A">
      <w:pPr>
        <w:rPr>
          <w:rFonts w:ascii="Arial" w:hAnsi="Arial" w:cs="Arial"/>
        </w:rPr>
      </w:pPr>
      <w:r w:rsidRPr="00AA12F4">
        <w:rPr>
          <w:rFonts w:ascii="Arial" w:hAnsi="Arial" w:cs="Arial"/>
          <w:b/>
        </w:rPr>
        <w:t>Gamble #2:</w:t>
      </w:r>
      <w:r>
        <w:rPr>
          <w:rFonts w:ascii="Arial" w:hAnsi="Arial" w:cs="Arial"/>
        </w:rPr>
        <w:t xml:space="preserve"> </w:t>
      </w:r>
      <w:r w:rsidR="00AA12F4">
        <w:rPr>
          <w:rFonts w:ascii="Arial" w:hAnsi="Arial" w:cs="Arial"/>
        </w:rPr>
        <w:t>You can either</w:t>
      </w:r>
      <w:r w:rsidR="008B1A9A">
        <w:rPr>
          <w:rFonts w:ascii="Arial" w:hAnsi="Arial" w:cs="Arial"/>
        </w:rPr>
        <w:t>:</w:t>
      </w:r>
    </w:p>
    <w:p w:rsidR="00144569" w:rsidRDefault="006465C5" w:rsidP="003D6592">
      <w:pPr>
        <w:ind w:left="1710" w:hanging="360"/>
        <w:rPr>
          <w:rFonts w:ascii="Arial" w:hAnsi="Arial" w:cs="Arial"/>
        </w:rPr>
      </w:pPr>
      <w:r w:rsidRPr="006465C5">
        <w:rPr>
          <w:rFonts w:ascii="Arial" w:hAnsi="Arial" w:cs="Arial"/>
          <w:b/>
        </w:rPr>
        <w:t>C.</w:t>
      </w:r>
      <w:r>
        <w:rPr>
          <w:rFonts w:ascii="Arial" w:hAnsi="Arial" w:cs="Arial"/>
        </w:rPr>
        <w:t xml:space="preserve"> </w:t>
      </w:r>
      <w:r w:rsidR="006C0A3A">
        <w:rPr>
          <w:rFonts w:ascii="Arial" w:hAnsi="Arial" w:cs="Arial"/>
        </w:rPr>
        <w:t xml:space="preserve">Roll a </w:t>
      </w:r>
      <w:r w:rsidR="00144569">
        <w:rPr>
          <w:rFonts w:ascii="Arial" w:hAnsi="Arial" w:cs="Arial"/>
        </w:rPr>
        <w:t xml:space="preserve">six-sided </w:t>
      </w:r>
      <w:r w:rsidR="00A96F54">
        <w:rPr>
          <w:rFonts w:ascii="Arial" w:hAnsi="Arial" w:cs="Arial"/>
        </w:rPr>
        <w:t>die. You must</w:t>
      </w:r>
      <w:r w:rsidR="006C0A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pay $120</w:t>
      </w:r>
      <w:r w:rsidR="00144569">
        <w:rPr>
          <w:rFonts w:ascii="Arial" w:hAnsi="Arial" w:cs="Arial"/>
        </w:rPr>
        <w:t xml:space="preserve"> if you roll a 6. </w:t>
      </w:r>
      <w:r w:rsidR="00A96F54">
        <w:rPr>
          <w:rFonts w:ascii="Arial" w:hAnsi="Arial" w:cs="Arial"/>
        </w:rPr>
        <w:t>You p</w:t>
      </w:r>
      <w:r w:rsidR="00144569">
        <w:rPr>
          <w:rFonts w:ascii="Arial" w:hAnsi="Arial" w:cs="Arial"/>
        </w:rPr>
        <w:t>ay nothing if you roll a 1, 2, 3, 4, or 5.</w:t>
      </w:r>
    </w:p>
    <w:p w:rsidR="006C0A3A" w:rsidRDefault="006465C5" w:rsidP="006465C5">
      <w:pPr>
        <w:ind w:left="630" w:firstLine="720"/>
        <w:rPr>
          <w:rFonts w:ascii="Arial" w:hAnsi="Arial" w:cs="Arial"/>
        </w:rPr>
      </w:pPr>
      <w:r w:rsidRPr="006465C5"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. </w:t>
      </w:r>
      <w:r w:rsidR="002C4F83">
        <w:rPr>
          <w:rFonts w:ascii="Arial" w:hAnsi="Arial" w:cs="Arial"/>
        </w:rPr>
        <w:t>P</w:t>
      </w:r>
      <w:r w:rsidR="00144569">
        <w:rPr>
          <w:rFonts w:ascii="Arial" w:hAnsi="Arial" w:cs="Arial"/>
        </w:rPr>
        <w:t xml:space="preserve">ay </w:t>
      </w:r>
      <w:r w:rsidR="00C51C6B">
        <w:rPr>
          <w:rFonts w:ascii="Arial" w:hAnsi="Arial" w:cs="Arial"/>
        </w:rPr>
        <w:t>$</w:t>
      </w:r>
      <w:r>
        <w:rPr>
          <w:rFonts w:ascii="Arial" w:hAnsi="Arial" w:cs="Arial"/>
        </w:rPr>
        <w:t>2</w:t>
      </w:r>
      <w:r w:rsidR="00EA00EE">
        <w:rPr>
          <w:rFonts w:ascii="Arial" w:hAnsi="Arial" w:cs="Arial"/>
        </w:rPr>
        <w:t xml:space="preserve">0 immediately </w:t>
      </w:r>
      <w:r w:rsidR="00487A05">
        <w:rPr>
          <w:rFonts w:ascii="Arial" w:hAnsi="Arial" w:cs="Arial"/>
        </w:rPr>
        <w:t xml:space="preserve">to </w:t>
      </w:r>
      <w:r w:rsidR="00436E3B">
        <w:rPr>
          <w:rFonts w:ascii="Arial" w:hAnsi="Arial" w:cs="Arial"/>
        </w:rPr>
        <w:t xml:space="preserve">avoid </w:t>
      </w:r>
      <w:r w:rsidR="00AA12F4">
        <w:rPr>
          <w:rFonts w:ascii="Arial" w:hAnsi="Arial" w:cs="Arial"/>
        </w:rPr>
        <w:t>having to roll the die.</w:t>
      </w:r>
      <w:r w:rsidR="00436E3B">
        <w:rPr>
          <w:rFonts w:ascii="Arial" w:hAnsi="Arial" w:cs="Arial"/>
        </w:rPr>
        <w:t xml:space="preserve"> </w:t>
      </w:r>
    </w:p>
    <w:p w:rsidR="006C0A3A" w:rsidRDefault="00AA12F4" w:rsidP="00380725">
      <w:pPr>
        <w:ind w:left="1350"/>
        <w:rPr>
          <w:rFonts w:ascii="Arial" w:hAnsi="Arial" w:cs="Arial"/>
          <w:b/>
          <w:i/>
        </w:rPr>
      </w:pPr>
      <w:r w:rsidRPr="00AA12F4">
        <w:rPr>
          <w:rFonts w:ascii="Arial" w:hAnsi="Arial" w:cs="Arial"/>
          <w:b/>
          <w:i/>
        </w:rPr>
        <w:t>Mark your choice in the Gamble #</w:t>
      </w:r>
      <w:r w:rsidR="00380725">
        <w:rPr>
          <w:rFonts w:ascii="Arial" w:hAnsi="Arial" w:cs="Arial"/>
          <w:b/>
          <w:i/>
        </w:rPr>
        <w:t>2</w:t>
      </w:r>
      <w:r w:rsidRPr="00AA12F4">
        <w:rPr>
          <w:rFonts w:ascii="Arial" w:hAnsi="Arial" w:cs="Arial"/>
          <w:b/>
          <w:i/>
        </w:rPr>
        <w:t xml:space="preserve"> box</w:t>
      </w:r>
      <w:r w:rsidR="00380725">
        <w:rPr>
          <w:rFonts w:ascii="Arial" w:hAnsi="Arial" w:cs="Arial"/>
          <w:b/>
          <w:i/>
        </w:rPr>
        <w:t>es</w:t>
      </w:r>
      <w:r w:rsidRPr="00AA12F4">
        <w:rPr>
          <w:rFonts w:ascii="Arial" w:hAnsi="Arial" w:cs="Arial"/>
          <w:b/>
          <w:i/>
        </w:rPr>
        <w:t xml:space="preserve"> below.</w:t>
      </w:r>
    </w:p>
    <w:p w:rsidR="00380725" w:rsidRPr="00380725" w:rsidRDefault="00380725" w:rsidP="00380725">
      <w:pPr>
        <w:rPr>
          <w:rFonts w:ascii="Arial" w:hAnsi="Arial" w:cs="Arial"/>
          <w:b/>
          <w:i/>
        </w:rPr>
      </w:pPr>
    </w:p>
    <w:tbl>
      <w:tblPr>
        <w:tblpPr w:leftFromText="180" w:rightFromText="180" w:vertAnchor="text" w:horzAnchor="page" w:tblpX="3490" w:tblpY="148"/>
        <w:tblW w:w="5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621"/>
        <w:gridCol w:w="270"/>
        <w:gridCol w:w="639"/>
        <w:gridCol w:w="1696"/>
        <w:gridCol w:w="606"/>
        <w:gridCol w:w="292"/>
        <w:gridCol w:w="646"/>
        <w:gridCol w:w="319"/>
      </w:tblGrid>
      <w:tr w:rsidR="003613D0" w:rsidRPr="003613D0" w:rsidTr="003613D0">
        <w:tc>
          <w:tcPr>
            <w:tcW w:w="19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</w:rPr>
              <w:t xml:space="preserve">      Gamble #1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0725" w:rsidRPr="003613D0" w:rsidRDefault="00380725" w:rsidP="003613D0">
            <w:pPr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</w:rPr>
              <w:t xml:space="preserve"> Gamble #2</w:t>
            </w:r>
          </w:p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rPr>
          <w:trHeight w:val="309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</w:rPr>
              <w:t>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</w:rPr>
              <w:t>B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80725" w:rsidRPr="003613D0" w:rsidRDefault="006465C5" w:rsidP="003613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0725" w:rsidRPr="003613D0" w:rsidRDefault="006465C5" w:rsidP="003613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c>
          <w:tcPr>
            <w:tcW w:w="387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  <w:sz w:val="22"/>
                <w:szCs w:val="22"/>
              </w:rPr>
              <w:t>participant #10</w:t>
            </w:r>
          </w:p>
        </w:tc>
        <w:tc>
          <w:tcPr>
            <w:tcW w:w="606" w:type="dxa"/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rPr>
          <w:trHeight w:val="312"/>
        </w:trPr>
        <w:tc>
          <w:tcPr>
            <w:tcW w:w="387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rPr>
                <w:rFonts w:ascii="Arial" w:hAnsi="Arial" w:cs="Arial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  <w:sz w:val="22"/>
                <w:szCs w:val="22"/>
              </w:rPr>
              <w:t>participant #9</w:t>
            </w:r>
          </w:p>
        </w:tc>
        <w:tc>
          <w:tcPr>
            <w:tcW w:w="606" w:type="dxa"/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c>
          <w:tcPr>
            <w:tcW w:w="387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  <w:sz w:val="22"/>
                <w:szCs w:val="22"/>
              </w:rPr>
              <w:t>participant #8</w:t>
            </w:r>
          </w:p>
        </w:tc>
        <w:tc>
          <w:tcPr>
            <w:tcW w:w="606" w:type="dxa"/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rPr>
          <w:trHeight w:val="312"/>
        </w:trPr>
        <w:tc>
          <w:tcPr>
            <w:tcW w:w="387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  <w:sz w:val="22"/>
                <w:szCs w:val="22"/>
              </w:rPr>
              <w:t>participant #7</w:t>
            </w:r>
          </w:p>
        </w:tc>
        <w:tc>
          <w:tcPr>
            <w:tcW w:w="606" w:type="dxa"/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c>
          <w:tcPr>
            <w:tcW w:w="387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  <w:sz w:val="22"/>
                <w:szCs w:val="22"/>
              </w:rPr>
              <w:t>participant #6</w:t>
            </w:r>
          </w:p>
        </w:tc>
        <w:tc>
          <w:tcPr>
            <w:tcW w:w="606" w:type="dxa"/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c>
          <w:tcPr>
            <w:tcW w:w="387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  <w:sz w:val="22"/>
                <w:szCs w:val="22"/>
              </w:rPr>
              <w:t>participant #5</w:t>
            </w:r>
          </w:p>
        </w:tc>
        <w:tc>
          <w:tcPr>
            <w:tcW w:w="606" w:type="dxa"/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rPr>
          <w:trHeight w:val="255"/>
        </w:trPr>
        <w:tc>
          <w:tcPr>
            <w:tcW w:w="387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13D0">
              <w:rPr>
                <w:rFonts w:ascii="Arial" w:hAnsi="Arial" w:cs="Arial"/>
                <w:sz w:val="22"/>
                <w:szCs w:val="22"/>
              </w:rPr>
              <w:t>participant #4</w:t>
            </w:r>
          </w:p>
        </w:tc>
        <w:tc>
          <w:tcPr>
            <w:tcW w:w="606" w:type="dxa"/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rPr>
          <w:trHeight w:val="255"/>
        </w:trPr>
        <w:tc>
          <w:tcPr>
            <w:tcW w:w="387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  <w:sz w:val="22"/>
                <w:szCs w:val="22"/>
              </w:rPr>
              <w:t>participant #3</w:t>
            </w:r>
          </w:p>
        </w:tc>
        <w:tc>
          <w:tcPr>
            <w:tcW w:w="606" w:type="dxa"/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rPr>
          <w:trHeight w:val="255"/>
        </w:trPr>
        <w:tc>
          <w:tcPr>
            <w:tcW w:w="387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  <w:r w:rsidRPr="003613D0">
              <w:rPr>
                <w:rFonts w:ascii="Arial" w:hAnsi="Arial" w:cs="Arial"/>
                <w:sz w:val="22"/>
                <w:szCs w:val="22"/>
              </w:rPr>
              <w:t>participant #2</w:t>
            </w:r>
          </w:p>
        </w:tc>
        <w:tc>
          <w:tcPr>
            <w:tcW w:w="606" w:type="dxa"/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  <w:tr w:rsidR="003613D0" w:rsidRPr="003613D0" w:rsidTr="003613D0">
        <w:trPr>
          <w:trHeight w:val="255"/>
        </w:trPr>
        <w:tc>
          <w:tcPr>
            <w:tcW w:w="387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13D0">
              <w:rPr>
                <w:rFonts w:ascii="Arial" w:hAnsi="Arial" w:cs="Arial"/>
                <w:sz w:val="22"/>
                <w:szCs w:val="22"/>
              </w:rPr>
              <w:t>participant #1</w:t>
            </w:r>
          </w:p>
        </w:tc>
        <w:tc>
          <w:tcPr>
            <w:tcW w:w="606" w:type="dxa"/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80725" w:rsidRPr="003613D0" w:rsidRDefault="00380725" w:rsidP="003613D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A00EE" w:rsidRDefault="00EA00EE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EA00EE" w:rsidRDefault="00EA00EE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2D642E">
      <w:pPr>
        <w:rPr>
          <w:rFonts w:ascii="Arial" w:hAnsi="Arial" w:cs="Arial"/>
        </w:rPr>
      </w:pPr>
    </w:p>
    <w:p w:rsidR="00380725" w:rsidRDefault="00380725" w:rsidP="00A96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fold up the bottom of the page to hide </w:t>
      </w:r>
      <w:r w:rsidR="00A96F54">
        <w:rPr>
          <w:rFonts w:ascii="Arial" w:hAnsi="Arial" w:cs="Arial"/>
        </w:rPr>
        <w:t xml:space="preserve">previous </w:t>
      </w:r>
      <w:r>
        <w:rPr>
          <w:rFonts w:ascii="Arial" w:hAnsi="Arial" w:cs="Arial"/>
        </w:rPr>
        <w:t>responses from participants.</w:t>
      </w:r>
    </w:p>
    <w:sectPr w:rsidR="00380725" w:rsidSect="00EA00E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5F4" w:rsidRDefault="009745F4" w:rsidP="008C2716">
      <w:r>
        <w:separator/>
      </w:r>
    </w:p>
  </w:endnote>
  <w:endnote w:type="continuationSeparator" w:id="0">
    <w:p w:rsidR="009745F4" w:rsidRDefault="009745F4" w:rsidP="008C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1DE" w:rsidRDefault="00F101DE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1DE" w:rsidRDefault="00F101DE" w:rsidP="008C27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1DE" w:rsidRPr="00F66D1E" w:rsidRDefault="00F101DE" w:rsidP="0096675F">
    <w:pPr>
      <w:pStyle w:val="Footer"/>
      <w:framePr w:wrap="around" w:vAnchor="text" w:hAnchor="margin" w:xAlign="right" w:y="1"/>
      <w:rPr>
        <w:rStyle w:val="PageNumber"/>
        <w:rFonts w:ascii="Arial" w:hAnsi="Arial"/>
      </w:rPr>
    </w:pPr>
    <w:r w:rsidRPr="00F66D1E">
      <w:rPr>
        <w:rStyle w:val="PageNumber"/>
        <w:rFonts w:ascii="Arial" w:hAnsi="Arial"/>
      </w:rPr>
      <w:fldChar w:fldCharType="begin"/>
    </w:r>
    <w:r w:rsidRPr="00F66D1E">
      <w:rPr>
        <w:rStyle w:val="PageNumber"/>
        <w:rFonts w:ascii="Arial" w:hAnsi="Arial"/>
      </w:rPr>
      <w:instrText xml:space="preserve">PAGE  </w:instrText>
    </w:r>
    <w:r w:rsidRPr="00F66D1E">
      <w:rPr>
        <w:rStyle w:val="PageNumber"/>
        <w:rFonts w:ascii="Arial" w:hAnsi="Arial"/>
      </w:rPr>
      <w:fldChar w:fldCharType="separate"/>
    </w:r>
    <w:r w:rsidR="003D4F39">
      <w:rPr>
        <w:rStyle w:val="PageNumber"/>
        <w:rFonts w:ascii="Arial" w:hAnsi="Arial"/>
        <w:noProof/>
      </w:rPr>
      <w:t>1</w:t>
    </w:r>
    <w:r w:rsidRPr="00F66D1E">
      <w:rPr>
        <w:rStyle w:val="PageNumber"/>
        <w:rFonts w:ascii="Arial" w:hAnsi="Arial"/>
      </w:rPr>
      <w:fldChar w:fldCharType="end"/>
    </w:r>
  </w:p>
  <w:p w:rsidR="00F101DE" w:rsidRDefault="00F101DE" w:rsidP="008C2716">
    <w:pPr>
      <w:pBdr>
        <w:bottom w:val="single" w:sz="12" w:space="1" w:color="auto"/>
      </w:pBdr>
      <w:ind w:right="360" w:hanging="630"/>
      <w:rPr>
        <w:rFonts w:ascii="Helvetica Neue" w:eastAsia="Times New Roman" w:hAnsi="Helvetica Neue"/>
        <w:color w:val="5C5C5C"/>
        <w:sz w:val="17"/>
        <w:szCs w:val="17"/>
      </w:rPr>
    </w:pPr>
  </w:p>
  <w:p w:rsidR="00F101DE" w:rsidRDefault="00F101DE" w:rsidP="008C2716">
    <w:pPr>
      <w:ind w:hanging="1530"/>
      <w:rPr>
        <w:rFonts w:ascii="Helvetica Neue" w:eastAsia="Times New Roman" w:hAnsi="Helvetica Neue"/>
        <w:color w:val="5C5C5C"/>
        <w:sz w:val="17"/>
        <w:szCs w:val="17"/>
      </w:rPr>
    </w:pPr>
  </w:p>
  <w:p w:rsidR="00F101DE" w:rsidRPr="005916DA" w:rsidRDefault="002D642E" w:rsidP="008C2716">
    <w:pPr>
      <w:ind w:hanging="630"/>
      <w:rPr>
        <w:rFonts w:ascii="Arial" w:eastAsia="Times New Roman" w:hAnsi="Arial"/>
        <w:sz w:val="14"/>
        <w:szCs w:val="14"/>
      </w:rPr>
    </w:pPr>
    <w:r>
      <w:rPr>
        <w:rFonts w:ascii="Arial" w:eastAsia="Times New Roman" w:hAnsi="Arial"/>
        <w:color w:val="5C5C5C"/>
        <w:sz w:val="14"/>
        <w:szCs w:val="14"/>
      </w:rPr>
      <w:t>© 2018</w:t>
    </w:r>
    <w:r w:rsidR="00F101DE" w:rsidRPr="005916DA">
      <w:rPr>
        <w:rFonts w:ascii="Arial" w:eastAsia="Times New Roman" w:hAnsi="Arial"/>
        <w:color w:val="5C5C5C"/>
        <w:sz w:val="14"/>
        <w:szCs w:val="14"/>
      </w:rPr>
      <w:t xml:space="preserve"> eCornell. All rights reserved. All other copyrights, trademarks, trade names, and logos are the sole property of their respective owners.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5F4" w:rsidRDefault="009745F4" w:rsidP="008C2716">
      <w:r>
        <w:separator/>
      </w:r>
    </w:p>
  </w:footnote>
  <w:footnote w:type="continuationSeparator" w:id="0">
    <w:p w:rsidR="009745F4" w:rsidRDefault="009745F4" w:rsidP="008C27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1DE" w:rsidRDefault="00F101DE" w:rsidP="00A64849">
    <w:pPr>
      <w:pStyle w:val="Header"/>
      <w:tabs>
        <w:tab w:val="clear" w:pos="4320"/>
        <w:tab w:val="clear" w:pos="8640"/>
        <w:tab w:val="center" w:pos="6480"/>
        <w:tab w:val="right" w:pos="12960"/>
      </w:tabs>
    </w:pPr>
    <w:r>
      <w:t>[Type text]</w:t>
    </w:r>
    <w:r w:rsidR="00A64849">
      <w:tab/>
    </w:r>
    <w:r>
      <w:t>[Type text]</w:t>
    </w:r>
    <w:r w:rsidR="00A64849">
      <w:tab/>
    </w:r>
    <w:r>
      <w:t>[Type text]</w:t>
    </w:r>
  </w:p>
  <w:p w:rsidR="00F101DE" w:rsidRDefault="00F101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1DE" w:rsidRPr="00711986" w:rsidRDefault="003D4F39" w:rsidP="000C45BF">
    <w:pPr>
      <w:pStyle w:val="Header"/>
      <w:ind w:left="630" w:hanging="180"/>
      <w:jc w:val="right"/>
      <w:rPr>
        <w:rFonts w:ascii="Arial" w:hAnsi="Arial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2540</wp:posOffset>
          </wp:positionV>
          <wp:extent cx="1308100" cy="342900"/>
          <wp:effectExtent l="0" t="0" r="12700" b="12700"/>
          <wp:wrapSquare wrapText="bothSides"/>
          <wp:docPr id="2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63500</wp:posOffset>
              </wp:positionH>
              <wp:positionV relativeFrom="paragraph">
                <wp:posOffset>0</wp:posOffset>
              </wp:positionV>
              <wp:extent cx="1308100" cy="34290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308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Picture 1" o:spid="_x0000_s1026" style="position:absolute;margin-left:5pt;margin-top:0;width:10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" filled="f" stroked="f">
              <o:lock v:ext="edit" aspectratio="t"/>
              <w10:wrap type="square"/>
            </v:rect>
          </w:pict>
        </mc:Fallback>
      </mc:AlternateContent>
    </w:r>
    <w:r w:rsidR="00F101DE" w:rsidRPr="00A64849">
      <w:rPr>
        <w:rFonts w:ascii="Calibri" w:hAnsi="Calibri"/>
      </w:rPr>
      <w:tab/>
    </w:r>
    <w:r w:rsidR="00C74335">
      <w:rPr>
        <w:rFonts w:ascii="Arial" w:hAnsi="Arial"/>
        <w:sz w:val="20"/>
        <w:szCs w:val="20"/>
      </w:rPr>
      <w:t>SHA57</w:t>
    </w:r>
    <w:r w:rsidR="002D642E">
      <w:rPr>
        <w:rFonts w:ascii="Arial" w:hAnsi="Arial"/>
        <w:sz w:val="20"/>
        <w:szCs w:val="20"/>
      </w:rPr>
      <w:t>4</w:t>
    </w:r>
    <w:r w:rsidR="0073243A" w:rsidRPr="00711986">
      <w:rPr>
        <w:rFonts w:ascii="Arial" w:hAnsi="Arial"/>
        <w:sz w:val="20"/>
        <w:szCs w:val="20"/>
      </w:rPr>
      <w:t>:</w:t>
    </w:r>
    <w:r w:rsidR="00F101DE" w:rsidRPr="00711986">
      <w:rPr>
        <w:rFonts w:ascii="Arial" w:hAnsi="Arial"/>
        <w:sz w:val="20"/>
        <w:szCs w:val="20"/>
      </w:rPr>
      <w:t xml:space="preserve"> </w:t>
    </w:r>
    <w:r w:rsidR="002D642E">
      <w:rPr>
        <w:rFonts w:ascii="Arial" w:hAnsi="Arial"/>
        <w:sz w:val="20"/>
        <w:szCs w:val="20"/>
      </w:rPr>
      <w:t>Modeling Uncertainty and Risk</w:t>
    </w:r>
  </w:p>
  <w:p w:rsidR="00F101DE" w:rsidRPr="00711986" w:rsidRDefault="00816DAE" w:rsidP="000C45BF">
    <w:pPr>
      <w:pStyle w:val="Header"/>
      <w:ind w:left="630" w:hanging="180"/>
      <w:jc w:val="right"/>
      <w:rPr>
        <w:rFonts w:ascii="Arial" w:hAnsi="Arial"/>
        <w:sz w:val="20"/>
        <w:szCs w:val="20"/>
      </w:rPr>
    </w:pPr>
    <w:r w:rsidRPr="00711986">
      <w:rPr>
        <w:rFonts w:ascii="Arial" w:hAnsi="Arial"/>
        <w:sz w:val="20"/>
        <w:szCs w:val="20"/>
      </w:rPr>
      <w:t>Cornell University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E879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A44519"/>
    <w:multiLevelType w:val="hybridMultilevel"/>
    <w:tmpl w:val="6FB4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B033F"/>
    <w:multiLevelType w:val="hybridMultilevel"/>
    <w:tmpl w:val="6786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C30E7"/>
    <w:multiLevelType w:val="hybridMultilevel"/>
    <w:tmpl w:val="829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8085C"/>
    <w:multiLevelType w:val="hybridMultilevel"/>
    <w:tmpl w:val="8CEA8E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764D7"/>
    <w:multiLevelType w:val="hybridMultilevel"/>
    <w:tmpl w:val="E5848646"/>
    <w:lvl w:ilvl="0" w:tplc="CF580306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8D"/>
    <w:rsid w:val="00006DBD"/>
    <w:rsid w:val="00014170"/>
    <w:rsid w:val="00030E83"/>
    <w:rsid w:val="00032260"/>
    <w:rsid w:val="000424AD"/>
    <w:rsid w:val="00045459"/>
    <w:rsid w:val="00045871"/>
    <w:rsid w:val="000C45BF"/>
    <w:rsid w:val="00102653"/>
    <w:rsid w:val="0010709C"/>
    <w:rsid w:val="0013020E"/>
    <w:rsid w:val="00144569"/>
    <w:rsid w:val="001508BF"/>
    <w:rsid w:val="00171D1B"/>
    <w:rsid w:val="00174A9B"/>
    <w:rsid w:val="00192BDA"/>
    <w:rsid w:val="0019307F"/>
    <w:rsid w:val="00193D53"/>
    <w:rsid w:val="001C1A24"/>
    <w:rsid w:val="00260180"/>
    <w:rsid w:val="00262A5D"/>
    <w:rsid w:val="002C4F83"/>
    <w:rsid w:val="002C4FDF"/>
    <w:rsid w:val="002D642E"/>
    <w:rsid w:val="002F41F1"/>
    <w:rsid w:val="00312368"/>
    <w:rsid w:val="003613D0"/>
    <w:rsid w:val="003642E6"/>
    <w:rsid w:val="003751B6"/>
    <w:rsid w:val="00380725"/>
    <w:rsid w:val="00387043"/>
    <w:rsid w:val="003C5693"/>
    <w:rsid w:val="003D4F39"/>
    <w:rsid w:val="003D6592"/>
    <w:rsid w:val="003E1315"/>
    <w:rsid w:val="003F3E86"/>
    <w:rsid w:val="004260D9"/>
    <w:rsid w:val="00434079"/>
    <w:rsid w:val="00436E3B"/>
    <w:rsid w:val="00487A05"/>
    <w:rsid w:val="00497984"/>
    <w:rsid w:val="004C1B3C"/>
    <w:rsid w:val="004D48CE"/>
    <w:rsid w:val="004D4922"/>
    <w:rsid w:val="004F75D2"/>
    <w:rsid w:val="00516394"/>
    <w:rsid w:val="005219AE"/>
    <w:rsid w:val="005272FE"/>
    <w:rsid w:val="005504D1"/>
    <w:rsid w:val="00555CE6"/>
    <w:rsid w:val="00562D40"/>
    <w:rsid w:val="00567D4F"/>
    <w:rsid w:val="005916DA"/>
    <w:rsid w:val="00591882"/>
    <w:rsid w:val="005C11EF"/>
    <w:rsid w:val="005D3012"/>
    <w:rsid w:val="006465C5"/>
    <w:rsid w:val="00687A67"/>
    <w:rsid w:val="006B2008"/>
    <w:rsid w:val="006C0A3A"/>
    <w:rsid w:val="006F2DFB"/>
    <w:rsid w:val="00711986"/>
    <w:rsid w:val="0073243A"/>
    <w:rsid w:val="0077669F"/>
    <w:rsid w:val="007B6166"/>
    <w:rsid w:val="00816DAE"/>
    <w:rsid w:val="00833BA3"/>
    <w:rsid w:val="00844D62"/>
    <w:rsid w:val="00847EA1"/>
    <w:rsid w:val="0086494A"/>
    <w:rsid w:val="00871216"/>
    <w:rsid w:val="00871490"/>
    <w:rsid w:val="008B1A9A"/>
    <w:rsid w:val="008C2716"/>
    <w:rsid w:val="008D02F6"/>
    <w:rsid w:val="008D47B3"/>
    <w:rsid w:val="008F4520"/>
    <w:rsid w:val="0090386A"/>
    <w:rsid w:val="0090530E"/>
    <w:rsid w:val="0096675F"/>
    <w:rsid w:val="009745F4"/>
    <w:rsid w:val="00976D0D"/>
    <w:rsid w:val="009845FC"/>
    <w:rsid w:val="009866CF"/>
    <w:rsid w:val="00994942"/>
    <w:rsid w:val="009A7EAA"/>
    <w:rsid w:val="009B7F4F"/>
    <w:rsid w:val="009D7509"/>
    <w:rsid w:val="00A004DE"/>
    <w:rsid w:val="00A00A75"/>
    <w:rsid w:val="00A2345C"/>
    <w:rsid w:val="00A3790A"/>
    <w:rsid w:val="00A4303B"/>
    <w:rsid w:val="00A57192"/>
    <w:rsid w:val="00A57584"/>
    <w:rsid w:val="00A64849"/>
    <w:rsid w:val="00A957A9"/>
    <w:rsid w:val="00A96F54"/>
    <w:rsid w:val="00AA12F4"/>
    <w:rsid w:val="00AA60E9"/>
    <w:rsid w:val="00AD24D7"/>
    <w:rsid w:val="00AD62B3"/>
    <w:rsid w:val="00AE3658"/>
    <w:rsid w:val="00B17867"/>
    <w:rsid w:val="00B35FBC"/>
    <w:rsid w:val="00B859A0"/>
    <w:rsid w:val="00BB6C04"/>
    <w:rsid w:val="00BF0E72"/>
    <w:rsid w:val="00C23153"/>
    <w:rsid w:val="00C51C6B"/>
    <w:rsid w:val="00C6147F"/>
    <w:rsid w:val="00C74335"/>
    <w:rsid w:val="00CB0812"/>
    <w:rsid w:val="00CC284A"/>
    <w:rsid w:val="00CD4D04"/>
    <w:rsid w:val="00D46607"/>
    <w:rsid w:val="00D579D0"/>
    <w:rsid w:val="00D705BA"/>
    <w:rsid w:val="00DC6FE6"/>
    <w:rsid w:val="00DE6032"/>
    <w:rsid w:val="00DF74CA"/>
    <w:rsid w:val="00E066B4"/>
    <w:rsid w:val="00E44C8D"/>
    <w:rsid w:val="00E521E7"/>
    <w:rsid w:val="00E7131D"/>
    <w:rsid w:val="00EA00EE"/>
    <w:rsid w:val="00EE07E2"/>
    <w:rsid w:val="00EF6371"/>
    <w:rsid w:val="00EF64D0"/>
    <w:rsid w:val="00F101DE"/>
    <w:rsid w:val="00F32E67"/>
    <w:rsid w:val="00F42598"/>
    <w:rsid w:val="00F53F2A"/>
    <w:rsid w:val="00F57CA7"/>
    <w:rsid w:val="00F66D1E"/>
    <w:rsid w:val="00F848A3"/>
    <w:rsid w:val="00F94666"/>
    <w:rsid w:val="00FA2336"/>
    <w:rsid w:val="00FA5721"/>
    <w:rsid w:val="00FD393B"/>
    <w:rsid w:val="00FD7444"/>
    <w:rsid w:val="00FF0E39"/>
    <w:rsid w:val="00FF541F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 w:qFormat="1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716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16"/>
  </w:style>
  <w:style w:type="paragraph" w:styleId="Footer">
    <w:name w:val="footer"/>
    <w:basedOn w:val="Normal"/>
    <w:link w:val="Foot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16"/>
  </w:style>
  <w:style w:type="character" w:customStyle="1" w:styleId="Heading1Char">
    <w:name w:val="Heading 1 Char"/>
    <w:link w:val="Heading1"/>
    <w:uiPriority w:val="9"/>
    <w:rsid w:val="008C2716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2716"/>
  </w:style>
  <w:style w:type="paragraph" w:styleId="BalloonText">
    <w:name w:val="Balloon Text"/>
    <w:basedOn w:val="Normal"/>
    <w:link w:val="BalloonTextChar"/>
    <w:uiPriority w:val="99"/>
    <w:semiHidden/>
    <w:unhideWhenUsed/>
    <w:rsid w:val="00966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675F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45BF"/>
    <w:rPr>
      <w:rFonts w:ascii="Times New Roman" w:hAnsi="Times New Roman"/>
    </w:rPr>
  </w:style>
  <w:style w:type="character" w:customStyle="1" w:styleId="DocumentMapChar">
    <w:name w:val="Document Map Char"/>
    <w:link w:val="DocumentMap"/>
    <w:uiPriority w:val="99"/>
    <w:semiHidden/>
    <w:rsid w:val="000C45B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B35F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lorfulList-Accent1">
    <w:name w:val="Colorful List Accent 1"/>
    <w:basedOn w:val="Normal"/>
    <w:uiPriority w:val="34"/>
    <w:qFormat/>
    <w:rsid w:val="001026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020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B0812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B0812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MediumGrid1">
    <w:name w:val="Medium Grid 1"/>
    <w:uiPriority w:val="99"/>
    <w:semiHidden/>
    <w:rsid w:val="0087149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 w:qFormat="1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716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16"/>
  </w:style>
  <w:style w:type="paragraph" w:styleId="Footer">
    <w:name w:val="footer"/>
    <w:basedOn w:val="Normal"/>
    <w:link w:val="Foot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16"/>
  </w:style>
  <w:style w:type="character" w:customStyle="1" w:styleId="Heading1Char">
    <w:name w:val="Heading 1 Char"/>
    <w:link w:val="Heading1"/>
    <w:uiPriority w:val="9"/>
    <w:rsid w:val="008C2716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2716"/>
  </w:style>
  <w:style w:type="paragraph" w:styleId="BalloonText">
    <w:name w:val="Balloon Text"/>
    <w:basedOn w:val="Normal"/>
    <w:link w:val="BalloonTextChar"/>
    <w:uiPriority w:val="99"/>
    <w:semiHidden/>
    <w:unhideWhenUsed/>
    <w:rsid w:val="00966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675F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45BF"/>
    <w:rPr>
      <w:rFonts w:ascii="Times New Roman" w:hAnsi="Times New Roman"/>
    </w:rPr>
  </w:style>
  <w:style w:type="character" w:customStyle="1" w:styleId="DocumentMapChar">
    <w:name w:val="Document Map Char"/>
    <w:link w:val="DocumentMap"/>
    <w:uiPriority w:val="99"/>
    <w:semiHidden/>
    <w:rsid w:val="000C45B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B35F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lorfulList-Accent1">
    <w:name w:val="Colorful List Accent 1"/>
    <w:basedOn w:val="Normal"/>
    <w:uiPriority w:val="34"/>
    <w:qFormat/>
    <w:rsid w:val="001026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020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B0812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B0812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MediumGrid1">
    <w:name w:val="Medium Grid 1"/>
    <w:uiPriority w:val="99"/>
    <w:semiHidden/>
    <w:rsid w:val="008714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C231D-36B9-7A42-88BF-E071CA606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Activity: Two Gambles</vt:lpstr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Wik-Grimm</dc:creator>
  <cp:keywords/>
  <dc:description/>
  <cp:lastModifiedBy>Learning Technologies</cp:lastModifiedBy>
  <cp:revision>2</cp:revision>
  <cp:lastPrinted>2017-12-14T21:18:00Z</cp:lastPrinted>
  <dcterms:created xsi:type="dcterms:W3CDTF">2018-01-29T15:47:00Z</dcterms:created>
  <dcterms:modified xsi:type="dcterms:W3CDTF">2018-01-29T15:47:00Z</dcterms:modified>
</cp:coreProperties>
</file>