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5840" w:hRule="exact"/>
        </w:trPr>
        <w:tc>
          <w:tcPr>
            <w:shd w:fill="0F3D3E" w:val="clear"/>
            <w:tcMar>
              <w:top w:type="dxa" w:w="4200"/>
              <w:left w:type="dxa" w:w="1100"/>
              <w:bottom w:type="dxa" w:w="0"/>
              <w:right w:type="dxa" w:w="1100"/>
            </w:tcMar>
          </w:tcPr>
          <w:p>
            <w:pPr>
              <w:spacing w:after="80"/>
            </w:pPr>
            <w:r>
              <w:rPr>
                <w:rFonts w:ascii="Inter" w:cs="Inter" w:eastAsia="Inter" w:hAnsi="Inter"/>
                <w:b/>
                <w:bCs/>
                <w:color w:val="E8A33D"/>
                <w:sz w:val="64"/>
                <w:szCs w:val="64"/>
              </w:rPr>
              <w:t xml:space="preserve">CAOS</w:t>
            </w:r>
          </w:p>
          <w:p>
            <w:pPr>
              <w:spacing w:after="700"/>
            </w:pPr>
            <w:r>
              <w:rPr>
                <w:rFonts w:ascii="Inter" w:cs="Inter" w:eastAsia="Inter" w:hAnsi="Inter"/>
                <w:i/>
                <w:iCs/>
                <w:color w:val="CFE3E1"/>
                <w:sz w:val="24"/>
                <w:szCs w:val="24"/>
              </w:rPr>
              <w:t xml:space="preserve">From Chaos to CAOS</w:t>
            </w:r>
          </w:p>
          <w:p>
            <w:pPr>
              <w:pBdr>
                <w:top w:val="single" w:color="E8A33D" w:sz="8" w:space="12"/>
              </w:pBdr>
              <w:spacing w:after="260" w:before="0"/>
            </w:pPr>
            <w:r>
              <w:rPr>
                <w:sz w:val="2"/>
                <w:szCs w:val="2"/>
              </w:rPr>
              <w:t xml:space="preserve"/>
            </w:r>
          </w:p>
          <w:p>
            <w:pPr>
              <w:spacing w:after="160"/>
            </w:pPr>
            <w:r>
              <w:rPr>
                <w:rFonts w:ascii="Inter" w:cs="Inter" w:eastAsia="Inter" w:hAnsi="Inter"/>
                <w:b/>
                <w:bCs/>
                <w:color w:val="FFFFFF"/>
                <w:sz w:val="52"/>
                <w:szCs w:val="52"/>
              </w:rPr>
              <w:t xml:space="preserve">Tally Integration</w:t>
            </w:r>
          </w:p>
          <w:p>
            <w:pPr>
              <w:spacing w:after="520"/>
            </w:pPr>
            <w:r>
              <w:rPr>
                <w:rFonts w:ascii="Inter" w:cs="Inter" w:eastAsia="Inter" w:hAnsi="Inter"/>
                <w:color w:val="E6EEED"/>
                <w:sz w:val="28"/>
                <w:szCs w:val="28"/>
              </w:rPr>
              <w:t xml:space="preserve">What CAOS Can Do Today — and What's Still Ahead</w:t>
            </w:r>
          </w:p>
          <w:p>
            <w:pPr>
              <w:spacing w:after="60"/>
            </w:pPr>
            <w:r>
              <w:rPr>
                <w:rFonts w:ascii="Inter" w:cs="Inter" w:eastAsia="Inter" w:hAnsi="Inter"/>
                <w:b/>
                <w:bCs/>
                <w:color w:val="FFFFFF"/>
                <w:sz w:val="22"/>
                <w:szCs w:val="22"/>
              </w:rPr>
              <w:t xml:space="preserve">Prepared for Venture Assist / Srivatsan &amp; Associates</w:t>
            </w:r>
          </w:p>
          <w:p>
            <w:pPr>
              <w:spacing w:after="60"/>
            </w:pPr>
            <w:r>
              <w:rPr>
                <w:rFonts w:ascii="Inter" w:cs="Inter" w:eastAsia="Inter" w:hAnsi="Inter"/>
                <w:color w:val="CFE3E1"/>
                <w:sz w:val="20"/>
                <w:szCs w:val="20"/>
              </w:rPr>
              <w:t xml:space="preserve">September 2026</w:t>
            </w:r>
          </w:p>
          <w:p>
            <w:r>
              <w:rPr>
                <w:rFonts w:ascii="Inter" w:cs="Inter" w:eastAsia="Inter" w:hAnsi="Inter"/>
                <w:i/>
                <w:iCs/>
                <w:color w:val="CFE3E1"/>
                <w:sz w:val="20"/>
                <w:szCs w:val="20"/>
              </w:rPr>
              <w:t xml:space="preserve">Based on direct technical testing against a live Tally system</w:t>
            </w:r>
          </w:p>
        </w:tc>
      </w:tr>
    </w:tbl>
    <w:p>
      <w:pPr>
        <w:sectPr>
          <w:pgSz w:w="12240" w:h="15840" w:orient="portrait"/>
          <w:pgMar w:top="0" w:right="0" w:bottom="0" w:left="0" w:header="708" w:footer="708" w:gutter="0"/>
          <w:pgNumType/>
          <w:docGrid w:linePitch="360"/>
        </w:sectPr>
      </w:pPr>
    </w:p>
    <w:p>
      <w:pPr>
        <w:pStyle w:val="Heading1"/>
        <w:pBdr>
          <w:bottom w:val="single" w:color="E8A33D" w:sz="6" w:space="6"/>
        </w:pBdr>
        <w:spacing w:after="200" w:before="420"/>
      </w:pPr>
      <w:r>
        <w:rPr>
          <w:rFonts w:ascii="Inter" w:cs="Inter" w:eastAsia="Inter" w:hAnsi="Inter"/>
          <w:b/>
          <w:bCs/>
          <w:color w:val="0F3D3E"/>
          <w:sz w:val="30"/>
          <w:szCs w:val="30"/>
        </w:rPr>
        <w:t xml:space="preserve">Why this document exists</w:t>
      </w:r>
    </w:p>
    <w:p>
      <w:pPr>
        <w:spacing w:after="160" w:line="288"/>
      </w:pPr>
      <w:r>
        <w:rPr>
          <w:rFonts w:ascii="Inter" w:cs="Inter" w:eastAsia="Inter" w:hAnsi="Inter"/>
          <w:color w:val="2A2A2A"/>
          <w:sz w:val="21"/>
          <w:szCs w:val="21"/>
        </w:rPr>
        <w:t xml:space="preserve">Before CAOS goes further into your practice's day-to-day work, we tested its connection to Tally directly — not on paper, but against a real, running Tally system. This document reports what that testing actually showed: what works today, what doesn't yet, and what we're still confirming before we'd call this ready for your live client data.</w:t>
      </w:r>
    </w:p>
    <w:p>
      <w:pPr>
        <w:spacing w:after="160" w:line="288"/>
      </w:pPr>
      <w:r>
        <w:rPr>
          <w:rFonts w:ascii="Inter" w:cs="Inter" w:eastAsia="Inter" w:hAnsi="Inter"/>
          <w:color w:val="2A2A2A"/>
          <w:sz w:val="21"/>
          <w:szCs w:val="21"/>
        </w:rPr>
        <w:t xml:space="preserve">We're deliberately not rounding up. Where something is proven, we say so and how we know. Where something isn't yet confirmed, we say that too, rather than assume it will simply work.</w:t>
      </w:r>
    </w:p>
    <w:p>
      <w:pPr>
        <w:pStyle w:val="Heading1"/>
        <w:pBdr>
          <w:bottom w:val="single" w:color="E8A33D" w:sz="6" w:space="6"/>
        </w:pBdr>
        <w:spacing w:after="200" w:before="420"/>
      </w:pPr>
      <w:r>
        <w:rPr>
          <w:rFonts w:ascii="Inter" w:cs="Inter" w:eastAsia="Inter" w:hAnsi="Inter"/>
          <w:b/>
          <w:bCs/>
          <w:color w:val="0F3D3E"/>
          <w:sz w:val="30"/>
          <w:szCs w:val="30"/>
        </w:rPr>
        <w:t xml:space="preserve">How CAOS connects to Tally</w:t>
      </w:r>
    </w:p>
    <w:p>
      <w:pPr>
        <w:spacing w:after="160" w:line="288"/>
      </w:pPr>
      <w:r>
        <w:rPr>
          <w:rFonts w:ascii="Inter" w:cs="Inter" w:eastAsia="Inter" w:hAnsi="Inter"/>
          <w:color w:val="2A2A2A"/>
          <w:sz w:val="21"/>
          <w:szCs w:val="21"/>
        </w:rPr>
        <w:t xml:space="preserve">CAOS talks to Tally the same way Tally's own import/export tools do — directly, over the practice's local network, without needing any manual export or upload step from your staff. CAOS can read what's already in a client's Tally books, and it can post new entries (like purchase vouchers) into Tally on your team's behalf, once a staff member has reviewed and approved them.</w:t>
      </w:r>
    </w:p>
    <w:p>
      <w:pPr>
        <w:spacing w:after="160" w:line="288"/>
      </w:pPr>
      <w:r>
        <w:rPr>
          <w:rFonts w:ascii="Inter" w:cs="Inter" w:eastAsia="Inter" w:hAnsi="Inter"/>
          <w:color w:val="2A2A2A"/>
          <w:sz w:val="21"/>
          <w:szCs w:val="21"/>
        </w:rPr>
        <w:t xml:space="preserve">Every entry CAOS ever posts goes through your team's review first. CAOS drafts; a staff member approves. Nothing reaches a client's books unreviewed.</w:t>
      </w:r>
    </w:p>
    <w:p>
      <w:pPr>
        <w:pStyle w:val="Heading1"/>
        <w:pBdr>
          <w:bottom w:val="single" w:color="E8A33D" w:sz="6" w:space="6"/>
        </w:pBdr>
        <w:spacing w:after="200" w:before="420"/>
      </w:pPr>
      <w:r>
        <w:rPr>
          <w:rFonts w:ascii="Inter" w:cs="Inter" w:eastAsia="Inter" w:hAnsi="Inter"/>
          <w:b/>
          <w:bCs/>
          <w:color w:val="0F3D3E"/>
          <w:sz w:val="30"/>
          <w:szCs w:val="30"/>
        </w:rPr>
        <w:t xml:space="preserve">What's confirmed working today</w:t>
      </w:r>
    </w:p>
    <w:p>
      <w:pPr>
        <w:spacing w:after="160" w:line="288"/>
      </w:pPr>
      <w:r>
        <w:rPr>
          <w:rFonts w:ascii="Inter" w:cs="Inter" w:eastAsia="Inter" w:hAnsi="Inter"/>
          <w:color w:val="2A2A2A"/>
          <w:sz w:val="21"/>
          <w:szCs w:val="21"/>
        </w:rPr>
        <w:t xml:space="preserve">Everything below has been tested against a real Tally company — not assumed from documentation. Where relevant, we double-checked results by reading the entry back out of Tally afterward, rather than trusting a single confirmation message (more on why, below).</w:t>
      </w:r>
    </w:p>
    <w:p>
      <w:pPr>
        <w:spacing w:after="80"/>
      </w:pPr>
      <w:r>
        <w:rPr>
          <w:sz w:val="2"/>
          <w:szCs w:val="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4500"/>
      </w:tblGrid>
      <w:tr>
        <w:trPr>
          <w:tblHeader/>
        </w:trPr>
        <w:tc>
          <w:tcPr>
            <w:tcW w:type="pct" w:w="55%"/>
            <w:tcBorders>
              <w:top w:val="none" w:color="FFFFFF" w:sz="0"/>
              <w:left w:val="none" w:color="FFFFFF" w:sz="0"/>
              <w:bottom w:val="none" w:color="FFFFFF" w:sz="0"/>
              <w:right w:val="none" w:color="FFFFFF" w:sz="0"/>
            </w:tcBorders>
            <w:shd w:fill="0F3D3E" w:val="clear"/>
            <w:tcMar>
              <w:top w:type="dxa" w:w="120"/>
              <w:left w:type="dxa" w:w="160"/>
              <w:bottom w:type="dxa" w:w="120"/>
              <w:right w:type="dxa" w:w="120"/>
            </w:tcMar>
          </w:tcPr>
          <w:p>
            <w:r>
              <w:rPr>
                <w:rFonts w:ascii="Inter" w:cs="Inter" w:eastAsia="Inter" w:hAnsi="Inter"/>
                <w:b/>
                <w:bCs/>
                <w:color w:val="FFFFFF"/>
                <w:sz w:val="20"/>
                <w:szCs w:val="20"/>
              </w:rPr>
              <w:t xml:space="preserve">Capability</w:t>
            </w:r>
          </w:p>
        </w:tc>
        <w:tc>
          <w:tcPr>
            <w:tcW w:type="pct" w:w="45%"/>
            <w:tcBorders>
              <w:top w:val="none" w:color="FFFFFF" w:sz="0"/>
              <w:left w:val="none" w:color="FFFFFF" w:sz="0"/>
              <w:bottom w:val="none" w:color="FFFFFF" w:sz="0"/>
              <w:right w:val="none" w:color="FFFFFF" w:sz="0"/>
            </w:tcBorders>
            <w:shd w:fill="0F3D3E" w:val="clear"/>
            <w:tcMar>
              <w:top w:type="dxa" w:w="120"/>
              <w:left w:type="dxa" w:w="120"/>
              <w:bottom w:type="dxa" w:w="120"/>
              <w:right w:type="dxa" w:w="160"/>
            </w:tcMar>
          </w:tcPr>
          <w:p>
            <w:r>
              <w:rPr>
                <w:rFonts w:ascii="Inter" w:cs="Inter" w:eastAsia="Inter" w:hAnsi="Inter"/>
                <w:b/>
                <w:bCs/>
                <w:color w:val="FFFFFF"/>
                <w:sz w:val="20"/>
                <w:szCs w:val="20"/>
              </w:rPr>
              <w:t xml:space="preserve">What this means in practice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Reading existing entries reliably</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CAOS can pull transaction data out of a client's Tally books accurately, for any client.</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Posting purchase entries with correct tax</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Entries CAOS creates carry the right CGST/SGST split — verified directly in Tally, not just assumed from a success message.</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Working with both simple and inventory-tracking clients</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CAOS automatically detects whether a client's Tally books track stock, and posts entries in the correct format either way — no manual configuration per client needed for this.</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Preventing accidental duplicate entries</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Tally itself does not stop the same entry from being posted twice. CAOS keeps its own independent record of everything it has posted, specifically to guard against this.</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Finding and re-verifying an entry later</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CAOS can always locate the exact entry it created — even after Tally has been restarted, or after the entry was later corrected by staff — so it can confirm nothing drifted out of sync.</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Reading standard financial reports</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CAOS can pull Trial Balance, Balance Sheet, Profit &amp; Loss, and Stock Summary directly out of Tally — useful for cross-checking and reporting, not just transaction-level data.</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Correcting a posted entry safely</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If an entry needs correcting after it's posted, CAOS can cancel it — it stays visible in Tally with its values zeroed out, rather than being silently removed. This preserves a complete audit trail, which is the right fit for compliance work.</w:t>
            </w:r>
          </w:p>
        </w:tc>
      </w:tr>
      <w:tr>
        <w:tc>
          <w:tcPr>
            <w:tcW w:type="pct" w:w="55%"/>
            <w:tcBorders>
              <w:top w:val="none" w:color="FFFFFF" w:sz="0"/>
              <w:left w:val="none" w:color="FFFFFF" w:sz="0"/>
              <w:bottom w:val="none" w:color="FFFFFF" w:sz="0"/>
              <w:right w:val="none" w:color="FFFFFF" w:sz="0"/>
            </w:tcBorders>
            <w:shd w:fill="FAFAF8"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Creating and maintaining ledger accounts</w:t>
            </w:r>
          </w:p>
        </w:tc>
        <w:tc>
          <w:tcPr>
            <w:tcW w:type="pct" w:w="45%"/>
            <w:tcBorders>
              <w:top w:val="none" w:color="FFFFFF" w:sz="0"/>
              <w:left w:val="none" w:color="FFFFFF" w:sz="0"/>
              <w:bottom w:val="none" w:color="FFFFFF" w:sz="0"/>
              <w:right w:val="none" w:color="FFFFFF" w:sz="0"/>
            </w:tcBorders>
            <w:shd w:fill="FAFAF8" w:val="clear"/>
            <w:tcMar>
              <w:top w:type="dxa" w:w="130"/>
              <w:left w:type="dxa" w:w="120"/>
              <w:bottom w:type="dxa" w:w="130"/>
              <w:right w:type="dxa" w:w="160"/>
            </w:tcMar>
            <w:vAlign w:val="center"/>
          </w:tcPr>
          <w:p>
            <w:r>
              <w:rPr>
                <w:rFonts w:ascii="Inter" w:cs="Inter" w:eastAsia="Inter" w:hAnsi="Inter"/>
                <w:color w:val="2A2A2A"/>
                <w:sz w:val="20"/>
                <w:szCs w:val="20"/>
              </w:rPr>
              <w:t xml:space="preserve">CAOS can create and update the vendor, customer, and tax accounts a client's books need — not just post transactions against accounts that already exist.</w:t>
            </w:r>
          </w:p>
        </w:tc>
      </w:tr>
      <w:tr>
        <w:tc>
          <w:tcPr>
            <w:tcW w:type="pct" w:w="5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vAlign w:val="center"/>
          </w:tcPr>
          <w:p>
            <w:r>
              <w:rPr>
                <w:rFonts w:ascii="Inter" w:cs="Inter" w:eastAsia="Inter" w:hAnsi="Inter"/>
                <w:b/>
                <w:bCs/>
                <w:color w:val="0F3D3E"/>
                <w:sz w:val="20"/>
                <w:szCs w:val="20"/>
              </w:rPr>
              <w:t xml:space="preserve">✓  </w:t>
            </w:r>
            <w:r>
              <w:rPr>
                <w:rFonts w:ascii="Inter" w:cs="Inter" w:eastAsia="Inter" w:hAnsi="Inter"/>
                <w:b/>
                <w:bCs/>
                <w:color w:val="1A1A1A"/>
                <w:sz w:val="20"/>
                <w:szCs w:val="20"/>
              </w:rPr>
              <w:t xml:space="preserve">Creating sales invoices to clients</w:t>
            </w:r>
          </w:p>
        </w:tc>
        <w:tc>
          <w:tcPr>
            <w:tcW w:type="pct" w:w="4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vAlign w:val="center"/>
          </w:tcPr>
          <w:p>
            <w:r>
              <w:rPr>
                <w:rFonts w:ascii="Inter" w:cs="Inter" w:eastAsia="Inter" w:hAnsi="Inter"/>
                <w:color w:val="2A2A2A"/>
                <w:sz w:val="20"/>
                <w:szCs w:val="20"/>
              </w:rPr>
              <w:t xml:space="preserve">Confirmed working the same way purchase entries are — CAOS can post what a client bills to its own customers, with the debit/credit sides correctly reversed from a purchase entry.</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What's not currently supported</w:t>
      </w:r>
    </w:p>
    <w:p>
      <w:pPr>
        <w:spacing w:after="160" w:line="288"/>
      </w:pPr>
      <w:r>
        <w:rPr>
          <w:rFonts w:ascii="Inter" w:cs="Inter" w:eastAsia="Inter" w:hAnsi="Inter"/>
          <w:color w:val="2A2A2A"/>
          <w:sz w:val="21"/>
          <w:szCs w:val="21"/>
        </w:rPr>
        <w:t xml:space="preserve">These aren't oversights we missed — they're things testing showed don't work, or that we've deliberately chosen not to attempt yet because we haven't confirmed they're safe.</w:t>
      </w:r>
    </w:p>
    <w:p>
      <w:pPr>
        <w:spacing w:after="80"/>
      </w:pPr>
      <w:r>
        <w:rPr>
          <w:sz w:val="2"/>
          <w:szCs w:val="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pct" w:w="30%"/>
            <w:tcBorders>
              <w:top w:val="none" w:color="FFFFFF" w:sz="0"/>
              <w:left w:val="none" w:color="FFFFFF" w:sz="0"/>
              <w:bottom w:val="none" w:color="FFFFFF" w:sz="0"/>
              <w:right w:val="none" w:color="FFFFFF" w:sz="0"/>
            </w:tcBorders>
            <w:shd w:fill="D9645A" w:val="clear"/>
            <w:tcMar>
              <w:top w:type="dxa" w:w="120"/>
              <w:left w:type="dxa" w:w="160"/>
              <w:bottom w:type="dxa" w:w="120"/>
              <w:right w:type="dxa" w:w="120"/>
            </w:tcMar>
          </w:tcPr>
          <w:p>
            <w:r>
              <w:rPr>
                <w:rFonts w:ascii="Inter" w:cs="Inter" w:eastAsia="Inter" w:hAnsi="Inter"/>
                <w:b/>
                <w:bCs/>
                <w:color w:val="FFFFFF"/>
                <w:sz w:val="20"/>
                <w:szCs w:val="20"/>
              </w:rPr>
              <w:t xml:space="preserve">Not currently supported</w:t>
            </w:r>
          </w:p>
        </w:tc>
        <w:tc>
          <w:tcPr>
            <w:tcW w:type="pct" w:w="40%"/>
            <w:tcBorders>
              <w:top w:val="none" w:color="FFFFFF" w:sz="0"/>
              <w:left w:val="none" w:color="FFFFFF" w:sz="0"/>
              <w:bottom w:val="none" w:color="FFFFFF" w:sz="0"/>
              <w:right w:val="none" w:color="FFFFFF" w:sz="0"/>
            </w:tcBorders>
            <w:shd w:fill="D9645A" w:val="clear"/>
            <w:tcMar>
              <w:top w:type="dxa" w:w="120"/>
              <w:left w:type="dxa" w:w="120"/>
              <w:bottom w:type="dxa" w:w="120"/>
              <w:right w:type="dxa" w:w="120"/>
            </w:tcMar>
          </w:tcPr>
          <w:p>
            <w:r>
              <w:rPr>
                <w:rFonts w:ascii="Inter" w:cs="Inter" w:eastAsia="Inter" w:hAnsi="Inter"/>
                <w:b/>
                <w:bCs/>
                <w:color w:val="FFFFFF"/>
                <w:sz w:val="20"/>
                <w:szCs w:val="20"/>
              </w:rPr>
              <w:t xml:space="preserve">Why</w:t>
            </w:r>
          </w:p>
        </w:tc>
        <w:tc>
          <w:tcPr>
            <w:tcW w:type="pct" w:w="30%"/>
            <w:tcBorders>
              <w:top w:val="none" w:color="FFFFFF" w:sz="0"/>
              <w:left w:val="none" w:color="FFFFFF" w:sz="0"/>
              <w:bottom w:val="none" w:color="FFFFFF" w:sz="0"/>
              <w:right w:val="none" w:color="FFFFFF" w:sz="0"/>
            </w:tcBorders>
            <w:shd w:fill="D9645A" w:val="clear"/>
            <w:tcMar>
              <w:top w:type="dxa" w:w="120"/>
              <w:left w:type="dxa" w:w="120"/>
              <w:bottom w:type="dxa" w:w="120"/>
              <w:right w:type="dxa" w:w="160"/>
            </w:tcMar>
          </w:tcPr>
          <w:p>
            <w:r>
              <w:rPr>
                <w:rFonts w:ascii="Inter" w:cs="Inter" w:eastAsia="Inter" w:hAnsi="Inter"/>
                <w:b/>
                <w:bCs/>
                <w:color w:val="FFFFFF"/>
                <w:sz w:val="20"/>
                <w:szCs w:val="20"/>
              </w:rPr>
              <w:t xml:space="preserve">What happens instead</w:t>
            </w:r>
          </w:p>
        </w:tc>
      </w:tr>
      <w:tr>
        <w:tc>
          <w:tcPr>
            <w:tcW w:type="pct" w:w="30%"/>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tcPr>
          <w:p>
            <w:r>
              <w:rPr>
                <w:rFonts w:ascii="Inter" w:cs="Inter" w:eastAsia="Inter" w:hAnsi="Inter"/>
                <w:b/>
                <w:bCs/>
                <w:color w:val="1A1A1A"/>
                <w:sz w:val="20"/>
                <w:szCs w:val="20"/>
              </w:rPr>
              <w:t xml:space="preserve">Automatic tax calculation for inventory items</w:t>
            </w:r>
          </w:p>
        </w:tc>
        <w:tc>
          <w:tcPr>
            <w:tcW w:type="pct" w:w="40%"/>
            <w:tcBorders>
              <w:top w:val="none" w:color="FFFFFF" w:sz="0"/>
              <w:left w:val="none" w:color="FFFFFF" w:sz="0"/>
              <w:bottom w:val="none" w:color="FFFFFF" w:sz="0"/>
              <w:right w:val="none" w:color="FFFFFF" w:sz="0"/>
            </w:tcBorders>
            <w:shd w:fill="FFFFFF" w:val="clear"/>
            <w:tcMar>
              <w:top w:type="dxa" w:w="130"/>
              <w:left w:type="dxa" w:w="120"/>
              <w:bottom w:type="dxa" w:w="130"/>
              <w:right w:type="dxa" w:w="120"/>
            </w:tcMar>
          </w:tcPr>
          <w:p>
            <w:r>
              <w:rPr>
                <w:rFonts w:ascii="Inter" w:cs="Inter" w:eastAsia="Inter" w:hAnsi="Inter"/>
                <w:color w:val="2A2A2A"/>
                <w:sz w:val="20"/>
                <w:szCs w:val="20"/>
              </w:rPr>
              <w:t xml:space="preserve">For clients whose Tally books track detailed stock-item tax rates, CAOS can post the entry, but we haven't yet confirmed Tally will calculate the tax correctly on its own for every configuration — only that the amounts we supply directly land correctly.</w:t>
            </w:r>
          </w:p>
        </w:tc>
        <w:tc>
          <w:tcPr>
            <w:tcW w:type="pct" w:w="30%"/>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tcPr>
          <w:p>
            <w:r>
              <w:rPr>
                <w:rFonts w:ascii="Inter" w:cs="Inter" w:eastAsia="Inter" w:hAnsi="Inter"/>
                <w:color w:val="2A2A2A"/>
                <w:sz w:val="20"/>
                <w:szCs w:val="20"/>
              </w:rPr>
              <w:t xml:space="preserve">For now, CAOS supplies the calculated tax amount rather than relying on Tally to derive it. This still produces a correct entry; it's a difference in how the number gets there, not in the result.</w:t>
            </w:r>
          </w:p>
        </w:tc>
      </w:tr>
      <w:tr>
        <w:tc>
          <w:tcPr>
            <w:tcW w:type="pct" w:w="30%"/>
            <w:tcBorders>
              <w:top w:val="none" w:color="FFFFFF" w:sz="0"/>
              <w:left w:val="none" w:color="FFFFFF" w:sz="0"/>
              <w:bottom w:val="none" w:color="FFFFFF" w:sz="0"/>
              <w:right w:val="none" w:color="FFFFFF" w:sz="0"/>
            </w:tcBorders>
            <w:shd w:fill="FBEAE8" w:val="clear"/>
            <w:tcMar>
              <w:top w:type="dxa" w:w="130"/>
              <w:left w:type="dxa" w:w="160"/>
              <w:bottom w:type="dxa" w:w="130"/>
              <w:right w:type="dxa" w:w="120"/>
            </w:tcMar>
          </w:tcPr>
          <w:p>
            <w:r>
              <w:rPr>
                <w:rFonts w:ascii="Inter" w:cs="Inter" w:eastAsia="Inter" w:hAnsi="Inter"/>
                <w:b/>
                <w:bCs/>
                <w:color w:val="1A1A1A"/>
                <w:sz w:val="20"/>
                <w:szCs w:val="20"/>
              </w:rPr>
              <w:t xml:space="preserve">Quantity- and unit-based stock tracking</w:t>
            </w:r>
          </w:p>
        </w:tc>
        <w:tc>
          <w:tcPr>
            <w:tcW w:type="pct" w:w="40%"/>
            <w:tcBorders>
              <w:top w:val="none" w:color="FFFFFF" w:sz="0"/>
              <w:left w:val="none" w:color="FFFFFF" w:sz="0"/>
              <w:bottom w:val="none" w:color="FFFFFF" w:sz="0"/>
              <w:right w:val="none" w:color="FFFFFF" w:sz="0"/>
            </w:tcBorders>
            <w:shd w:fill="FBEAE8" w:val="clear"/>
            <w:tcMar>
              <w:top w:type="dxa" w:w="130"/>
              <w:left w:type="dxa" w:w="120"/>
              <w:bottom w:type="dxa" w:w="130"/>
              <w:right w:type="dxa" w:w="120"/>
            </w:tcMar>
          </w:tcPr>
          <w:p>
            <w:r>
              <w:rPr>
                <w:rFonts w:ascii="Inter" w:cs="Inter" w:eastAsia="Inter" w:hAnsi="Inter"/>
                <w:color w:val="2A2A2A"/>
                <w:sz w:val="20"/>
                <w:szCs w:val="20"/>
              </w:rPr>
              <w:t xml:space="preserve">We've confirmed CAOS can post entries for stock items, but haven't yet tested one that tracks quantity and a unit of measure (e.g. “12 boxes” rather than just a rupee value) — every item tested so far has been value-only.</w:t>
            </w:r>
          </w:p>
        </w:tc>
        <w:tc>
          <w:tcPr>
            <w:tcW w:type="pct" w:w="30%"/>
            <w:tcBorders>
              <w:top w:val="none" w:color="FFFFFF" w:sz="0"/>
              <w:left w:val="none" w:color="FFFFFF" w:sz="0"/>
              <w:bottom w:val="none" w:color="FFFFFF" w:sz="0"/>
              <w:right w:val="none" w:color="FFFFFF" w:sz="0"/>
            </w:tcBorders>
            <w:shd w:fill="FBEAE8" w:val="clear"/>
            <w:tcMar>
              <w:top w:type="dxa" w:w="130"/>
              <w:left w:type="dxa" w:w="120"/>
              <w:bottom w:type="dxa" w:w="130"/>
              <w:right w:type="dxa" w:w="160"/>
            </w:tcMar>
          </w:tcPr>
          <w:p>
            <w:r>
              <w:rPr>
                <w:rFonts w:ascii="Inter" w:cs="Inter" w:eastAsia="Inter" w:hAnsi="Inter"/>
                <w:color w:val="2A2A2A"/>
                <w:sz w:val="20"/>
                <w:szCs w:val="20"/>
              </w:rPr>
              <w:t xml:space="preserve">This affects only inventory-tracking clients with quantity-based stock items, and only the depth of automation for those entries — not whether CAOS can work with that client at all.</w:t>
            </w:r>
          </w:p>
        </w:tc>
      </w:tr>
      <w:tr>
        <w:tc>
          <w:tcPr>
            <w:tcW w:type="pct" w:w="30%"/>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tcPr>
          <w:p>
            <w:r>
              <w:rPr>
                <w:rFonts w:ascii="Inter" w:cs="Inter" w:eastAsia="Inter" w:hAnsi="Inter"/>
                <w:b/>
                <w:bCs/>
                <w:color w:val="1A1A1A"/>
                <w:sz w:val="20"/>
                <w:szCs w:val="20"/>
              </w:rPr>
              <w:t xml:space="preserve">Zoho Books</w:t>
            </w:r>
          </w:p>
        </w:tc>
        <w:tc>
          <w:tcPr>
            <w:tcW w:type="pct" w:w="40%"/>
            <w:tcBorders>
              <w:top w:val="none" w:color="FFFFFF" w:sz="0"/>
              <w:left w:val="none" w:color="FFFFFF" w:sz="0"/>
              <w:bottom w:val="none" w:color="FFFFFF" w:sz="0"/>
              <w:right w:val="none" w:color="FFFFFF" w:sz="0"/>
            </w:tcBorders>
            <w:shd w:fill="FFFFFF" w:val="clear"/>
            <w:tcMar>
              <w:top w:type="dxa" w:w="130"/>
              <w:left w:type="dxa" w:w="120"/>
              <w:bottom w:type="dxa" w:w="130"/>
              <w:right w:type="dxa" w:w="120"/>
            </w:tcMar>
          </w:tcPr>
          <w:p>
            <w:r>
              <w:rPr>
                <w:rFonts w:ascii="Inter" w:cs="Inter" w:eastAsia="Inter" w:hAnsi="Inter"/>
                <w:color w:val="2A2A2A"/>
                <w:sz w:val="20"/>
                <w:szCs w:val="20"/>
              </w:rPr>
              <w:t xml:space="preserve">This document covers Tally only. Zoho Books is a separate accounting system with different technical requirements, and needs its own independent testing.</w:t>
            </w:r>
          </w:p>
        </w:tc>
        <w:tc>
          <w:tcPr>
            <w:tcW w:type="pct" w:w="30%"/>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tcPr>
          <w:p>
            <w:r>
              <w:rPr>
                <w:rFonts w:ascii="Inter" w:cs="Inter" w:eastAsia="Inter" w:hAnsi="Inter"/>
                <w:color w:val="2A2A2A"/>
                <w:sz w:val="20"/>
                <w:szCs w:val="20"/>
              </w:rPr>
              <w:t xml:space="preserve">Zoho support is planned on the same architecture, but is being validated as its own track of work — not assumed to work the same way just because Tally does.</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A safeguard we built in — and why</w:t>
      </w:r>
    </w:p>
    <w:p>
      <w:pPr>
        <w:spacing w:after="160" w:line="288"/>
      </w:pPr>
      <w:r>
        <w:rPr>
          <w:rFonts w:ascii="Inter" w:cs="Inter" w:eastAsia="Inter" w:hAnsi="Inter"/>
          <w:color w:val="2A2A2A"/>
          <w:sz w:val="21"/>
          <w:szCs w:val="21"/>
        </w:rPr>
        <w:t xml:space="preserve">During testing, we found one specific, unusual instruction that could cause the Tally application itself to need a restart — not CAOS, Tally. It only happens with a malformed instruction that a normal, correctly-built system would never send.</w:t>
      </w:r>
    </w:p>
    <w:p>
      <w:pPr>
        <w:spacing w:after="60"/>
      </w:pPr>
      <w:r>
        <w:rPr>
          <w:sz w:val="2"/>
          <w:szCs w:val="2"/>
        </w:rPr>
        <w:t xml:space="preserve"/>
      </w:r>
    </w:p>
    <w:tbl>
      <w:tblPr>
        <w:tblW w:type="pct" w:w="100%"/>
        <w:tblBorders>
          <w:top w:val="single" w:color="0F3D3E" w:sz="4"/>
          <w:left w:val="single" w:color="0F3D3E" w:sz="24"/>
          <w:bottom w:val="single" w:color="0F3D3E" w:sz="4"/>
          <w:right w:val="single" w:color="0F3D3E" w:sz="4"/>
          <w:insideH w:val="none" w:color="FFFFFF" w:sz="0"/>
          <w:insideV w:val="none" w:color="FFFFFF" w:sz="0"/>
        </w:tblBorders>
      </w:tblPr>
      <w:tblGrid>
        <w:gridCol w:w="100"/>
      </w:tblGrid>
      <w:tr>
        <w:tc>
          <w:tcPr>
            <w:shd w:fill="E6EEED" w:val="clear"/>
            <w:tcMar>
              <w:top w:type="dxa" w:w="160"/>
              <w:left w:type="dxa" w:w="220"/>
              <w:bottom w:type="dxa" w:w="160"/>
              <w:right w:type="dxa" w:w="220"/>
            </w:tcMar>
          </w:tcPr>
          <w:p>
            <w:pPr>
              <w:spacing w:after="60"/>
            </w:pPr>
            <w:r>
              <w:rPr>
                <w:rFonts w:ascii="Inter" w:cs="Inter" w:eastAsia="Inter" w:hAnsi="Inter"/>
                <w:b/>
                <w:bCs/>
                <w:color w:val="0F3D3E"/>
                <w:sz w:val="20"/>
                <w:szCs w:val="20"/>
              </w:rPr>
              <w:t xml:space="preserve">What we did about it</w:t>
            </w:r>
          </w:p>
          <w:p>
            <w:r>
              <w:rPr>
                <w:rFonts w:ascii="Inter" w:cs="Inter" w:eastAsia="Inter" w:hAnsi="Inter"/>
                <w:color w:val="2A2A2A"/>
                <w:sz w:val="20"/>
                <w:szCs w:val="20"/>
              </w:rPr>
              <w:t xml:space="preserve">CAOS's design specifically avoids ever constructing that kind of instruction. We've also reported the underlying behavior directly to Tally Solutions, since it looks like something worth them fixing at the source, independent of anything CAOS does.</w:t>
            </w:r>
          </w:p>
        </w:tc>
      </w:tr>
    </w:tbl>
    <w:p>
      <w:pPr>
        <w:spacing w:after="160"/>
      </w:pPr>
      <w:r>
        <w:rPr>
          <w:sz w:val="2"/>
          <w:szCs w:val="2"/>
        </w:rPr>
        <w:t xml:space="preserve"/>
      </w:r>
    </w:p>
    <w:p>
      <w:pPr>
        <w:spacing w:after="160" w:line="288"/>
      </w:pPr>
      <w:r>
        <w:rPr>
          <w:rFonts w:ascii="Inter" w:cs="Inter" w:eastAsia="Inter" w:hAnsi="Inter"/>
          <w:color w:val="2A2A2A"/>
          <w:sz w:val="21"/>
          <w:szCs w:val="21"/>
        </w:rPr>
        <w:t xml:space="preserve">We're including this not because it's a live risk to your data — it isn't, given how CAOS is built — but because we'd rather you hear about something like this from us, in plain terms, than not hear about it at all.</w:t>
      </w:r>
    </w:p>
    <w:p>
      <w:pPr>
        <w:pStyle w:val="Heading1"/>
        <w:pBdr>
          <w:bottom w:val="single" w:color="E8A33D" w:sz="6" w:space="6"/>
        </w:pBdr>
        <w:spacing w:after="200" w:before="420"/>
      </w:pPr>
      <w:r>
        <w:rPr>
          <w:rFonts w:ascii="Inter" w:cs="Inter" w:eastAsia="Inter" w:hAnsi="Inter"/>
          <w:b/>
          <w:bCs/>
          <w:color w:val="0F3D3E"/>
          <w:sz w:val="30"/>
          <w:szCs w:val="30"/>
        </w:rPr>
        <w:t xml:space="preserve">What this means for day-to-day work</w:t>
      </w:r>
    </w:p>
    <w:p>
      <w:pPr>
        <w:pStyle w:val="ListParagraph"/>
        <w:numPr>
          <w:ilvl w:val="0"/>
          <w:numId w:val="2"/>
        </w:numPr>
        <w:spacing w:after="90"/>
      </w:pPr>
      <w:r>
        <w:rPr>
          <w:rFonts w:ascii="Inter" w:cs="Inter" w:eastAsia="Inter" w:hAnsi="Inter"/>
          <w:color w:val="2A2A2A"/>
          <w:sz w:val="21"/>
          <w:szCs w:val="21"/>
        </w:rPr>
        <w:t xml:space="preserve">No manual export or file upload from Tally is required — CAOS connects directly.</w:t>
      </w:r>
    </w:p>
    <w:p>
      <w:pPr>
        <w:pStyle w:val="ListParagraph"/>
        <w:numPr>
          <w:ilvl w:val="0"/>
          <w:numId w:val="2"/>
        </w:numPr>
        <w:spacing w:after="90"/>
      </w:pPr>
      <w:r>
        <w:rPr>
          <w:rFonts w:ascii="Inter" w:cs="Inter" w:eastAsia="Inter" w:hAnsi="Inter"/>
          <w:color w:val="2A2A2A"/>
          <w:sz w:val="21"/>
          <w:szCs w:val="21"/>
        </w:rPr>
        <w:t xml:space="preserve">Every entry is drafted by CAOS and approved by a staff member before it reaches a client's books — nothing posts unreviewed.</w:t>
      </w:r>
    </w:p>
    <w:p>
      <w:pPr>
        <w:pStyle w:val="ListParagraph"/>
        <w:numPr>
          <w:ilvl w:val="0"/>
          <w:numId w:val="2"/>
        </w:numPr>
        <w:spacing w:after="90"/>
      </w:pPr>
      <w:r>
        <w:rPr>
          <w:rFonts w:ascii="Inter" w:cs="Inter" w:eastAsia="Inter" w:hAnsi="Inter"/>
          <w:color w:val="2A2A2A"/>
          <w:sz w:val="21"/>
          <w:szCs w:val="21"/>
        </w:rPr>
        <w:t xml:space="preserve">CAOS works the same way whether a client's books are simple (accounting only) or track inventory — your team doesn't need to configure anything differently per client.</w:t>
      </w:r>
    </w:p>
    <w:p>
      <w:pPr>
        <w:pStyle w:val="ListParagraph"/>
        <w:numPr>
          <w:ilvl w:val="0"/>
          <w:numId w:val="2"/>
        </w:numPr>
        <w:spacing w:after="90"/>
      </w:pPr>
      <w:r>
        <w:rPr>
          <w:rFonts w:ascii="Inter" w:cs="Inter" w:eastAsia="Inter" w:hAnsi="Inter"/>
          <w:color w:val="2A2A2A"/>
          <w:sz w:val="21"/>
          <w:szCs w:val="21"/>
        </w:rPr>
        <w:t xml:space="preserve">CAOS actively guards against duplicate postings, which Tally itself does not do on its own.</w:t>
      </w:r>
    </w:p>
    <w:p>
      <w:pPr>
        <w:pStyle w:val="ListParagraph"/>
        <w:numPr>
          <w:ilvl w:val="0"/>
          <w:numId w:val="2"/>
        </w:numPr>
        <w:spacing w:after="90"/>
      </w:pPr>
      <w:r>
        <w:rPr>
          <w:rFonts w:ascii="Inter" w:cs="Inter" w:eastAsia="Inter" w:hAnsi="Inter"/>
          <w:color w:val="2A2A2A"/>
          <w:sz w:val="21"/>
          <w:szCs w:val="21"/>
        </w:rPr>
        <w:t xml:space="preserve">If a posted entry needs correcting later, it's handled the normal accounting way — the entry is cancelled, not silently deleted, so there's always a record it existed.</w:t>
      </w:r>
    </w:p>
    <w:p>
      <w:pPr>
        <w:pStyle w:val="Heading1"/>
        <w:pBdr>
          <w:bottom w:val="single" w:color="E8A33D" w:sz="6" w:space="6"/>
        </w:pBdr>
        <w:spacing w:after="200" w:before="420"/>
      </w:pPr>
      <w:r>
        <w:rPr>
          <w:rFonts w:ascii="Inter" w:cs="Inter" w:eastAsia="Inter" w:hAnsi="Inter"/>
          <w:b/>
          <w:bCs/>
          <w:color w:val="0F3D3E"/>
          <w:sz w:val="30"/>
          <w:szCs w:val="30"/>
        </w:rPr>
        <w:t xml:space="preserve">What's still being finalized</w:t>
      </w:r>
    </w:p>
    <w:p>
      <w:pPr>
        <w:spacing w:after="160" w:line="288"/>
      </w:pPr>
      <w:r>
        <w:rPr>
          <w:rFonts w:ascii="Inter" w:cs="Inter" w:eastAsia="Inter" w:hAnsi="Inter"/>
          <w:color w:val="2A2A2A"/>
          <w:sz w:val="21"/>
          <w:szCs w:val="21"/>
        </w:rPr>
        <w:t xml:space="preserve">Before we'd recommend full production rollout across every client's Tally setup, three things are still in progress:</w:t>
      </w:r>
    </w:p>
    <w:p>
      <w:pPr>
        <w:spacing w:after="80"/>
      </w:pPr>
      <w:r>
        <w:rPr>
          <w:sz w:val="2"/>
          <w:szCs w:val="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500"/>
      </w:tblGrid>
      <w:tr>
        <w:trPr>
          <w:tblHeader/>
        </w:trPr>
        <w:tc>
          <w:tcPr>
            <w:tcW w:type="pct" w:w="45%"/>
            <w:tcBorders>
              <w:top w:val="none" w:color="FFFFFF" w:sz="0"/>
              <w:left w:val="none" w:color="FFFFFF" w:sz="0"/>
              <w:bottom w:val="none" w:color="FFFFFF" w:sz="0"/>
              <w:right w:val="none" w:color="FFFFFF" w:sz="0"/>
            </w:tcBorders>
            <w:shd w:fill="E8A33D" w:val="clear"/>
            <w:tcMar>
              <w:top w:type="dxa" w:w="120"/>
              <w:left w:type="dxa" w:w="160"/>
              <w:bottom w:type="dxa" w:w="120"/>
              <w:right w:type="dxa" w:w="120"/>
            </w:tcMar>
          </w:tcPr>
          <w:p>
            <w:r>
              <w:rPr>
                <w:rFonts w:ascii="Inter" w:cs="Inter" w:eastAsia="Inter" w:hAnsi="Inter"/>
                <w:b/>
                <w:bCs/>
                <w:color w:val="0F3D3E"/>
                <w:sz w:val="20"/>
                <w:szCs w:val="20"/>
              </w:rPr>
              <w:t xml:space="preserve">Still being finalized</w:t>
            </w:r>
          </w:p>
        </w:tc>
        <w:tc>
          <w:tcPr>
            <w:tcW w:type="pct" w:w="55%"/>
            <w:tcBorders>
              <w:top w:val="none" w:color="FFFFFF" w:sz="0"/>
              <w:left w:val="none" w:color="FFFFFF" w:sz="0"/>
              <w:bottom w:val="none" w:color="FFFFFF" w:sz="0"/>
              <w:right w:val="none" w:color="FFFFFF" w:sz="0"/>
            </w:tcBorders>
            <w:shd w:fill="E8A33D" w:val="clear"/>
            <w:tcMar>
              <w:top w:type="dxa" w:w="120"/>
              <w:left w:type="dxa" w:w="120"/>
              <w:bottom w:type="dxa" w:w="120"/>
              <w:right w:type="dxa" w:w="160"/>
            </w:tcMar>
          </w:tcPr>
          <w:p>
            <w:r>
              <w:rPr>
                <w:rFonts w:ascii="Inter" w:cs="Inter" w:eastAsia="Inter" w:hAnsi="Inter"/>
                <w:b/>
                <w:bCs/>
                <w:color w:val="0F3D3E"/>
                <w:sz w:val="20"/>
                <w:szCs w:val="20"/>
              </w:rPr>
              <w:t xml:space="preserve">What's involved</w:t>
            </w:r>
          </w:p>
        </w:tc>
      </w:tr>
      <w:tr>
        <w:tc>
          <w:tcPr>
            <w:tcW w:type="pct" w:w="4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tcPr>
          <w:p>
            <w:r>
              <w:rPr>
                <w:rFonts w:ascii="Inter" w:cs="Inter" w:eastAsia="Inter" w:hAnsi="Inter"/>
                <w:b/>
                <w:bCs/>
                <w:color w:val="1A1A1A"/>
                <w:sz w:val="20"/>
                <w:szCs w:val="20"/>
              </w:rPr>
              <w:t xml:space="preserve">Full inventory-and-tax validation</w:t>
            </w:r>
          </w:p>
        </w:tc>
        <w:tc>
          <w:tcPr>
            <w:tcW w:type="pct" w:w="5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tcPr>
          <w:p>
            <w:r>
              <w:rPr>
                <w:rFonts w:ascii="Inter" w:cs="Inter" w:eastAsia="Inter" w:hAnsi="Inter"/>
                <w:color w:val="2A2A2A"/>
                <w:sz w:val="20"/>
                <w:szCs w:val="20"/>
              </w:rPr>
              <w:t xml:space="preserve">Confirming Tally correctly derives GST from a stock item's own configuration, for clients with detailed inventory setups — not just that CAOS-supplied amounts land correctly.</w:t>
            </w:r>
          </w:p>
        </w:tc>
      </w:tr>
      <w:tr>
        <w:tc>
          <w:tcPr>
            <w:tcW w:type="pct" w:w="45%"/>
            <w:tcBorders>
              <w:top w:val="none" w:color="FFFFFF" w:sz="0"/>
              <w:left w:val="none" w:color="FFFFFF" w:sz="0"/>
              <w:bottom w:val="none" w:color="FFFFFF" w:sz="0"/>
              <w:right w:val="none" w:color="FFFFFF" w:sz="0"/>
            </w:tcBorders>
            <w:shd w:fill="FBF0DE" w:val="clear"/>
            <w:tcMar>
              <w:top w:type="dxa" w:w="130"/>
              <w:left w:type="dxa" w:w="160"/>
              <w:bottom w:type="dxa" w:w="130"/>
              <w:right w:type="dxa" w:w="120"/>
            </w:tcMar>
          </w:tcPr>
          <w:p>
            <w:r>
              <w:rPr>
                <w:rFonts w:ascii="Inter" w:cs="Inter" w:eastAsia="Inter" w:hAnsi="Inter"/>
                <w:b/>
                <w:bCs/>
                <w:color w:val="1A1A1A"/>
                <w:sz w:val="20"/>
                <w:szCs w:val="20"/>
              </w:rPr>
              <w:t xml:space="preserve">Zoho Books support</w:t>
            </w:r>
          </w:p>
        </w:tc>
        <w:tc>
          <w:tcPr>
            <w:tcW w:type="pct" w:w="55%"/>
            <w:tcBorders>
              <w:top w:val="none" w:color="FFFFFF" w:sz="0"/>
              <w:left w:val="none" w:color="FFFFFF" w:sz="0"/>
              <w:bottom w:val="none" w:color="FFFFFF" w:sz="0"/>
              <w:right w:val="none" w:color="FFFFFF" w:sz="0"/>
            </w:tcBorders>
            <w:shd w:fill="FBF0DE" w:val="clear"/>
            <w:tcMar>
              <w:top w:type="dxa" w:w="130"/>
              <w:left w:type="dxa" w:w="120"/>
              <w:bottom w:type="dxa" w:w="130"/>
              <w:right w:type="dxa" w:w="160"/>
            </w:tcMar>
          </w:tcPr>
          <w:p>
            <w:r>
              <w:rPr>
                <w:rFonts w:ascii="Inter" w:cs="Inter" w:eastAsia="Inter" w:hAnsi="Inter"/>
                <w:color w:val="2A2A2A"/>
                <w:sz w:val="20"/>
                <w:szCs w:val="20"/>
              </w:rPr>
              <w:t xml:space="preserve">A separate, independent validation pass against Zoho's system, so it's held to the same standard as Tally rather than assumed to behave the same way.</w:t>
            </w:r>
          </w:p>
        </w:tc>
      </w:tr>
      <w:tr>
        <w:tc>
          <w:tcPr>
            <w:tcW w:type="pct" w:w="45%"/>
            <w:tcBorders>
              <w:top w:val="none" w:color="FFFFFF" w:sz="0"/>
              <w:left w:val="none" w:color="FFFFFF" w:sz="0"/>
              <w:bottom w:val="none" w:color="FFFFFF" w:sz="0"/>
              <w:right w:val="none" w:color="FFFFFF" w:sz="0"/>
            </w:tcBorders>
            <w:shd w:fill="FFFFFF" w:val="clear"/>
            <w:tcMar>
              <w:top w:type="dxa" w:w="130"/>
              <w:left w:type="dxa" w:w="160"/>
              <w:bottom w:type="dxa" w:w="130"/>
              <w:right w:type="dxa" w:w="120"/>
            </w:tcMar>
          </w:tcPr>
          <w:p>
            <w:r>
              <w:rPr>
                <w:rFonts w:ascii="Inter" w:cs="Inter" w:eastAsia="Inter" w:hAnsi="Inter"/>
                <w:b/>
                <w:bCs/>
                <w:color w:val="1A1A1A"/>
                <w:sz w:val="20"/>
                <w:szCs w:val="20"/>
              </w:rPr>
              <w:t xml:space="preserve">Production Tally environment checks</w:t>
            </w:r>
          </w:p>
        </w:tc>
        <w:tc>
          <w:tcPr>
            <w:tcW w:type="pct" w:w="55%"/>
            <w:tcBorders>
              <w:top w:val="none" w:color="FFFFFF" w:sz="0"/>
              <w:left w:val="none" w:color="FFFFFF" w:sz="0"/>
              <w:bottom w:val="none" w:color="FFFFFF" w:sz="0"/>
              <w:right w:val="none" w:color="FFFFFF" w:sz="0"/>
            </w:tcBorders>
            <w:shd w:fill="FFFFFF" w:val="clear"/>
            <w:tcMar>
              <w:top w:type="dxa" w:w="130"/>
              <w:left w:type="dxa" w:w="120"/>
              <w:bottom w:type="dxa" w:w="130"/>
              <w:right w:type="dxa" w:w="160"/>
            </w:tcMar>
          </w:tcPr>
          <w:p>
            <w:r>
              <w:rPr>
                <w:rFonts w:ascii="Inter" w:cs="Inter" w:eastAsia="Inter" w:hAnsi="Inter"/>
                <w:color w:val="2A2A2A"/>
                <w:sz w:val="20"/>
                <w:szCs w:val="20"/>
              </w:rPr>
              <w:t xml:space="preserve">Our testing so far used a controlled test environment. We'll run a short confirmation pass against a live client's actual Tally setup before that client's entries go through CAOS for real.</w:t>
            </w:r>
          </w:p>
        </w:tc>
      </w:tr>
    </w:tbl>
    <w:p>
      <w:pPr>
        <w:pStyle w:val="Heading1"/>
        <w:pBdr>
          <w:bottom w:val="single" w:color="E8A33D" w:sz="6" w:space="6"/>
        </w:pBdr>
        <w:spacing w:after="200" w:before="420"/>
      </w:pPr>
      <w:r>
        <w:rPr>
          <w:rFonts w:ascii="Inter" w:cs="Inter" w:eastAsia="Inter" w:hAnsi="Inter"/>
          <w:b/>
          <w:bCs/>
          <w:color w:val="0F3D3E"/>
          <w:sz w:val="30"/>
          <w:szCs w:val="30"/>
        </w:rPr>
        <w:t xml:space="preserve">Questions</w:t>
      </w:r>
    </w:p>
    <w:p>
      <w:pPr>
        <w:spacing w:after="160" w:line="288"/>
      </w:pPr>
      <w:r>
        <w:rPr>
          <w:rFonts w:ascii="Inter" w:cs="Inter" w:eastAsia="Inter" w:hAnsi="Inter"/>
          <w:color w:val="2A2A2A"/>
          <w:sz w:val="21"/>
          <w:szCs w:val="21"/>
        </w:rPr>
        <w:t xml:space="preserve">Happy to walk through any of this in more detail, or show the actual testing evidence behind any specific line in this document — every claim here traces back to a real test we ran, not something we're taking on faith about Tally's behavior.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45055"/>
        <w:sz w:val="16"/>
        <w:szCs w:val="16"/>
      </w:rPr>
      <w:t xml:space="preserve">Venture Assist / Srivatsan &amp; Associates  ·  </w:t>
    </w:r>
    <w:r>
      <w:rPr>
        <w:rFonts w:ascii="Inter" w:cs="Inter" w:eastAsia="Inter" w:hAnsi="Inter"/>
        <w:color w:val="4450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33D" w:sz="4" w:space="4"/>
      </w:pBdr>
    </w:pPr>
    <w:r>
      <w:rPr>
        <w:rFonts w:ascii="Inter" w:cs="Inter" w:eastAsia="Inter" w:hAnsi="Inter"/>
        <w:color w:val="445055"/>
        <w:sz w:val="16"/>
        <w:szCs w:val="16"/>
      </w:rPr>
      <w:t xml:space="preserve">CAOS — Tally Integration: Capabilities &amp; Current Limitations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2026-09-16T11:08:33.611Z</dcterms:created>
  <dcterms:modified xsi:type="dcterms:W3CDTF">2026-09-16T11:08:33.620Z</dcterms:modified>
</cp:coreProperties>
</file>

<file path=docProps/custom.xml><?xml version="1.0" encoding="utf-8"?>
<Properties xmlns="http://schemas.openxmlformats.org/officeDocument/2006/custom-properties" xmlns:vt="http://schemas.openxmlformats.org/officeDocument/2006/docPropsVTypes"/>
</file>