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B3268D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B3268D">
        <w:rPr>
          <w:rFonts w:ascii="Arial" w:eastAsia="Batang" w:hAnsi="Arial"/>
          <w:b/>
          <w:kern w:val="28"/>
          <w:sz w:val="36"/>
          <w:lang w:val="en-US"/>
        </w:rPr>
        <w:t>New Codington Fes</w:t>
      </w:r>
      <w:r w:rsidR="00714E5A">
        <w:rPr>
          <w:rFonts w:ascii="Arial" w:eastAsia="Batang" w:hAnsi="Arial"/>
          <w:b/>
          <w:kern w:val="28"/>
          <w:sz w:val="36"/>
          <w:lang w:val="en-US"/>
        </w:rPr>
        <w:t xml:space="preserve">tival Online Project - </w:t>
      </w:r>
      <w:r w:rsidR="00714E5A">
        <w:rPr>
          <w:rFonts w:ascii="Arial" w:eastAsia="Batang" w:hAnsi="Arial"/>
          <w:b/>
          <w:kern w:val="28"/>
          <w:sz w:val="36"/>
          <w:lang w:val="en-US"/>
        </w:rPr>
        <w:br/>
        <w:t>Business Requirements</w:t>
      </w:r>
      <w:r w:rsidR="008F4989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F4989" w:rsidRPr="008F4989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B3268D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u w:val="single"/>
        </w:rPr>
      </w:pPr>
      <w:r w:rsidRPr="0054356F">
        <w:rPr>
          <w:rFonts w:ascii="Arial" w:hAnsi="Arial" w:cs="Arial"/>
          <w:b/>
        </w:rPr>
        <w:t xml:space="preserve">Project:  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New Codington Festival Online Project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</w:rPr>
      </w:pPr>
    </w:p>
    <w:p w:rsidR="00813458" w:rsidRPr="0093117E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54356F">
        <w:rPr>
          <w:rFonts w:ascii="Arial" w:hAnsi="Arial" w:cs="Arial"/>
          <w:b/>
        </w:rPr>
        <w:t>System:</w:t>
      </w:r>
      <w:r w:rsidRPr="0054356F">
        <w:rPr>
          <w:rFonts w:ascii="Arial" w:hAnsi="Arial" w:cs="Arial"/>
          <w:b/>
        </w:rPr>
        <w:tab/>
      </w:r>
      <w:r w:rsidRPr="0093117E">
        <w:rPr>
          <w:rFonts w:ascii="Arial" w:hAnsi="Arial" w:cs="Arial"/>
          <w:u w:val="single"/>
        </w:rPr>
        <w:t>Festival Event Registration System – Release 1</w:t>
      </w:r>
      <w:r w:rsidR="00B24A61">
        <w:rPr>
          <w:rFonts w:ascii="Arial" w:hAnsi="Arial" w:cs="Arial"/>
          <w:u w:val="single"/>
        </w:rPr>
        <w:t xml:space="preserve"> and Release 2</w:t>
      </w:r>
      <w:r>
        <w:rPr>
          <w:rFonts w:ascii="Arial" w:hAnsi="Arial" w:cs="Arial"/>
          <w:u w:val="single"/>
        </w:rPr>
        <w:tab/>
      </w:r>
    </w:p>
    <w:p w:rsidR="00813458" w:rsidRPr="0054356F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B3268D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B3268D">
        <w:rPr>
          <w:rFonts w:cs="Arial"/>
          <w:color w:val="auto"/>
          <w:sz w:val="22"/>
          <w:szCs w:val="22"/>
        </w:rPr>
        <w:t>Table of Contents</w:t>
      </w:r>
    </w:p>
    <w:p w:rsidR="0024558C" w:rsidRPr="00B3268D" w:rsidRDefault="0024558C">
      <w:pPr>
        <w:pStyle w:val="TOC1"/>
        <w:rPr>
          <w:rFonts w:ascii="Arial" w:hAnsi="Arial" w:cs="Arial"/>
          <w:szCs w:val="22"/>
        </w:rPr>
      </w:pPr>
    </w:p>
    <w:p w:rsidR="008A22F3" w:rsidRDefault="007E166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B3268D">
        <w:rPr>
          <w:rFonts w:ascii="Arial" w:hAnsi="Arial" w:cs="Arial"/>
          <w:szCs w:val="22"/>
        </w:rPr>
        <w:fldChar w:fldCharType="begin"/>
      </w:r>
      <w:r w:rsidR="0024558C" w:rsidRPr="00B3268D">
        <w:rPr>
          <w:rFonts w:ascii="Arial" w:hAnsi="Arial" w:cs="Arial"/>
          <w:szCs w:val="22"/>
        </w:rPr>
        <w:instrText xml:space="preserve"> TOC \o "2-3" \h \z \t "Heading 1,1" </w:instrText>
      </w:r>
      <w:r w:rsidRPr="00B3268D">
        <w:rPr>
          <w:rFonts w:ascii="Arial" w:hAnsi="Arial" w:cs="Arial"/>
          <w:szCs w:val="22"/>
        </w:rPr>
        <w:fldChar w:fldCharType="separate"/>
      </w:r>
      <w:hyperlink w:anchor="_Toc319292581" w:history="1">
        <w:r w:rsidR="008A22F3" w:rsidRPr="00493F0D">
          <w:rPr>
            <w:rStyle w:val="Hyperlink"/>
            <w:noProof/>
          </w:rPr>
          <w:t>1</w:t>
        </w:r>
        <w:r w:rsidR="008A22F3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8A22F3" w:rsidRPr="00493F0D">
          <w:rPr>
            <w:rStyle w:val="Hyperlink"/>
            <w:rFonts w:cstheme="minorHAnsi"/>
            <w:noProof/>
          </w:rPr>
          <w:t>Business Requirements</w:t>
        </w:r>
        <w:r w:rsidR="008A22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22F3">
          <w:rPr>
            <w:noProof/>
            <w:webHidden/>
          </w:rPr>
          <w:instrText xml:space="preserve"> PAGEREF _Toc319292581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22F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B3268D" w:rsidRDefault="007E1660">
      <w:pPr>
        <w:pStyle w:val="TOC1"/>
        <w:rPr>
          <w:rFonts w:ascii="Arial" w:hAnsi="Arial" w:cs="Arial"/>
          <w:szCs w:val="22"/>
        </w:rPr>
      </w:pPr>
      <w:r w:rsidRPr="00B3268D">
        <w:rPr>
          <w:rFonts w:ascii="Arial" w:hAnsi="Arial" w:cs="Arial"/>
          <w:szCs w:val="22"/>
        </w:rPr>
        <w:fldChar w:fldCharType="end"/>
      </w:r>
    </w:p>
    <w:p w:rsidR="0024558C" w:rsidRPr="00B3268D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B3268D">
        <w:rPr>
          <w:rFonts w:ascii="Arial" w:hAnsi="Arial" w:cs="Arial"/>
          <w:szCs w:val="22"/>
        </w:rPr>
        <w:br w:type="page"/>
      </w:r>
    </w:p>
    <w:p w:rsidR="0024558C" w:rsidRPr="007973F8" w:rsidRDefault="00714E5A" w:rsidP="00D91839">
      <w:pPr>
        <w:pStyle w:val="Heading1"/>
        <w:numPr>
          <w:ilvl w:val="0"/>
          <w:numId w:val="14"/>
        </w:numPr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319292581"/>
      <w:bookmarkEnd w:id="0"/>
      <w:r w:rsidRPr="007973F8">
        <w:rPr>
          <w:rFonts w:asciiTheme="minorHAnsi" w:hAnsiTheme="minorHAnsi" w:cstheme="minorHAnsi"/>
          <w:color w:val="auto"/>
          <w:sz w:val="22"/>
          <w:szCs w:val="22"/>
        </w:rPr>
        <w:t>Business Requirements</w:t>
      </w:r>
      <w:bookmarkEnd w:id="1"/>
    </w:p>
    <w:p w:rsidR="00714E5A" w:rsidRPr="007973F8" w:rsidRDefault="00714E5A" w:rsidP="00714E5A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7973F8">
        <w:rPr>
          <w:rFonts w:asciiTheme="minorHAnsi" w:hAnsiTheme="minorHAnsi" w:cstheme="minorHAnsi"/>
          <w:szCs w:val="22"/>
        </w:rPr>
        <w:t>This document will detail the business rules for th</w:t>
      </w:r>
      <w:r w:rsidR="00CD5503">
        <w:rPr>
          <w:rFonts w:asciiTheme="minorHAnsi" w:hAnsiTheme="minorHAnsi" w:cstheme="minorHAnsi"/>
          <w:szCs w:val="22"/>
        </w:rPr>
        <w:t>e</w:t>
      </w:r>
      <w:r w:rsidRPr="007973F8">
        <w:rPr>
          <w:rFonts w:asciiTheme="minorHAnsi" w:hAnsiTheme="minorHAnsi" w:cstheme="minorHAnsi"/>
          <w:szCs w:val="22"/>
        </w:rPr>
        <w:t xml:space="preserve"> New</w:t>
      </w:r>
      <w:r w:rsidR="00CD5503">
        <w:rPr>
          <w:rFonts w:asciiTheme="minorHAnsi" w:hAnsiTheme="minorHAnsi" w:cstheme="minorHAnsi"/>
          <w:szCs w:val="22"/>
        </w:rPr>
        <w:t xml:space="preserve"> </w:t>
      </w:r>
      <w:r w:rsidRPr="007973F8">
        <w:rPr>
          <w:rFonts w:asciiTheme="minorHAnsi" w:hAnsiTheme="minorHAnsi" w:cstheme="minorHAnsi"/>
          <w:szCs w:val="22"/>
        </w:rPr>
        <w:t>Codington Festival Online Project.  The business rules will specify client business specific rules which will be applicable throughout the use case model and other requirements documentation.</w:t>
      </w:r>
    </w:p>
    <w:p w:rsidR="00714E5A" w:rsidRPr="007973F8" w:rsidRDefault="00714E5A" w:rsidP="00714E5A">
      <w:pPr>
        <w:pStyle w:val="ListParagraph"/>
        <w:ind w:left="0"/>
        <w:rPr>
          <w:rFonts w:asciiTheme="minorHAnsi" w:hAnsiTheme="minorHAnsi" w:cstheme="minorHAnsi"/>
          <w:szCs w:val="22"/>
        </w:rPr>
      </w:pPr>
    </w:p>
    <w:p w:rsidR="00714E5A" w:rsidRPr="007973F8" w:rsidRDefault="00714E5A" w:rsidP="00714E5A">
      <w:pPr>
        <w:pStyle w:val="ListParagraph"/>
        <w:ind w:left="0"/>
        <w:rPr>
          <w:rFonts w:asciiTheme="minorHAnsi" w:hAnsiTheme="minorHAnsi" w:cstheme="minorHAnsi"/>
          <w:szCs w:val="22"/>
        </w:rPr>
      </w:pPr>
      <w:r w:rsidRPr="007973F8">
        <w:rPr>
          <w:rFonts w:asciiTheme="minorHAnsi" w:hAnsiTheme="minorHAnsi" w:cstheme="minorHAnsi"/>
          <w:szCs w:val="22"/>
        </w:rPr>
        <w:t xml:space="preserve">Note: Business rules are specified by functional area and provide a reference identifier for each rule. The identifier will be used in the other documentation to reference the applicability of the business rule. </w:t>
      </w:r>
    </w:p>
    <w:tbl>
      <w:tblPr>
        <w:tblW w:w="4860" w:type="pct"/>
        <w:tblCellMar>
          <w:left w:w="0" w:type="dxa"/>
          <w:right w:w="0" w:type="dxa"/>
        </w:tblCellMar>
        <w:tblLook w:val="04A0"/>
      </w:tblPr>
      <w:tblGrid>
        <w:gridCol w:w="1055"/>
        <w:gridCol w:w="8953"/>
      </w:tblGrid>
      <w:tr w:rsidR="00B24A61" w:rsidRPr="007973F8" w:rsidTr="00B24A61">
        <w:trPr>
          <w:trHeight w:val="300"/>
        </w:trPr>
        <w:tc>
          <w:tcPr>
            <w:tcW w:w="5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jc w:val="center"/>
              <w:rPr>
                <w:rFonts w:asciiTheme="minorHAnsi" w:eastAsiaTheme="minorHAnsi" w:hAnsiTheme="minorHAnsi" w:cstheme="minorHAnsi"/>
                <w:b/>
                <w:bCs/>
                <w:color w:val="1F497D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1F497D"/>
                <w:sz w:val="20"/>
              </w:rPr>
              <w:t>Rule ID</w:t>
            </w:r>
          </w:p>
        </w:tc>
        <w:tc>
          <w:tcPr>
            <w:tcW w:w="4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jc w:val="center"/>
              <w:rPr>
                <w:rFonts w:asciiTheme="minorHAnsi" w:eastAsiaTheme="minorHAnsi" w:hAnsiTheme="minorHAnsi" w:cstheme="minorHAnsi"/>
                <w:b/>
                <w:bCs/>
                <w:color w:val="1F497D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1F497D"/>
                <w:sz w:val="20"/>
              </w:rPr>
              <w:t>Rule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BR_001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 xml:space="preserve">Only a Visitor can view the Event </w:t>
            </w:r>
            <w:proofErr w:type="spellStart"/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Catalog</w:t>
            </w:r>
            <w:proofErr w:type="spellEnd"/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BR_002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A Visitor must have a Visitor Account</w:t>
            </w:r>
          </w:p>
        </w:tc>
      </w:tr>
      <w:tr w:rsidR="00B24A61" w:rsidRPr="007973F8" w:rsidTr="00B24A61">
        <w:trPr>
          <w:trHeight w:val="313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BR_003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sz w:val="20"/>
              </w:rPr>
            </w:pPr>
            <w:r w:rsidRPr="007973F8">
              <w:rPr>
                <w:rFonts w:asciiTheme="minorHAnsi" w:hAnsiTheme="minorHAnsi" w:cstheme="minorHAnsi"/>
                <w:sz w:val="20"/>
              </w:rPr>
              <w:t>A User becomes a Visitor by creating a Visitor Account in the system.</w:t>
            </w:r>
          </w:p>
        </w:tc>
      </w:tr>
      <w:tr w:rsidR="00B24A61" w:rsidRPr="007973F8" w:rsidTr="00B24A61">
        <w:trPr>
          <w:trHeight w:val="43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BR_004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sz w:val="20"/>
              </w:rPr>
            </w:pPr>
            <w:r w:rsidRPr="007973F8">
              <w:rPr>
                <w:rFonts w:asciiTheme="minorHAnsi" w:hAnsiTheme="minorHAnsi" w:cstheme="minorHAnsi"/>
                <w:sz w:val="20"/>
              </w:rPr>
              <w:t>A User can only register for a Visitor Account in the system.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BR_004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 xml:space="preserve">A Visitor must be logged into the system to register for an event 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BR_005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 xml:space="preserve">A Visitor must be logged into the system to unregister from an event </w:t>
            </w:r>
          </w:p>
        </w:tc>
      </w:tr>
      <w:tr w:rsidR="00B24A61" w:rsidRPr="007973F8" w:rsidTr="00B24A61">
        <w:trPr>
          <w:trHeight w:val="295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BR_006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A Visitor must be logged into the system to change their personal information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BR_007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There is no limit to the number of events</w:t>
            </w:r>
            <w:r w:rsidRPr="007973F8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that a visitor can register for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BR_008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A Visitor Name  in a Visitor Account cannot be changed once created by the Visitor</w:t>
            </w:r>
          </w:p>
        </w:tc>
      </w:tr>
      <w:tr w:rsidR="00B24A61" w:rsidRPr="007973F8" w:rsidTr="00B24A61">
        <w:trPr>
          <w:trHeight w:val="277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BR_009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sz w:val="20"/>
              </w:rPr>
            </w:pPr>
            <w:r w:rsidRPr="007973F8">
              <w:rPr>
                <w:rFonts w:asciiTheme="minorHAnsi" w:hAnsiTheme="minorHAnsi" w:cstheme="minorHAnsi"/>
                <w:sz w:val="20"/>
              </w:rPr>
              <w:t xml:space="preserve">A Visitor can only register for one ticket for an event </w:t>
            </w:r>
          </w:p>
        </w:tc>
      </w:tr>
      <w:tr w:rsidR="00B24A61" w:rsidRPr="007973F8" w:rsidTr="00B24A61">
        <w:trPr>
          <w:trHeight w:val="30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BR_010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A Visitor can only unregister for events the Visitor is current registered for</w:t>
            </w:r>
          </w:p>
        </w:tc>
      </w:tr>
      <w:tr w:rsidR="00B24A61" w:rsidRPr="007973F8" w:rsidTr="00B24A61">
        <w:trPr>
          <w:trHeight w:val="43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BR_011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There is no wait</w:t>
            </w:r>
            <w:r w:rsidR="00CD5503">
              <w:rPr>
                <w:rFonts w:asciiTheme="minorHAnsi" w:hAnsiTheme="minorHAnsi" w:cstheme="minorHAnsi"/>
                <w:color w:val="000000"/>
                <w:sz w:val="20"/>
              </w:rPr>
              <w:t xml:space="preserve">ing </w:t>
            </w: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list for events that have no tickets remaining</w:t>
            </w:r>
          </w:p>
        </w:tc>
      </w:tr>
      <w:tr w:rsidR="00B24A61" w:rsidRPr="007973F8" w:rsidTr="00B24A61">
        <w:trPr>
          <w:trHeight w:val="340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BR_012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2668E7" w:rsidP="004059C4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A </w:t>
            </w:r>
            <w:r w:rsidR="00B24A61" w:rsidRPr="007973F8">
              <w:rPr>
                <w:rFonts w:asciiTheme="minorHAnsi" w:hAnsiTheme="minorHAnsi" w:cstheme="minorHAnsi"/>
                <w:color w:val="000000"/>
                <w:sz w:val="20"/>
              </w:rPr>
              <w:t xml:space="preserve">Visitor can cancel registrations </w:t>
            </w: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recorded </w:t>
            </w:r>
            <w:r w:rsidR="00B24A61" w:rsidRPr="007973F8">
              <w:rPr>
                <w:rFonts w:asciiTheme="minorHAnsi" w:hAnsiTheme="minorHAnsi" w:cstheme="minorHAnsi"/>
                <w:color w:val="000000"/>
                <w:sz w:val="20"/>
              </w:rPr>
              <w:t>in the system</w:t>
            </w: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 at any time</w:t>
            </w:r>
          </w:p>
        </w:tc>
      </w:tr>
      <w:tr w:rsidR="00B24A61" w:rsidRPr="007973F8" w:rsidTr="00B24A61">
        <w:trPr>
          <w:trHeight w:val="358"/>
        </w:trPr>
        <w:tc>
          <w:tcPr>
            <w:tcW w:w="52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b/>
                <w:bCs/>
                <w:color w:val="000000"/>
                <w:sz w:val="20"/>
              </w:rPr>
              <w:t>BR_013</w:t>
            </w:r>
          </w:p>
        </w:tc>
        <w:tc>
          <w:tcPr>
            <w:tcW w:w="4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4A61" w:rsidRPr="007973F8" w:rsidRDefault="00B24A61">
            <w:pPr>
              <w:rPr>
                <w:rFonts w:asciiTheme="minorHAnsi" w:eastAsiaTheme="minorHAnsi" w:hAnsiTheme="minorHAnsi" w:cstheme="minorHAnsi"/>
                <w:color w:val="000000"/>
                <w:sz w:val="20"/>
              </w:rPr>
            </w:pPr>
            <w:r w:rsidRPr="007973F8">
              <w:rPr>
                <w:rFonts w:asciiTheme="minorHAnsi" w:hAnsiTheme="minorHAnsi" w:cstheme="minorHAnsi"/>
                <w:color w:val="000000"/>
                <w:sz w:val="20"/>
              </w:rPr>
              <w:t>No two Visitors can have the same username</w:t>
            </w:r>
          </w:p>
        </w:tc>
      </w:tr>
    </w:tbl>
    <w:p w:rsidR="00714E5A" w:rsidRPr="00714E5A" w:rsidRDefault="00714E5A" w:rsidP="00714E5A">
      <w:pPr>
        <w:pStyle w:val="ListParagraph"/>
        <w:ind w:left="0"/>
        <w:rPr>
          <w:rFonts w:ascii="Arial" w:hAnsi="Arial"/>
          <w:sz w:val="20"/>
        </w:rPr>
      </w:pPr>
    </w:p>
    <w:sectPr w:rsidR="00714E5A" w:rsidRPr="00714E5A" w:rsidSect="004059C4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17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2CE" w:rsidRDefault="00D602CE">
      <w:r>
        <w:separator/>
      </w:r>
    </w:p>
  </w:endnote>
  <w:endnote w:type="continuationSeparator" w:id="0">
    <w:p w:rsidR="00D602CE" w:rsidRDefault="00D60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12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94"/>
      <w:gridCol w:w="2090"/>
      <w:gridCol w:w="3728"/>
    </w:tblGrid>
    <w:tr w:rsidR="00F251AC" w:rsidRPr="0072316C" w:rsidTr="004059C4">
      <w:trPr>
        <w:trHeight w:val="269"/>
      </w:trPr>
      <w:tc>
        <w:tcPr>
          <w:tcW w:w="4494" w:type="dxa"/>
        </w:tcPr>
        <w:p w:rsidR="00F251AC" w:rsidRPr="00E01E35" w:rsidRDefault="00F251AC" w:rsidP="00B7664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7E1660" w:rsidRPr="007E1660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7E1660" w:rsidRPr="007E1660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90" w:type="dxa"/>
        </w:tcPr>
        <w:p w:rsidR="00F251AC" w:rsidRPr="00E01E35" w:rsidRDefault="007E1660" w:rsidP="00B7664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F251AC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8F4989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728" w:type="dxa"/>
        </w:tcPr>
        <w:p w:rsidR="00F251AC" w:rsidRPr="00C47660" w:rsidRDefault="007E1660" w:rsidP="00E90E34">
          <w:pPr>
            <w:pStyle w:val="Footer"/>
            <w:jc w:val="right"/>
          </w:pPr>
          <w:fldSimple w:instr=" FILENAME   \* MERGEFORMAT ">
            <w:r w:rsidR="00F251AC">
              <w:rPr>
                <w:noProof/>
              </w:rPr>
              <w:t>BusRules_FERS_R1_REF</w:t>
            </w:r>
          </w:fldSimple>
        </w:p>
      </w:tc>
    </w:tr>
    <w:tr w:rsidR="00F251AC" w:rsidRPr="0072316C" w:rsidTr="004059C4">
      <w:trPr>
        <w:trHeight w:val="269"/>
      </w:trPr>
      <w:tc>
        <w:tcPr>
          <w:tcW w:w="4494" w:type="dxa"/>
        </w:tcPr>
        <w:p w:rsidR="00F251AC" w:rsidRPr="00E01E35" w:rsidRDefault="00F251AC" w:rsidP="00B7664F">
          <w:pPr>
            <w:pStyle w:val="Footer"/>
            <w:rPr>
              <w:noProof/>
              <w:lang w:eastAsia="ko-KR"/>
            </w:rPr>
          </w:pPr>
        </w:p>
      </w:tc>
      <w:tc>
        <w:tcPr>
          <w:tcW w:w="2090" w:type="dxa"/>
        </w:tcPr>
        <w:p w:rsidR="00F251AC" w:rsidRPr="00E01E35" w:rsidRDefault="00F251AC" w:rsidP="00B7664F">
          <w:pPr>
            <w:pStyle w:val="Footer"/>
            <w:rPr>
              <w:rStyle w:val="PageNumber"/>
            </w:rPr>
          </w:pPr>
        </w:p>
      </w:tc>
      <w:tc>
        <w:tcPr>
          <w:tcW w:w="3728" w:type="dxa"/>
        </w:tcPr>
        <w:p w:rsidR="00F251AC" w:rsidRPr="00C47660" w:rsidRDefault="00F251AC" w:rsidP="00C47660">
          <w:pPr>
            <w:pStyle w:val="Footer"/>
          </w:pPr>
        </w:p>
      </w:tc>
    </w:tr>
  </w:tbl>
  <w:p w:rsidR="00F251AC" w:rsidRPr="00D84849" w:rsidRDefault="00F251A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2CE" w:rsidRDefault="00D602CE">
      <w:r>
        <w:separator/>
      </w:r>
    </w:p>
  </w:footnote>
  <w:footnote w:type="continuationSeparator" w:id="0">
    <w:p w:rsidR="00D602CE" w:rsidRDefault="00D602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F251AC" w:rsidRPr="00D84E40" w:rsidTr="00A20BB3">
      <w:trPr>
        <w:trHeight w:val="247"/>
      </w:trPr>
      <w:tc>
        <w:tcPr>
          <w:tcW w:w="3798" w:type="dxa"/>
        </w:tcPr>
        <w:p w:rsidR="00F251AC" w:rsidRPr="009C5DB3" w:rsidRDefault="00F251AC" w:rsidP="00B7664F">
          <w:pPr>
            <w:pStyle w:val="Header"/>
          </w:pPr>
          <w:r>
            <w:t>Application</w:t>
          </w:r>
          <w:r w:rsidRPr="009C5DB3">
            <w:t xml:space="preserve"> 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F251AC" w:rsidRPr="009C5DB3" w:rsidRDefault="00F251AC" w:rsidP="00B7664F">
          <w:pPr>
            <w:pStyle w:val="Header"/>
          </w:pPr>
        </w:p>
      </w:tc>
      <w:tc>
        <w:tcPr>
          <w:tcW w:w="3870" w:type="dxa"/>
        </w:tcPr>
        <w:p w:rsidR="00F251AC" w:rsidRPr="00A46D8B" w:rsidRDefault="00F251AC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F251AC" w:rsidRPr="00D84849" w:rsidRDefault="00F251A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 w:numId="18">
    <w:abstractNumId w:val="10"/>
  </w:num>
  <w:num w:numId="19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921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25AB"/>
    <w:rsid w:val="000133D7"/>
    <w:rsid w:val="00020AB9"/>
    <w:rsid w:val="00022A98"/>
    <w:rsid w:val="0003563D"/>
    <w:rsid w:val="0004550B"/>
    <w:rsid w:val="000512CF"/>
    <w:rsid w:val="0006595D"/>
    <w:rsid w:val="000748A4"/>
    <w:rsid w:val="00082B10"/>
    <w:rsid w:val="000C23EA"/>
    <w:rsid w:val="000C29BA"/>
    <w:rsid w:val="000F724D"/>
    <w:rsid w:val="000F7864"/>
    <w:rsid w:val="00120B38"/>
    <w:rsid w:val="0013229B"/>
    <w:rsid w:val="00135433"/>
    <w:rsid w:val="00147CCD"/>
    <w:rsid w:val="00150C59"/>
    <w:rsid w:val="001548DA"/>
    <w:rsid w:val="00167551"/>
    <w:rsid w:val="00176FB4"/>
    <w:rsid w:val="0018428B"/>
    <w:rsid w:val="00194DAB"/>
    <w:rsid w:val="001A466B"/>
    <w:rsid w:val="001A4D3C"/>
    <w:rsid w:val="001A7D33"/>
    <w:rsid w:val="001B5C14"/>
    <w:rsid w:val="001C0F51"/>
    <w:rsid w:val="001C5643"/>
    <w:rsid w:val="001E32DC"/>
    <w:rsid w:val="001E3554"/>
    <w:rsid w:val="001E7771"/>
    <w:rsid w:val="001F27E1"/>
    <w:rsid w:val="002015D2"/>
    <w:rsid w:val="002016FA"/>
    <w:rsid w:val="00223609"/>
    <w:rsid w:val="002250C2"/>
    <w:rsid w:val="00230AAC"/>
    <w:rsid w:val="00232D7D"/>
    <w:rsid w:val="0024558C"/>
    <w:rsid w:val="00253D43"/>
    <w:rsid w:val="00257525"/>
    <w:rsid w:val="002668E7"/>
    <w:rsid w:val="00266972"/>
    <w:rsid w:val="0028201B"/>
    <w:rsid w:val="00286C71"/>
    <w:rsid w:val="002E6671"/>
    <w:rsid w:val="00306C67"/>
    <w:rsid w:val="003115E1"/>
    <w:rsid w:val="00314088"/>
    <w:rsid w:val="00333065"/>
    <w:rsid w:val="00350ECA"/>
    <w:rsid w:val="00370140"/>
    <w:rsid w:val="00372F2C"/>
    <w:rsid w:val="00375981"/>
    <w:rsid w:val="00397566"/>
    <w:rsid w:val="003A3703"/>
    <w:rsid w:val="003A726A"/>
    <w:rsid w:val="003A744A"/>
    <w:rsid w:val="003C0C73"/>
    <w:rsid w:val="003C56D8"/>
    <w:rsid w:val="003D01D5"/>
    <w:rsid w:val="003D2038"/>
    <w:rsid w:val="003E14AE"/>
    <w:rsid w:val="003E19C4"/>
    <w:rsid w:val="003E6C4E"/>
    <w:rsid w:val="003F50A3"/>
    <w:rsid w:val="004059C4"/>
    <w:rsid w:val="00407808"/>
    <w:rsid w:val="004101A3"/>
    <w:rsid w:val="00410B41"/>
    <w:rsid w:val="00410FA5"/>
    <w:rsid w:val="00426879"/>
    <w:rsid w:val="00433CEC"/>
    <w:rsid w:val="00437FBC"/>
    <w:rsid w:val="0044519A"/>
    <w:rsid w:val="004547BA"/>
    <w:rsid w:val="00462A01"/>
    <w:rsid w:val="00474A13"/>
    <w:rsid w:val="0049524A"/>
    <w:rsid w:val="004A3D12"/>
    <w:rsid w:val="004E59A1"/>
    <w:rsid w:val="004E6367"/>
    <w:rsid w:val="004E7107"/>
    <w:rsid w:val="004F0F24"/>
    <w:rsid w:val="004F5499"/>
    <w:rsid w:val="005049C2"/>
    <w:rsid w:val="00513E55"/>
    <w:rsid w:val="005169DE"/>
    <w:rsid w:val="00521E13"/>
    <w:rsid w:val="00531610"/>
    <w:rsid w:val="0053458C"/>
    <w:rsid w:val="00544571"/>
    <w:rsid w:val="00545C9D"/>
    <w:rsid w:val="00555F01"/>
    <w:rsid w:val="00556C6A"/>
    <w:rsid w:val="00571F5C"/>
    <w:rsid w:val="00572C96"/>
    <w:rsid w:val="0057557A"/>
    <w:rsid w:val="0058524F"/>
    <w:rsid w:val="005953AF"/>
    <w:rsid w:val="005B00A2"/>
    <w:rsid w:val="005B0F9D"/>
    <w:rsid w:val="005B5A4E"/>
    <w:rsid w:val="005C7CAD"/>
    <w:rsid w:val="005F13E3"/>
    <w:rsid w:val="005F24E0"/>
    <w:rsid w:val="005F2EE3"/>
    <w:rsid w:val="005F435F"/>
    <w:rsid w:val="005F6829"/>
    <w:rsid w:val="006000E4"/>
    <w:rsid w:val="00617C68"/>
    <w:rsid w:val="006241B6"/>
    <w:rsid w:val="006270AA"/>
    <w:rsid w:val="00666FB6"/>
    <w:rsid w:val="006829CD"/>
    <w:rsid w:val="00697732"/>
    <w:rsid w:val="006A7598"/>
    <w:rsid w:val="006B4ACE"/>
    <w:rsid w:val="006C2CAC"/>
    <w:rsid w:val="006D00CC"/>
    <w:rsid w:val="006F00F0"/>
    <w:rsid w:val="006F37F3"/>
    <w:rsid w:val="0071376C"/>
    <w:rsid w:val="00714E5A"/>
    <w:rsid w:val="0072316C"/>
    <w:rsid w:val="0073171C"/>
    <w:rsid w:val="00751DC9"/>
    <w:rsid w:val="00752480"/>
    <w:rsid w:val="007550C1"/>
    <w:rsid w:val="007617A0"/>
    <w:rsid w:val="00766459"/>
    <w:rsid w:val="0078247C"/>
    <w:rsid w:val="007928AE"/>
    <w:rsid w:val="007973F8"/>
    <w:rsid w:val="007A6CD3"/>
    <w:rsid w:val="007C31C0"/>
    <w:rsid w:val="007E1660"/>
    <w:rsid w:val="007F1BBE"/>
    <w:rsid w:val="007F3ADA"/>
    <w:rsid w:val="007F6A68"/>
    <w:rsid w:val="007F7D14"/>
    <w:rsid w:val="008062CB"/>
    <w:rsid w:val="00810434"/>
    <w:rsid w:val="00813458"/>
    <w:rsid w:val="008443A3"/>
    <w:rsid w:val="008505C1"/>
    <w:rsid w:val="0085077A"/>
    <w:rsid w:val="00851EE2"/>
    <w:rsid w:val="008547CA"/>
    <w:rsid w:val="008931AC"/>
    <w:rsid w:val="00895A53"/>
    <w:rsid w:val="008960F0"/>
    <w:rsid w:val="008A22F3"/>
    <w:rsid w:val="008B467F"/>
    <w:rsid w:val="008B4C2E"/>
    <w:rsid w:val="008D62A6"/>
    <w:rsid w:val="008D670C"/>
    <w:rsid w:val="008E30E4"/>
    <w:rsid w:val="008F23DE"/>
    <w:rsid w:val="008F4989"/>
    <w:rsid w:val="008F78ED"/>
    <w:rsid w:val="009028BC"/>
    <w:rsid w:val="00904079"/>
    <w:rsid w:val="0090670C"/>
    <w:rsid w:val="0093714F"/>
    <w:rsid w:val="0096503D"/>
    <w:rsid w:val="009849D2"/>
    <w:rsid w:val="00992870"/>
    <w:rsid w:val="009A772C"/>
    <w:rsid w:val="009C003D"/>
    <w:rsid w:val="009C295C"/>
    <w:rsid w:val="009C6219"/>
    <w:rsid w:val="009D52D9"/>
    <w:rsid w:val="009E53B1"/>
    <w:rsid w:val="00A06197"/>
    <w:rsid w:val="00A11CE5"/>
    <w:rsid w:val="00A20BB3"/>
    <w:rsid w:val="00A20CBA"/>
    <w:rsid w:val="00A27182"/>
    <w:rsid w:val="00A400E4"/>
    <w:rsid w:val="00A41997"/>
    <w:rsid w:val="00A46D8B"/>
    <w:rsid w:val="00A51B74"/>
    <w:rsid w:val="00A6003A"/>
    <w:rsid w:val="00A73F1B"/>
    <w:rsid w:val="00A93AB1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21750"/>
    <w:rsid w:val="00B24A61"/>
    <w:rsid w:val="00B3268D"/>
    <w:rsid w:val="00B32B0A"/>
    <w:rsid w:val="00B338C8"/>
    <w:rsid w:val="00B3453B"/>
    <w:rsid w:val="00B454F2"/>
    <w:rsid w:val="00B7664F"/>
    <w:rsid w:val="00B815CC"/>
    <w:rsid w:val="00B81EE3"/>
    <w:rsid w:val="00BA16D2"/>
    <w:rsid w:val="00BA2C4C"/>
    <w:rsid w:val="00BB37FF"/>
    <w:rsid w:val="00BE2725"/>
    <w:rsid w:val="00BE4FFF"/>
    <w:rsid w:val="00C05556"/>
    <w:rsid w:val="00C21DAD"/>
    <w:rsid w:val="00C332BF"/>
    <w:rsid w:val="00C47660"/>
    <w:rsid w:val="00C54EAF"/>
    <w:rsid w:val="00C6048A"/>
    <w:rsid w:val="00C63D8F"/>
    <w:rsid w:val="00C63E93"/>
    <w:rsid w:val="00C66BF5"/>
    <w:rsid w:val="00C86AD2"/>
    <w:rsid w:val="00C87967"/>
    <w:rsid w:val="00C94B8A"/>
    <w:rsid w:val="00C950F5"/>
    <w:rsid w:val="00CA3CE0"/>
    <w:rsid w:val="00CD5503"/>
    <w:rsid w:val="00CE0276"/>
    <w:rsid w:val="00CE7FB0"/>
    <w:rsid w:val="00CF2E2E"/>
    <w:rsid w:val="00D5523A"/>
    <w:rsid w:val="00D56025"/>
    <w:rsid w:val="00D602CE"/>
    <w:rsid w:val="00D77A1F"/>
    <w:rsid w:val="00D84849"/>
    <w:rsid w:val="00D84E40"/>
    <w:rsid w:val="00D8756E"/>
    <w:rsid w:val="00D87BF9"/>
    <w:rsid w:val="00D91839"/>
    <w:rsid w:val="00D95378"/>
    <w:rsid w:val="00DB0A6F"/>
    <w:rsid w:val="00DC2288"/>
    <w:rsid w:val="00DC398C"/>
    <w:rsid w:val="00DD7525"/>
    <w:rsid w:val="00DF37EF"/>
    <w:rsid w:val="00DF3F65"/>
    <w:rsid w:val="00E227D2"/>
    <w:rsid w:val="00E25F30"/>
    <w:rsid w:val="00E35C00"/>
    <w:rsid w:val="00E40C44"/>
    <w:rsid w:val="00E4249B"/>
    <w:rsid w:val="00E6685D"/>
    <w:rsid w:val="00E73ED0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B6C07"/>
    <w:rsid w:val="00EC7DEA"/>
    <w:rsid w:val="00ED33AE"/>
    <w:rsid w:val="00ED4E4F"/>
    <w:rsid w:val="00ED646B"/>
    <w:rsid w:val="00EE106C"/>
    <w:rsid w:val="00F046F9"/>
    <w:rsid w:val="00F208BE"/>
    <w:rsid w:val="00F251AC"/>
    <w:rsid w:val="00F376EC"/>
    <w:rsid w:val="00F52467"/>
    <w:rsid w:val="00F6423B"/>
    <w:rsid w:val="00F67110"/>
    <w:rsid w:val="00F6756A"/>
    <w:rsid w:val="00F7287B"/>
    <w:rsid w:val="00FA2DE5"/>
    <w:rsid w:val="00FA7CCA"/>
    <w:rsid w:val="00FD31B6"/>
    <w:rsid w:val="00FD553C"/>
    <w:rsid w:val="00FE057F"/>
    <w:rsid w:val="00FE15E9"/>
    <w:rsid w:val="00FE1D5C"/>
    <w:rsid w:val="00FF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3D586C-4425-424C-98E1-2E9CD0D00B2D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6188BC95-30B9-475F-876C-85932BFF5194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3</cp:revision>
  <cp:lastPrinted>2004-09-03T22:48:00Z</cp:lastPrinted>
  <dcterms:created xsi:type="dcterms:W3CDTF">2012-03-30T15:09:00Z</dcterms:created>
  <dcterms:modified xsi:type="dcterms:W3CDTF">2012-04-30T12:30:00Z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