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5CABB" w14:textId="77777777" w:rsidR="006B2BEB" w:rsidRDefault="00000000">
      <w:pPr>
        <w:spacing w:after="15"/>
      </w:pPr>
      <w:r>
        <w:rPr>
          <w:rFonts w:ascii="Calibri" w:eastAsia="Calibri" w:hAnsi="Calibri" w:cs="Calibri"/>
          <w:b/>
          <w:bCs/>
          <w:color w:val="1B2A4A"/>
          <w:sz w:val="40"/>
          <w:szCs w:val="40"/>
        </w:rPr>
        <w:t xml:space="preserve">SUMEET KUMAR</w:t>
      </w:r>
    </w:p>
    <w:p w14:paraId="698F1005" w14:textId="77777777" w:rsidR="006B2BEB" w:rsidRDefault="00000000">
      <w:pPr>
        <w:spacing w:after="15"/>
      </w:pPr>
      <w:r>
        <w:rPr>
          <w:rFonts w:ascii="Calibri" w:eastAsia="Calibri" w:hAnsi="Calibri" w:cs="Calibri"/>
          <w:b/>
          <w:bCs/>
          <w:color w:val="8A6D3B"/>
          <w:sz w:val="22"/>
          <w:szCs w:val="22"/>
        </w:rPr>
        <w:t xml:space="preserve">Project Manager</w:t>
      </w:r>
    </w:p>
    <w:p w14:paraId="3066707A" w14:textId="77777777" w:rsidR="006B2BEB" w:rsidRDefault="00000000">
      <w:pPr>
        <w:spacing w:after="100"/>
      </w:pPr>
      <w:r>
        <w:rPr>
          <w:rFonts w:ascii="Calibri" w:eastAsia="Calibri" w:hAnsi="Calibri" w:cs="Calibri"/>
          <w:color w:val="4B5563"/>
        </w:rPr>
        <w:t xml:space="preserve">BSc Mechanical Engineering</w:t>
      </w:r>
    </w:p>
    <w:p w14:paraId="64F5B7EF" w14:textId="77777777" w:rsidR="006B2BEB" w:rsidRDefault="00000000">
      <w:pPr>
        <w:pBdr>
          <w:bottom w:val="single" w:sz="10" w:space="8" w:color="8A6D3B"/>
        </w:pBdr>
        <w:spacing w:after="40"/>
      </w:pPr>
      <w:r>
        <w:rPr>
          <w:rFonts w:ascii="Calibri" w:eastAsia="Calibri" w:hAnsi="Calibri" w:cs="Calibri"/>
          <w:color w:val="4B5563"/>
          <w:sz w:val="18"/>
          <w:szCs w:val="18"/>
        </w:rPr>
        <w:t xml:space="preserve">Dubai, UAE  |  +971 55 279 5959  |  Kumarsk2499@gmail.com  |  linkedin.com/in/sumeet-k-07519a212</w:t>
      </w:r>
    </w:p>
    <w:p w14:paraId="419E2DD5" w14:textId="3B7B7DD1" w:rsidR="006B2BEB" w:rsidRDefault="00000000">
      <w:pPr>
        <w:spacing w:after="40"/>
      </w:pPr>
      <w:r>
        <w:rPr>
          <w:rFonts w:ascii="Calibri" w:eastAsia="Calibri" w:hAnsi="Calibri" w:cs="Calibri"/>
          <w:i/>
          <w:iCs/>
          <w:color w:val="4B5563"/>
          <w:sz w:val="18"/>
          <w:szCs w:val="18"/>
        </w:rPr>
        <w:t xml:space="preserve">UAE Golden Visa holder. No employer sponsorship required. Available immediately.</w:t>
      </w:r>
    </w:p>
    <w:p w14:paraId="6C510E55" w14:textId="77777777" w:rsidR="006B2BEB" w:rsidRDefault="00000000">
      <w:pPr>
        <w:keepNext/>
        <w:pBdr>
          <w:bottom w:val="single" w:sz="6" w:space="4" w:color="9CA3AF"/>
        </w:pBdr>
        <w:spacing w:before="200" w:after="90"/>
      </w:pPr>
      <w:r>
        <w:rPr>
          <w:rFonts w:ascii="Calibri" w:eastAsia="Calibri" w:hAnsi="Calibri" w:cs="Calibri"/>
          <w:b/>
          <w:bCs/>
          <w:color w:val="8A6D3B"/>
          <w:sz w:val="21"/>
          <w:szCs w:val="21"/>
        </w:rPr>
        <w:t xml:space="preserve">PROFILE</w:t>
      </w:r>
    </w:p>
    <w:p w14:paraId="7C9FB76E" w14:textId="77777777" w:rsidR="006B2BEB" w:rsidRDefault="00000000">
      <w:pPr>
        <w:spacing w:after="60"/>
      </w:pPr>
      <w:r>
        <w:rPr>
          <w:rFonts w:ascii="Calibri" w:eastAsia="Calibri" w:hAnsi="Calibri" w:cs="Calibri"/>
          <w:color w:val="1B2A4A"/>
        </w:rPr>
        <w:t xml:space="preserve">Project manager and mechanical engineer with seven years across project delivery, engineering and applied research, most recently managing a USD 50M+ portfolio of refurbishment and relocation projects for DP World across the UAE, Germany, Ecuador and Tanzania. Runs projects on clear plans, milestones and dependencies, backed by the governance, dashboards and status reporting senior stakeholders decide from, and keeps risks, issues and variances visible early. Experienced coordinating global and regional teams, contractors, authorities and enabling functions in a multinational matrix organization, with strong logistics exposure: international heavy-lift shipping, ocean freight strategy and multi-country deployments. PMP in progress.</w:t>
      </w:r>
    </w:p>
    <w:p w14:paraId="6C510E55" w14:textId="77777777" w:rsidR="006B2BEB" w:rsidRDefault="00000000">
      <w:pPr>
        <w:keepNext/>
        <w:pBdr>
          <w:bottom w:val="single" w:sz="6" w:space="4" w:color="9CA3AF"/>
        </w:pBdr>
        <w:spacing w:before="200" w:after="90"/>
      </w:pPr>
      <w:r>
        <w:rPr>
          <w:rFonts w:ascii="Calibri" w:eastAsia="Calibri" w:hAnsi="Calibri" w:cs="Calibri"/>
          <w:b/>
          <w:bCs/>
          <w:color w:val="8A6D3B"/>
          <w:sz w:val="21"/>
          <w:szCs w:val="21"/>
        </w:rPr>
        <w:t xml:space="preserve">EXPERIENCE SUMMARY</w:t>
      </w:r>
    </w:p>
    <w:p w14:paraId="2059E787" w14:textId="77777777" w:rsidR="006B2BEB" w:rsidRDefault="00000000">
      <w:pPr>
        <w:pStyle w:val="ListParagraph"/>
        <w:numPr>
          <w:ilvl w:val="0"/>
          <w:numId w:val="2"/>
        </w:numPr>
        <w:spacing w:after="40"/>
      </w:pPr>
      <w:r>
        <w:rPr>
          <w:rFonts w:ascii="Calibri" w:eastAsia="Calibri" w:hAnsi="Calibri" w:cs="Calibri"/>
          <w:color w:val="1B2A4A"/>
        </w:rPr>
        <w:t xml:space="preserve">Managed USD 50M+ of concurrent projects for DP World across the UAE, Europe, Africa, the Americas and Asia-Pacific.</w:t>
      </w:r>
    </w:p>
    <w:p w14:paraId="2059E787" w14:textId="77777777" w:rsidR="006B2BEB" w:rsidRDefault="00000000">
      <w:pPr>
        <w:pStyle w:val="ListParagraph"/>
        <w:numPr>
          <w:ilvl w:val="0"/>
          <w:numId w:val="2"/>
        </w:numPr>
        <w:spacing w:after="40"/>
      </w:pPr>
      <w:r>
        <w:rPr>
          <w:rFonts w:ascii="Calibri" w:eastAsia="Calibri" w:hAnsi="Calibri" w:cs="Calibri"/>
          <w:color w:val="1B2A4A"/>
        </w:rPr>
        <w:t xml:space="preserve">Built the Power BI and Oracle ERP dashboards leadership planned from, holding forecast variance inside ±3%.</w:t>
      </w:r>
    </w:p>
    <w:p w14:paraId="2059E787" w14:textId="77777777" w:rsidR="006B2BEB" w:rsidRDefault="00000000">
      <w:pPr>
        <w:pStyle w:val="ListParagraph"/>
        <w:numPr>
          <w:ilvl w:val="0"/>
          <w:numId w:val="2"/>
        </w:numPr>
        <w:spacing w:after="40"/>
      </w:pPr>
      <w:r>
        <w:rPr>
          <w:rFonts w:ascii="Calibri" w:eastAsia="Calibri" w:hAnsi="Calibri" w:cs="Calibri"/>
          <w:color w:val="1B2A4A"/>
        </w:rPr>
        <w:t xml:space="preserve">Coordinated 100+ personnel and 20+ contractors and suppliers across engineering, operations, logistics and HSE.</w:t>
      </w:r>
    </w:p>
    <w:p w14:paraId="2059E787" w14:textId="77777777" w:rsidR="006B2BEB" w:rsidRDefault="00000000">
      <w:pPr>
        <w:pStyle w:val="ListParagraph"/>
        <w:numPr>
          <w:ilvl w:val="0"/>
          <w:numId w:val="2"/>
        </w:numPr>
        <w:spacing w:after="40"/>
      </w:pPr>
      <w:r>
        <w:rPr>
          <w:rFonts w:ascii="Calibri" w:eastAsia="Calibri" w:hAnsi="Calibri" w:cs="Calibri"/>
          <w:color w:val="1B2A4A"/>
        </w:rPr>
        <w:t xml:space="preserve">Ran risk assessment, recovery planning and escalation on live-terminal projects, with zero safety incidents.</w:t>
      </w:r>
    </w:p>
    <w:p w14:paraId="2059E787" w14:textId="77777777" w:rsidR="006B2BEB" w:rsidRDefault="00000000">
      <w:pPr>
        <w:pStyle w:val="ListParagraph"/>
        <w:numPr>
          <w:ilvl w:val="0"/>
          <w:numId w:val="2"/>
        </w:numPr>
        <w:spacing w:after="40"/>
      </w:pPr>
      <w:r>
        <w:rPr>
          <w:rFonts w:ascii="Calibri" w:eastAsia="Calibri" w:hAnsi="Calibri" w:cs="Calibri"/>
          <w:color w:val="1B2A4A"/>
        </w:rPr>
        <w:t xml:space="preserve">Logistics-heavy delivery: heavy-lift shipping, ocean freight strategy and deployments from Ecuador to Indonesia.</w:t>
      </w:r>
    </w:p>
    <w:p w14:paraId="6C510E55" w14:textId="77777777" w:rsidR="006B2BEB" w:rsidRDefault="00000000">
      <w:pPr>
        <w:keepNext/>
        <w:pBdr>
          <w:bottom w:val="single" w:sz="6" w:space="4" w:color="9CA3AF"/>
        </w:pBdr>
        <w:spacing w:before="200" w:after="90"/>
      </w:pPr>
      <w:r>
        <w:rPr>
          <w:rFonts w:ascii="Calibri" w:eastAsia="Calibri" w:hAnsi="Calibri" w:cs="Calibri"/>
          <w:b/>
          <w:bCs/>
          <w:color w:val="8A6D3B"/>
          <w:sz w:val="21"/>
          <w:szCs w:val="21"/>
        </w:rPr>
        <w:t xml:space="preserve">PROJECTS &amp; HIGHLIGHTS</w:t>
      </w:r>
    </w:p>
    <w:p w14:paraId="09421B3D" w14:textId="77777777" w:rsidR="006B2BEB" w:rsidRDefault="00000000">
      <w:pPr>
        <w:keepNext/>
        <w:spacing w:before="90" w:after="15"/>
      </w:pPr>
      <w:r>
        <w:rPr>
          <w:rFonts w:ascii="Calibri" w:eastAsia="Calibri" w:hAnsi="Calibri" w:cs="Calibri"/>
          <w:b/>
          <w:bCs/>
          <w:color w:val="1B2A4A"/>
        </w:rPr>
        <w:t xml:space="preserve">STS Crane Electrical Refurbishment, Seismic Modifications, Repaint &amp; Relocation | Ecuador | USD 19M</w:t>
      </w:r>
    </w:p>
    <w:p w14:paraId="481B9B06" w14:textId="77777777" w:rsidR="006B2BEB" w:rsidRDefault="00000000">
      <w:pPr>
        <w:spacing w:after="20"/>
      </w:pPr>
      <w:r>
        <w:rPr>
          <w:rFonts w:ascii="Calibri" w:eastAsia="Calibri" w:hAnsi="Calibri" w:cs="Calibri"/>
          <w:color w:val="4B5563"/>
          <w:sz w:val="19"/>
          <w:szCs w:val="19"/>
        </w:rPr>
        <w:t xml:space="preserve">Electrical refurbishment, seismic modifications and full repaint of two Ship-to-Shore cranes, then relocation to Ecuador, with OEMs, contractors, QA/QC and insurers under one framework. Certified ahead of schedule, adding 12 years of operational life.</w:t>
      </w:r>
    </w:p>
    <w:p w14:paraId="09421B3D" w14:textId="77777777" w:rsidR="006B2BEB" w:rsidRDefault="00000000">
      <w:pPr>
        <w:keepNext/>
        <w:spacing w:before="90" w:after="15"/>
      </w:pPr>
      <w:r>
        <w:rPr>
          <w:rFonts w:ascii="Calibri" w:eastAsia="Calibri" w:hAnsi="Calibri" w:cs="Calibri"/>
          <w:b/>
          <w:bCs/>
          <w:color w:val="1B2A4A"/>
        </w:rPr>
        <w:t xml:space="preserve">Relocation of Six STS Cranes, Terminal 1 | Jebel Ali, UAE | USD 10M</w:t>
      </w:r>
    </w:p>
    <w:p w14:paraId="481B9B06" w14:textId="77777777" w:rsidR="006B2BEB" w:rsidRDefault="00000000">
      <w:pPr>
        <w:spacing w:after="20"/>
      </w:pPr>
      <w:r>
        <w:rPr>
          <w:rFonts w:ascii="Calibri" w:eastAsia="Calibri" w:hAnsi="Calibri" w:cs="Calibri"/>
          <w:color w:val="4B5563"/>
          <w:sz w:val="19"/>
          <w:szCs w:val="19"/>
        </w:rPr>
        <w:t xml:space="preserve">Planned and sequenced the marine relocation of six STS cranes inside a live terminal, coordinating tide-dependent heavy lifts around vessel schedules and berth restrictions. All six delivered safely, on budget and fully certified.</w:t>
      </w:r>
    </w:p>
    <w:p w14:paraId="09421B3D" w14:textId="77777777" w:rsidR="006B2BEB" w:rsidRDefault="00000000">
      <w:pPr>
        <w:keepNext/>
        <w:spacing w:before="90" w:after="15"/>
      </w:pPr>
      <w:r>
        <w:rPr>
          <w:rFonts w:ascii="Calibri" w:eastAsia="Calibri" w:hAnsi="Calibri" w:cs="Calibri"/>
          <w:b/>
          <w:bCs/>
          <w:color w:val="1B2A4A"/>
        </w:rPr>
        <w:t xml:space="preserve">RTG &amp; Port Asset Relocation | Dar es Salaam, Tanzania | USD 3.5M</w:t>
      </w:r>
    </w:p>
    <w:p w14:paraId="481B9B06" w14:textId="77777777" w:rsidR="006B2BEB" w:rsidRDefault="00000000">
      <w:pPr>
        <w:spacing w:after="20"/>
      </w:pPr>
      <w:r>
        <w:rPr>
          <w:rFonts w:ascii="Calibri" w:eastAsia="Calibri" w:hAnsi="Calibri" w:cs="Calibri"/>
          <w:color w:val="4B5563"/>
          <w:sz w:val="19"/>
          <w:szCs w:val="19"/>
        </w:rPr>
        <w:t xml:space="preserve">Compressed a typical 6-month planning and execution cycle into 3 weeks by running engineering surveys, transport studies, certification and access planning in parallel, relocating six RTGs with no throughput disruption and yard capacity restored early.</w:t>
      </w:r>
    </w:p>
    <w:p w14:paraId="09421B3D" w14:textId="77777777" w:rsidR="006B2BEB" w:rsidRDefault="00000000">
      <w:pPr>
        <w:keepNext/>
        <w:spacing w:before="90" w:after="15"/>
      </w:pPr>
      <w:r>
        <w:rPr>
          <w:rFonts w:ascii="Calibri" w:eastAsia="Calibri" w:hAnsi="Calibri" w:cs="Calibri"/>
          <w:b/>
          <w:bCs/>
          <w:color w:val="1B2A4A"/>
        </w:rPr>
        <w:t xml:space="preserve">Overhead Crane Emergency Recovery (Post-Flood) | Dubai, UAE | DEWA</w:t>
      </w:r>
    </w:p>
    <w:p w14:paraId="481B9B06" w14:textId="77777777" w:rsidR="006B2BEB" w:rsidRDefault="00000000">
      <w:pPr>
        <w:spacing w:after="20"/>
      </w:pPr>
      <w:r>
        <w:rPr>
          <w:rFonts w:ascii="Calibri" w:eastAsia="Calibri" w:hAnsi="Calibri" w:cs="Calibri"/>
          <w:color w:val="4B5563"/>
          <w:sz w:val="19"/>
          <w:szCs w:val="19"/>
        </w:rPr>
        <w:t xml:space="preserve">Led assessment and dismantling planning for a flood-damaged overhead crane system, driving review cycles with contractors, consultants and Bureau Veritas and running permits, lifting approvals and third-party inspections.</w:t>
      </w:r>
    </w:p>
    <w:p w14:paraId="09421B3D" w14:textId="77777777" w:rsidR="006B2BEB" w:rsidRDefault="00000000">
      <w:pPr>
        <w:keepNext/>
        <w:spacing w:before="90" w:after="15"/>
      </w:pPr>
      <w:r>
        <w:rPr>
          <w:rFonts w:ascii="Calibri" w:eastAsia="Calibri" w:hAnsi="Calibri" w:cs="Calibri"/>
          <w:b/>
          <w:bCs/>
          <w:color w:val="1B2A4A"/>
        </w:rPr>
        <w:t xml:space="preserve">Barge Crane Wheel Replacement &amp; Rail Renewal | Germersheim, Mannheim &amp; Stuttgart, Germany | USD 12M</w:t>
      </w:r>
    </w:p>
    <w:p w14:paraId="481B9B06" w14:textId="77777777" w:rsidR="006B2BEB" w:rsidRDefault="00000000">
      <w:pPr>
        <w:spacing w:after="20"/>
      </w:pPr>
      <w:r>
        <w:rPr>
          <w:rFonts w:ascii="Calibri" w:eastAsia="Calibri" w:hAnsi="Calibri" w:cs="Calibri"/>
          <w:color w:val="4B5563"/>
          <w:sz w:val="19"/>
          <w:szCs w:val="19"/>
        </w:rPr>
        <w:t xml:space="preserve">Directed rehabilitation of three barge cranes across DP World inland terminals, sequencing wheel replacement, electrical overhaul, rail renewal and drainage under live operations. Improved schedule reliability by 30% and cut projected lifecycle costs by 18%.</w:t>
      </w:r>
    </w:p>
    <w:p w14:paraId="09421B3D" w14:textId="77777777" w:rsidR="006B2BEB" w:rsidRDefault="00000000">
      <w:pPr>
        <w:keepNext/>
        <w:spacing w:before="90" w:after="15"/>
      </w:pPr>
      <w:r>
        <w:rPr>
          <w:rFonts w:ascii="Calibri" w:eastAsia="Calibri" w:hAnsi="Calibri" w:cs="Calibri"/>
          <w:b/>
          <w:bCs/>
          <w:color w:val="1B2A4A"/>
        </w:rPr>
        <w:t xml:space="preserve">Reefer Rack Systems, Design, Fabrication &amp; Erection | Australia, US, South America &amp; Indonesia</w:t>
      </w:r>
    </w:p>
    <w:p w14:paraId="481B9B06" w14:textId="77777777" w:rsidR="006B2BEB" w:rsidRDefault="00000000">
      <w:pPr>
        <w:spacing w:after="20"/>
      </w:pPr>
      <w:r>
        <w:rPr>
          <w:rFonts w:ascii="Calibri" w:eastAsia="Calibri" w:hAnsi="Calibri" w:cs="Calibri"/>
          <w:color w:val="4B5563"/>
          <w:sz w:val="19"/>
          <w:szCs w:val="19"/>
        </w:rPr>
        <w:t xml:space="preserve">Led end-to-end delivery across design validation, procurement, fabrication oversight, international logistics and on-site erection.</w:t>
      </w:r>
    </w:p>
    <w:p w14:paraId="6C510E55" w14:textId="77777777" w:rsidR="006B2BEB" w:rsidRDefault="00000000">
      <w:pPr>
        <w:keepNext/>
        <w:pBdr>
          <w:bottom w:val="single" w:sz="6" w:space="4" w:color="9CA3AF"/>
        </w:pBdr>
        <w:spacing w:before="200" w:after="90"/>
      </w:pPr>
      <w:r>
        <w:rPr>
          <w:rFonts w:ascii="Calibri" w:eastAsia="Calibri" w:hAnsi="Calibri" w:cs="Calibri"/>
          <w:b/>
          <w:bCs/>
          <w:color w:val="8A6D3B"/>
          <w:sz w:val="21"/>
          <w:szCs w:val="21"/>
        </w:rPr>
        <w:t xml:space="preserve">DETAILED EXPERIENCE</w:t>
      </w:r>
    </w:p>
    <w:p w14:paraId="46852838" w14:textId="265EBAA9" w:rsidR="006B2BEB" w:rsidRDefault="00000000">
      <w:pPr>
        <w:keepNext/>
        <w:tabs>
          <w:tab w:val="right" w:pos="9026"/>
        </w:tabs>
        <w:spacing w:before="150" w:after="2"/>
      </w:pPr>
      <w:r>
        <w:rPr>
          <w:rFonts w:ascii="Calibri" w:eastAsia="Calibri" w:hAnsi="Calibri" w:cs="Calibri"/>
          <w:b/>
          <w:bCs/>
          <w:color w:val="1B2A4A"/>
          <w:sz w:val="21"/>
          <w:szCs w:val="21"/>
        </w:rPr>
        <w:t xml:space="preserve">Founder &amp; Product Lead</w:t>
      </w:r>
      <w:r>
        <w:rPr>
          <w:rFonts w:ascii="Calibri" w:eastAsia="Calibri" w:hAnsi="Calibri" w:cs="Calibri"/>
          <w:color w:val="1B2A4A"/>
          <w:sz w:val="21"/>
          <w:szCs w:val="21"/>
        </w:rPr>
        <w:t xml:space="preserve">  |  Independent Venture, Project Management Software  |  </w:t>
      </w:r>
      <w:r>
        <w:rPr>
          <w:rFonts w:ascii="Calibri" w:eastAsia="Calibri" w:hAnsi="Calibri" w:cs="Calibri"/>
          <w:i/>
          <w:iCs/>
          <w:color w:val="4B5563"/>
          <w:sz w:val="19"/>
          <w:szCs w:val="19"/>
        </w:rPr>
        <w:t xml:space="preserve">Oct 2025 – Present</w:t>
      </w:r>
    </w:p>
    <w:p w14:paraId="7D64D9E3" w14:textId="77777777" w:rsidR="006B2BEB" w:rsidRDefault="00000000">
      <w:pPr>
        <w:keepNext/>
        <w:spacing w:after="15"/>
      </w:pPr>
      <w:r>
        <w:rPr>
          <w:rFonts w:ascii="Calibri" w:eastAsia="Calibri" w:hAnsi="Calibri" w:cs="Calibri"/>
          <w:color w:val="4B5563"/>
          <w:sz w:val="18"/>
          <w:szCs w:val="18"/>
        </w:rPr>
        <w:t xml:space="preserve">Dubai, UAE</w:t>
      </w:r>
    </w:p>
    <w:p w14:paraId="2107C8BC" w14:textId="77777777" w:rsidR="006B2BEB" w:rsidRDefault="00000000">
      <w:pPr>
        <w:keepNext/>
        <w:spacing w:after="40"/>
      </w:pPr>
      <w:r>
        <w:rPr>
          <w:rFonts w:ascii="Calibri" w:eastAsia="Calibri" w:hAnsi="Calibri" w:cs="Calibri"/>
          <w:i/>
          <w:iCs/>
          <w:color w:val="4B5563"/>
          <w:sz w:val="19"/>
          <w:szCs w:val="19"/>
        </w:rPr>
        <w:t xml:space="preserve">Building an on-premises, AI-assisted project management platform as the applied core of my MS in AI and ML.</w:t>
      </w:r>
    </w:p>
    <w:p w14:paraId="2059E787" w14:textId="77777777" w:rsidR="006B2BEB" w:rsidRDefault="00000000">
      <w:pPr>
        <w:pStyle w:val="ListParagraph"/>
        <w:numPr>
          <w:ilvl w:val="0"/>
          <w:numId w:val="2"/>
        </w:numPr>
        <w:spacing w:after="40"/>
      </w:pPr>
      <w:r>
        <w:rPr>
          <w:rFonts w:ascii="Calibri" w:eastAsia="Calibri" w:hAnsi="Calibri" w:cs="Calibri"/>
          <w:b/>
          <w:bCs/>
          <w:color w:val="1B2A4A"/>
        </w:rPr>
        <w:t xml:space="preserve">Product architecture: </w:t>
      </w:r>
      <w:r>
        <w:rPr>
          <w:rFonts w:ascii="Calibri" w:eastAsia="Calibri" w:hAnsi="Calibri" w:cs="Calibri"/>
          <w:color w:val="1B2A4A"/>
        </w:rPr>
        <w:t xml:space="preserve">Designed one platform for scheduling, field execution, cost, risk, documents and reporting, consolidating work typically split across MS Project, Primavera and spreadsheets.</w:t>
      </w:r>
    </w:p>
    <w:p w14:paraId="2059E787" w14:textId="77777777" w:rsidR="006B2BEB" w:rsidRDefault="00000000">
      <w:pPr>
        <w:pStyle w:val="ListParagraph"/>
        <w:numPr>
          <w:ilvl w:val="0"/>
          <w:numId w:val="2"/>
        </w:numPr>
        <w:spacing w:after="40"/>
      </w:pPr>
      <w:r>
        <w:rPr>
          <w:rFonts w:ascii="Calibri" w:eastAsia="Calibri" w:hAnsi="Calibri" w:cs="Calibri"/>
          <w:b/>
          <w:bCs/>
          <w:color w:val="1B2A4A"/>
        </w:rPr>
        <w:t xml:space="preserve">Schedule intelligence: </w:t>
      </w:r>
      <w:r>
        <w:rPr>
          <w:rFonts w:ascii="Calibri" w:eastAsia="Calibri" w:hAnsi="Calibri" w:cs="Calibri"/>
          <w:color w:val="1B2A4A"/>
        </w:rPr>
        <w:t xml:space="preserve">Built import workflows that turn existing Primavera, MS Project and Excel schedules into live projects, with critical path, earned value and schedule risk analysis.</w:t>
      </w:r>
    </w:p>
    <w:p w14:paraId="2059E787" w14:textId="77777777" w:rsidR="006B2BEB" w:rsidRDefault="00000000">
      <w:pPr>
        <w:pStyle w:val="ListParagraph"/>
        <w:numPr>
          <w:ilvl w:val="0"/>
          <w:numId w:val="2"/>
        </w:numPr>
        <w:spacing w:after="40"/>
      </w:pPr>
      <w:r>
        <w:rPr>
          <w:rFonts w:ascii="Calibri" w:eastAsia="Calibri" w:hAnsi="Calibri" w:cs="Calibri"/>
          <w:b/>
          <w:bCs/>
          <w:color w:val="1B2A4A"/>
        </w:rPr>
        <w:t xml:space="preserve">Financial integration: </w:t>
      </w:r>
      <w:r>
        <w:rPr>
          <w:rFonts w:ascii="Calibri" w:eastAsia="Calibri" w:hAnsi="Calibri" w:cs="Calibri"/>
          <w:color w:val="1B2A4A"/>
        </w:rPr>
        <w:t xml:space="preserve">Designed integrations with existing finance systems to track live project financials, with AI converting each company's own templates into structured data.</w:t>
      </w:r>
    </w:p>
    <w:p w14:paraId="2059E787" w14:textId="77777777" w:rsidR="006B2BEB" w:rsidRDefault="00000000">
      <w:pPr>
        <w:pStyle w:val="ListParagraph"/>
        <w:numPr>
          <w:ilvl w:val="0"/>
          <w:numId w:val="2"/>
        </w:numPr>
        <w:spacing w:after="40"/>
      </w:pPr>
      <w:r>
        <w:rPr>
          <w:rFonts w:ascii="Calibri" w:eastAsia="Calibri" w:hAnsi="Calibri" w:cs="Calibri"/>
          <w:b/>
          <w:bCs/>
          <w:color w:val="1B2A4A"/>
        </w:rPr>
        <w:t xml:space="preserve">Role-based delivery: </w:t>
      </w:r>
      <w:r>
        <w:rPr>
          <w:rFonts w:ascii="Calibri" w:eastAsia="Calibri" w:hAnsi="Calibri" w:cs="Calibri"/>
          <w:color w:val="1B2A4A"/>
        </w:rPr>
        <w:t xml:space="preserve">Structured access around how project organizations operate, giving leadership portfolio-level visibility while PMs and teams work in their own modules.</w:t>
      </w:r>
    </w:p>
    <w:p w14:paraId="2059E787" w14:textId="77777777" w:rsidR="006B2BEB" w:rsidRDefault="00000000">
      <w:pPr>
        <w:pStyle w:val="ListParagraph"/>
        <w:numPr>
          <w:ilvl w:val="0"/>
          <w:numId w:val="2"/>
        </w:numPr>
        <w:spacing w:after="40"/>
      </w:pPr>
      <w:r>
        <w:rPr>
          <w:rFonts w:ascii="Calibri" w:eastAsia="Calibri" w:hAnsi="Calibri" w:cs="Calibri"/>
          <w:b/>
          <w:bCs/>
          <w:color w:val="1B2A4A"/>
        </w:rPr>
        <w:t xml:space="preserve">Decision support: </w:t>
      </w:r>
      <w:r>
        <w:rPr>
          <w:rFonts w:ascii="Calibri" w:eastAsia="Calibri" w:hAnsi="Calibri" w:cs="Calibri"/>
          <w:color w:val="1B2A4A"/>
        </w:rPr>
        <w:t xml:space="preserve">Developing an AI assistant that surfaces risks and explains project data, built on human-centered design so non-technical users understand it at a glance.</w:t>
      </w:r>
    </w:p>
    <w:p w14:paraId="46852838" w14:textId="265EBAA9" w:rsidR="006B2BEB" w:rsidRDefault="00000000">
      <w:pPr>
        <w:keepNext/>
        <w:tabs>
          <w:tab w:val="right" w:pos="9026"/>
        </w:tabs>
        <w:spacing w:before="150" w:after="2"/>
      </w:pPr>
      <w:r>
        <w:rPr>
          <w:rFonts w:ascii="Calibri" w:eastAsia="Calibri" w:hAnsi="Calibri" w:cs="Calibri"/>
          <w:b/>
          <w:bCs/>
          <w:color w:val="1B2A4A"/>
          <w:sz w:val="21"/>
          <w:szCs w:val="21"/>
        </w:rPr>
        <w:t xml:space="preserve">Project Delivery Engineer / Manager</w:t>
      </w:r>
      <w:r>
        <w:rPr>
          <w:rFonts w:ascii="Calibri" w:eastAsia="Calibri" w:hAnsi="Calibri" w:cs="Calibri"/>
          <w:color w:val="1B2A4A"/>
          <w:sz w:val="21"/>
          <w:szCs w:val="21"/>
        </w:rPr>
        <w:t xml:space="preserve">  |  DP World (World Crane Services)  |  </w:t>
      </w:r>
      <w:r>
        <w:rPr>
          <w:rFonts w:ascii="Calibri" w:eastAsia="Calibri" w:hAnsi="Calibri" w:cs="Calibri"/>
          <w:i/>
          <w:iCs/>
          <w:color w:val="4B5563"/>
          <w:sz w:val="19"/>
          <w:szCs w:val="19"/>
        </w:rPr>
        <w:t xml:space="preserve">Feb 2023 – Sep 2025</w:t>
      </w:r>
    </w:p>
    <w:p w14:paraId="7D64D9E3" w14:textId="77777777" w:rsidR="006B2BEB" w:rsidRDefault="00000000">
      <w:pPr>
        <w:keepNext/>
        <w:spacing w:after="15"/>
      </w:pPr>
      <w:r>
        <w:rPr>
          <w:rFonts w:ascii="Calibri" w:eastAsia="Calibri" w:hAnsi="Calibri" w:cs="Calibri"/>
          <w:color w:val="4B5563"/>
          <w:sz w:val="18"/>
          <w:szCs w:val="18"/>
        </w:rPr>
        <w:t xml:space="preserve">Dubai, UAE</w:t>
      </w:r>
    </w:p>
    <w:p w14:paraId="2107C8BC" w14:textId="77777777" w:rsidR="006B2BEB" w:rsidRDefault="00000000">
      <w:pPr>
        <w:keepNext/>
        <w:spacing w:after="40"/>
      </w:pPr>
      <w:r>
        <w:rPr>
          <w:rFonts w:ascii="Calibri" w:eastAsia="Calibri" w:hAnsi="Calibri" w:cs="Calibri"/>
          <w:i/>
          <w:iCs/>
          <w:color w:val="4B5563"/>
          <w:sz w:val="19"/>
          <w:szCs w:val="19"/>
        </w:rPr>
        <w:t xml:space="preserve">Managed refurbishment, relocation and overhaul projects across DP World terminals in multiple regions, owning scope, schedule, budget, risk, governance and handover.</w:t>
      </w:r>
    </w:p>
    <w:p w14:paraId="42ACA418" w14:textId="77777777" w:rsidR="006B2BEB" w:rsidRDefault="00000000">
      <w:pPr>
        <w:pStyle w:val="ListParagraph"/>
        <w:numPr>
          <w:ilvl w:val="0"/>
          <w:numId w:val="2"/>
        </w:numPr>
        <w:spacing w:after="40"/>
      </w:pPr>
      <w:r>
        <w:rPr>
          <w:rFonts w:ascii="Calibri" w:eastAsia="Calibri" w:hAnsi="Calibri" w:cs="Calibri"/>
          <w:b/>
          <w:bCs/>
          <w:color w:val="1B2A4A"/>
        </w:rPr>
        <w:t xml:space="preserve">Delivery and coordination: </w:t>
      </w:r>
      <w:r>
        <w:rPr>
          <w:rFonts w:ascii="Calibri" w:eastAsia="Calibri" w:hAnsi="Calibri" w:cs="Calibri"/>
          <w:color w:val="1B2A4A"/>
        </w:rPr>
        <w:t xml:space="preserve">Managed concurrent projects worth more than USD 50M from initiation through delivery, maintaining plans, milestones and dependencies and following up with workstream owners across 100+ personnel and 20+ contractors.</w:t>
      </w:r>
    </w:p>
    <w:p w14:paraId="42ACA418" w14:textId="77777777" w:rsidR="006B2BEB" w:rsidRDefault="00000000">
      <w:pPr>
        <w:pStyle w:val="ListParagraph"/>
        <w:numPr>
          <w:ilvl w:val="0"/>
          <w:numId w:val="2"/>
        </w:numPr>
        <w:spacing w:after="40"/>
      </w:pPr>
      <w:r>
        <w:rPr>
          <w:rFonts w:ascii="Calibri" w:eastAsia="Calibri" w:hAnsi="Calibri" w:cs="Calibri"/>
          <w:b/>
          <w:bCs/>
          <w:color w:val="1B2A4A"/>
        </w:rPr>
        <w:t xml:space="preserve">Governance and reporting: </w:t>
      </w:r>
      <w:r>
        <w:rPr>
          <w:rFonts w:ascii="Calibri" w:eastAsia="Calibri" w:hAnsi="Calibri" w:cs="Calibri"/>
          <w:color w:val="1B2A4A"/>
        </w:rPr>
        <w:t xml:space="preserve">Built the Oracle ERP and Power BI dashboards and status reporting leadership planned from, holding forecast variance inside ±3%, with variations, delays and decisions documented.</w:t>
      </w:r>
    </w:p>
    <w:p w14:paraId="42ACA418" w14:textId="77777777" w:rsidR="006B2BEB" w:rsidRDefault="00000000">
      <w:pPr>
        <w:pStyle w:val="ListParagraph"/>
        <w:numPr>
          <w:ilvl w:val="0"/>
          <w:numId w:val="2"/>
        </w:numPr>
        <w:spacing w:after="40"/>
      </w:pPr>
      <w:r>
        <w:rPr>
          <w:rFonts w:ascii="Calibri" w:eastAsia="Calibri" w:hAnsi="Calibri" w:cs="Calibri"/>
          <w:b/>
          <w:bCs/>
          <w:color w:val="1B2A4A"/>
        </w:rPr>
        <w:t xml:space="preserve">Performance tracking: </w:t>
      </w:r>
      <w:r>
        <w:rPr>
          <w:rFonts w:ascii="Calibri" w:eastAsia="Calibri" w:hAnsi="Calibri" w:cs="Calibri"/>
          <w:color w:val="1B2A4A"/>
        </w:rPr>
        <w:t xml:space="preserve">Tracked cost against baseline and verified contractor progress claims with finance before payment on projects past USD 20M, flagging variances for management attention.</w:t>
      </w:r>
    </w:p>
    <w:p w14:paraId="42ACA418" w14:textId="77777777" w:rsidR="006B2BEB" w:rsidRDefault="00000000">
      <w:pPr>
        <w:pStyle w:val="ListParagraph"/>
        <w:numPr>
          <w:ilvl w:val="0"/>
          <w:numId w:val="2"/>
        </w:numPr>
        <w:spacing w:after="40"/>
      </w:pPr>
      <w:r>
        <w:rPr>
          <w:rFonts w:ascii="Calibri" w:eastAsia="Calibri" w:hAnsi="Calibri" w:cs="Calibri"/>
          <w:b/>
          <w:bCs/>
          <w:color w:val="1B2A4A"/>
        </w:rPr>
        <w:t xml:space="preserve">Risk and issues: </w:t>
      </w:r>
      <w:r>
        <w:rPr>
          <w:rFonts w:ascii="Calibri" w:eastAsia="Calibri" w:hAnsi="Calibri" w:cs="Calibri"/>
          <w:color w:val="1B2A4A"/>
        </w:rPr>
        <w:t xml:space="preserve">Ran risk assessments, mitigation and recovery planning across live-terminal projects, escalating material issues early, with zero safety incidents on every project.</w:t>
      </w:r>
    </w:p>
    <w:p w14:paraId="42ACA418" w14:textId="77777777" w:rsidR="006B2BEB" w:rsidRDefault="00000000">
      <w:pPr>
        <w:pStyle w:val="ListParagraph"/>
        <w:numPr>
          <w:ilvl w:val="0"/>
          <w:numId w:val="2"/>
        </w:numPr>
        <w:spacing w:after="40"/>
      </w:pPr>
      <w:r>
        <w:rPr>
          <w:rFonts w:ascii="Calibri" w:eastAsia="Calibri" w:hAnsi="Calibri" w:cs="Calibri"/>
          <w:b/>
          <w:bCs/>
          <w:color w:val="1B2A4A"/>
        </w:rPr>
        <w:t xml:space="preserve">Stakeholders: </w:t>
      </w:r>
      <w:r>
        <w:rPr>
          <w:rFonts w:ascii="Calibri" w:eastAsia="Calibri" w:hAnsi="Calibri" w:cs="Calibri"/>
          <w:color w:val="1B2A4A"/>
        </w:rPr>
        <w:t xml:space="preserve">Coordinated terminal operations, OEMs, insurers, Bureau Veritas and port authorities across regions, facilitating project meetings with actions, owners and deadlines tracked to closure.</w:t>
      </w:r>
    </w:p>
    <w:p w14:paraId="42ACA418" w14:textId="77777777" w:rsidR="006B2BEB" w:rsidRDefault="00000000">
      <w:pPr>
        <w:pStyle w:val="ListParagraph"/>
        <w:numPr>
          <w:ilvl w:val="0"/>
          <w:numId w:val="2"/>
        </w:numPr>
        <w:spacing w:after="40"/>
      </w:pPr>
      <w:r>
        <w:rPr>
          <w:rFonts w:ascii="Calibri" w:eastAsia="Calibri" w:hAnsi="Calibri" w:cs="Calibri"/>
          <w:b/>
          <w:bCs/>
          <w:color w:val="1B2A4A"/>
        </w:rPr>
        <w:t xml:space="preserve">Cross-functional delivery: </w:t>
      </w:r>
      <w:r>
        <w:rPr>
          <w:rFonts w:ascii="Calibri" w:eastAsia="Calibri" w:hAnsi="Calibri" w:cs="Calibri"/>
          <w:color w:val="1B2A4A"/>
        </w:rPr>
        <w:t xml:space="preserve">Prepared tender scopes and evaluated bids on technical and commercial merit, keeping procurement, logistics, engineering and HSE workstreams aligned.</w:t>
      </w:r>
    </w:p>
    <w:p w14:paraId="42ACA418" w14:textId="77777777" w:rsidR="006B2BEB" w:rsidRDefault="00000000">
      <w:pPr>
        <w:pStyle w:val="ListParagraph"/>
        <w:numPr>
          <w:ilvl w:val="0"/>
          <w:numId w:val="2"/>
        </w:numPr>
        <w:spacing w:after="40"/>
      </w:pPr>
      <w:r>
        <w:rPr>
          <w:rFonts w:ascii="Calibri" w:eastAsia="Calibri" w:hAnsi="Calibri" w:cs="Calibri"/>
          <w:b/>
          <w:bCs/>
          <w:color w:val="1B2A4A"/>
        </w:rPr>
        <w:t xml:space="preserve">Standards and quality: </w:t>
      </w:r>
      <w:r>
        <w:rPr>
          <w:rFonts w:ascii="Calibri" w:eastAsia="Calibri" w:hAnsi="Calibri" w:cs="Calibri"/>
          <w:color w:val="1B2A4A"/>
        </w:rPr>
        <w:t xml:space="preserve">Led design reviews, commissioning and load testing through acceptance; the governance and execution model became the standard for every later asset transfer scope.</w:t>
      </w:r>
    </w:p>
    <w:p w14:paraId="46852838" w14:textId="265EBAA9" w:rsidR="006B2BEB" w:rsidRDefault="00000000">
      <w:pPr>
        <w:keepNext/>
        <w:tabs>
          <w:tab w:val="right" w:pos="9026"/>
        </w:tabs>
        <w:spacing w:before="150" w:after="2"/>
      </w:pPr>
      <w:r>
        <w:rPr>
          <w:rFonts w:ascii="Calibri" w:eastAsia="Calibri" w:hAnsi="Calibri" w:cs="Calibri"/>
          <w:b/>
          <w:bCs/>
          <w:color w:val="1B2A4A"/>
          <w:sz w:val="21"/>
          <w:szCs w:val="21"/>
        </w:rPr>
        <w:t xml:space="preserve">Project Specialist – Engineering Consultant</w:t>
      </w:r>
      <w:r>
        <w:rPr>
          <w:rFonts w:ascii="Calibri" w:eastAsia="Calibri" w:hAnsi="Calibri" w:cs="Calibri"/>
          <w:color w:val="1B2A4A"/>
          <w:sz w:val="21"/>
          <w:szCs w:val="21"/>
        </w:rPr>
        <w:t xml:space="preserve">  |  AML (Advanced Magnet Labs)  |  </w:t>
      </w:r>
      <w:r>
        <w:rPr>
          <w:rFonts w:ascii="Calibri" w:eastAsia="Calibri" w:hAnsi="Calibri" w:cs="Calibri"/>
          <w:i/>
          <w:iCs/>
          <w:color w:val="4B5563"/>
          <w:sz w:val="19"/>
          <w:szCs w:val="19"/>
        </w:rPr>
        <w:t xml:space="preserve">Aug 2021 – Dec 2022</w:t>
      </w:r>
    </w:p>
    <w:p w14:paraId="7D64D9E3" w14:textId="77777777" w:rsidR="006B2BEB" w:rsidRDefault="00000000">
      <w:pPr>
        <w:keepNext/>
        <w:spacing w:after="15"/>
      </w:pPr>
      <w:r>
        <w:rPr>
          <w:rFonts w:ascii="Calibri" w:eastAsia="Calibri" w:hAnsi="Calibri" w:cs="Calibri"/>
          <w:color w:val="4B5563"/>
          <w:sz w:val="18"/>
          <w:szCs w:val="18"/>
        </w:rPr>
        <w:t xml:space="preserve">Melbourne, FL, United States</w:t>
      </w:r>
    </w:p>
    <w:p w14:paraId="2059E787" w14:textId="77777777" w:rsidR="006B2BEB" w:rsidRDefault="00000000">
      <w:pPr>
        <w:pStyle w:val="ListParagraph"/>
        <w:numPr>
          <w:ilvl w:val="0"/>
          <w:numId w:val="2"/>
        </w:numPr>
        <w:spacing w:after="40"/>
      </w:pPr>
      <w:r>
        <w:rPr>
          <w:rFonts w:ascii="Calibri" w:eastAsia="Calibri" w:hAnsi="Calibri" w:cs="Calibri"/>
          <w:b/>
          <w:bCs/>
          <w:color w:val="1B2A4A"/>
        </w:rPr>
        <w:t xml:space="preserve">R&amp;D coordination: </w:t>
      </w:r>
      <w:r>
        <w:rPr>
          <w:rFonts w:ascii="Calibri" w:eastAsia="Calibri" w:hAnsi="Calibri" w:cs="Calibri"/>
          <w:color w:val="1B2A4A"/>
        </w:rPr>
        <w:t xml:space="preserve">Aligned two R&amp;D hubs and manufacturing partners, cutting lead time 20% under FAA parameters.</w:t>
      </w:r>
    </w:p>
    <w:p w14:paraId="2059E787" w14:textId="77777777" w:rsidR="006B2BEB" w:rsidRDefault="00000000">
      <w:pPr>
        <w:pStyle w:val="ListParagraph"/>
        <w:numPr>
          <w:ilvl w:val="0"/>
          <w:numId w:val="2"/>
        </w:numPr>
        <w:spacing w:after="40"/>
      </w:pPr>
      <w:r>
        <w:rPr>
          <w:rFonts w:ascii="Calibri" w:eastAsia="Calibri" w:hAnsi="Calibri" w:cs="Calibri"/>
          <w:b/>
          <w:bCs/>
          <w:color w:val="1B2A4A"/>
        </w:rPr>
        <w:t xml:space="preserve">Thermal systems: </w:t>
      </w:r>
      <w:r>
        <w:rPr>
          <w:rFonts w:ascii="Calibri" w:eastAsia="Calibri" w:hAnsi="Calibri" w:cs="Calibri"/>
          <w:color w:val="1B2A4A"/>
        </w:rPr>
        <w:t xml:space="preserve">Led electric-aircraft thermal design and validation via CAD, simulation and bench testing to ±2°C.</w:t>
      </w:r>
    </w:p>
    <w:p w14:paraId="46852838" w14:textId="265EBAA9" w:rsidR="006B2BEB" w:rsidRDefault="00000000">
      <w:pPr>
        <w:keepNext/>
        <w:tabs>
          <w:tab w:val="right" w:pos="9026"/>
        </w:tabs>
        <w:spacing w:before="150" w:after="2"/>
      </w:pPr>
      <w:r>
        <w:rPr>
          <w:rFonts w:ascii="Calibri" w:eastAsia="Calibri" w:hAnsi="Calibri" w:cs="Calibri"/>
          <w:b/>
          <w:bCs/>
          <w:color w:val="1B2A4A"/>
          <w:sz w:val="21"/>
          <w:szCs w:val="21"/>
        </w:rPr>
        <w:t xml:space="preserve">Research Fellow Lead – Supersonic Flow Dynamics</w:t>
      </w:r>
      <w:r>
        <w:rPr>
          <w:rFonts w:ascii="Calibri" w:eastAsia="Calibri" w:hAnsi="Calibri" w:cs="Calibri"/>
          <w:color w:val="1B2A4A"/>
          <w:sz w:val="21"/>
          <w:szCs w:val="21"/>
        </w:rPr>
        <w:t xml:space="preserve">  |  Applied Fluid Dynamics Group  |  </w:t>
      </w:r>
      <w:r>
        <w:rPr>
          <w:rFonts w:ascii="Calibri" w:eastAsia="Calibri" w:hAnsi="Calibri" w:cs="Calibri"/>
          <w:i/>
          <w:iCs/>
          <w:color w:val="4B5563"/>
          <w:sz w:val="19"/>
          <w:szCs w:val="19"/>
        </w:rPr>
        <w:t xml:space="preserve">Feb 2019 – Aug 2021</w:t>
      </w:r>
    </w:p>
    <w:p w14:paraId="7D64D9E3" w14:textId="77777777" w:rsidR="006B2BEB" w:rsidRDefault="00000000">
      <w:pPr>
        <w:keepNext/>
        <w:spacing w:after="15"/>
      </w:pPr>
      <w:r>
        <w:rPr>
          <w:rFonts w:ascii="Calibri" w:eastAsia="Calibri" w:hAnsi="Calibri" w:cs="Calibri"/>
          <w:color w:val="4B5563"/>
          <w:sz w:val="18"/>
          <w:szCs w:val="18"/>
        </w:rPr>
        <w:t xml:space="preserve">Melbourne, FL, United States</w:t>
      </w:r>
    </w:p>
    <w:p w14:paraId="2059E787" w14:textId="77777777" w:rsidR="006B2BEB" w:rsidRDefault="00000000">
      <w:pPr>
        <w:pStyle w:val="ListParagraph"/>
        <w:numPr>
          <w:ilvl w:val="0"/>
          <w:numId w:val="2"/>
        </w:numPr>
        <w:spacing w:after="40"/>
      </w:pPr>
      <w:r>
        <w:rPr>
          <w:rFonts w:ascii="Calibri" w:eastAsia="Calibri" w:hAnsi="Calibri" w:cs="Calibri"/>
          <w:b/>
          <w:bCs/>
          <w:color w:val="1B2A4A"/>
        </w:rPr>
        <w:t xml:space="preserve">Research leadership: </w:t>
      </w:r>
      <w:r>
        <w:rPr>
          <w:rFonts w:ascii="Calibri" w:eastAsia="Calibri" w:hAnsi="Calibri" w:cs="Calibri"/>
          <w:color w:val="1B2A4A"/>
        </w:rPr>
        <w:t xml:space="preserve">Led a six-member team across CFD modeling and supersonic wind tunnel testing.</w:t>
      </w:r>
    </w:p>
    <w:p w14:paraId="2059E787" w14:textId="77777777" w:rsidR="006B2BEB" w:rsidRDefault="00000000">
      <w:pPr>
        <w:pStyle w:val="ListParagraph"/>
        <w:numPr>
          <w:ilvl w:val="0"/>
          <w:numId w:val="2"/>
        </w:numPr>
        <w:spacing w:after="40"/>
      </w:pPr>
      <w:r>
        <w:rPr>
          <w:rFonts w:ascii="Calibri" w:eastAsia="Calibri" w:hAnsi="Calibri" w:cs="Calibri"/>
          <w:b/>
          <w:bCs/>
          <w:color w:val="1B2A4A"/>
        </w:rPr>
        <w:t xml:space="preserve">Data systems: </w:t>
      </w:r>
      <w:r>
        <w:rPr>
          <w:rFonts w:ascii="Calibri" w:eastAsia="Calibri" w:hAnsi="Calibri" w:cs="Calibri"/>
          <w:color w:val="1B2A4A"/>
        </w:rPr>
        <w:t xml:space="preserve">Built MATLAB and LabVIEW data acquisition pipelines, cutting measurement deviation by 12%.</w:t>
      </w:r>
    </w:p>
    <w:p w14:paraId="6C510E55" w14:textId="77777777" w:rsidR="006B2BEB" w:rsidRDefault="00000000">
      <w:pPr>
        <w:keepNext/>
        <w:pBdr>
          <w:bottom w:val="single" w:sz="6" w:space="4" w:color="9CA3AF"/>
        </w:pBdr>
        <w:spacing w:before="200" w:after="90"/>
      </w:pPr>
      <w:r>
        <w:rPr>
          <w:rFonts w:ascii="Calibri" w:eastAsia="Calibri" w:hAnsi="Calibri" w:cs="Calibri"/>
          <w:b/>
          <w:bCs/>
          <w:color w:val="8A6D3B"/>
          <w:sz w:val="21"/>
          <w:szCs w:val="21"/>
        </w:rPr>
        <w:t xml:space="preserve">STRATEGIC &amp; CROSS-FUNCTIONAL INITIATIVES</w:t>
      </w:r>
    </w:p>
    <w:p w14:paraId="42ACA418" w14:textId="77777777" w:rsidR="006B2BEB" w:rsidRDefault="00000000">
      <w:pPr>
        <w:pStyle w:val="ListParagraph"/>
        <w:numPr>
          <w:ilvl w:val="0"/>
          <w:numId w:val="2"/>
        </w:numPr>
        <w:spacing w:after="40"/>
      </w:pPr>
      <w:r>
        <w:rPr>
          <w:rFonts w:ascii="Calibri" w:eastAsia="Calibri" w:hAnsi="Calibri" w:cs="Calibri"/>
          <w:b/>
          <w:bCs/>
          <w:color w:val="1B2A4A"/>
        </w:rPr>
        <w:t xml:space="preserve">Gate standardization, DP World Head Office: </w:t>
      </w:r>
      <w:r>
        <w:rPr>
          <w:rFonts w:ascii="Calibri" w:eastAsia="Calibri" w:hAnsi="Calibri" w:cs="Calibri"/>
          <w:color w:val="1B2A4A"/>
        </w:rPr>
        <w:t xml:space="preserve">Developed standardized gate concepts and a phased global rollout strategy with multivendor pricing and lifecycle cost models, consolidated into a business case for executive decisions.</w:t>
      </w:r>
    </w:p>
    <w:p w14:paraId="42ACA418" w14:textId="77777777" w:rsidR="006B2BEB" w:rsidRDefault="00000000">
      <w:pPr>
        <w:pStyle w:val="ListParagraph"/>
        <w:numPr>
          <w:ilvl w:val="0"/>
          <w:numId w:val="2"/>
        </w:numPr>
        <w:spacing w:after="40"/>
      </w:pPr>
      <w:r>
        <w:rPr>
          <w:rFonts w:ascii="Calibri" w:eastAsia="Calibri" w:hAnsi="Calibri" w:cs="Calibri"/>
          <w:b/>
          <w:bCs/>
          <w:color w:val="1B2A4A"/>
        </w:rPr>
        <w:t xml:space="preserve">Engineering Command and Control Center (ICCC): </w:t>
      </w:r>
      <w:r>
        <w:rPr>
          <w:rFonts w:ascii="Calibri" w:eastAsia="Calibri" w:hAnsi="Calibri" w:cs="Calibri"/>
          <w:color w:val="1B2A4A"/>
        </w:rPr>
        <w:t xml:space="preserve">Helped define a decision layer consolidating inspection, maintenance and operational data into exception reporting and risk prioritization.</w:t>
      </w:r>
    </w:p>
    <w:p w14:paraId="42ACA418" w14:textId="77777777" w:rsidR="006B2BEB" w:rsidRDefault="00000000">
      <w:pPr>
        <w:pStyle w:val="ListParagraph"/>
        <w:numPr>
          <w:ilvl w:val="0"/>
          <w:numId w:val="2"/>
        </w:numPr>
        <w:spacing w:after="40"/>
      </w:pPr>
      <w:r>
        <w:rPr>
          <w:rFonts w:ascii="Calibri" w:eastAsia="Calibri" w:hAnsi="Calibri" w:cs="Calibri"/>
          <w:b/>
          <w:bCs/>
          <w:color w:val="1B2A4A"/>
        </w:rPr>
        <w:t xml:space="preserve">Heavy lift vessel study: </w:t>
      </w:r>
      <w:r>
        <w:rPr>
          <w:rFonts w:ascii="Calibri" w:eastAsia="Calibri" w:hAnsi="Calibri" w:cs="Calibri"/>
          <w:color w:val="1B2A4A"/>
        </w:rPr>
        <w:t xml:space="preserve">Built charter versus ownership and Capex versus Opex scenarios for global asset relocation.</w:t>
      </w:r>
    </w:p>
    <w:p w14:paraId="42ACA418" w14:textId="77777777" w:rsidR="006B2BEB" w:rsidRDefault="00000000">
      <w:pPr>
        <w:pStyle w:val="ListParagraph"/>
        <w:numPr>
          <w:ilvl w:val="0"/>
          <w:numId w:val="2"/>
        </w:numPr>
        <w:spacing w:after="40"/>
      </w:pPr>
      <w:r>
        <w:rPr>
          <w:rFonts w:ascii="Calibri" w:eastAsia="Calibri" w:hAnsi="Calibri" w:cs="Calibri"/>
          <w:b/>
          <w:bCs/>
          <w:color w:val="1B2A4A"/>
        </w:rPr>
        <w:t xml:space="preserve">Automatic pinning stations: </w:t>
      </w:r>
      <w:r>
        <w:rPr>
          <w:rFonts w:ascii="Calibri" w:eastAsia="Calibri" w:hAnsi="Calibri" w:cs="Calibri"/>
          <w:color w:val="1B2A4A"/>
        </w:rPr>
        <w:t xml:space="preserve">Standardized KPI reporting on MTBF and MTTR and converted root-cause analysis of telemetry and logs into condition-based checklists.</w:t>
      </w:r>
    </w:p>
    <w:p w14:paraId="42ACA418" w14:textId="77777777" w:rsidR="006B2BEB" w:rsidRDefault="00000000">
      <w:pPr>
        <w:pStyle w:val="ListParagraph"/>
        <w:numPr>
          <w:ilvl w:val="0"/>
          <w:numId w:val="2"/>
        </w:numPr>
        <w:spacing w:after="40"/>
      </w:pPr>
      <w:r>
        <w:rPr>
          <w:rFonts w:ascii="Calibri" w:eastAsia="Calibri" w:hAnsi="Calibri" w:cs="Calibri"/>
          <w:b/>
          <w:bCs/>
          <w:color w:val="1B2A4A"/>
        </w:rPr>
        <w:t xml:space="preserve">ROV marine inspection: </w:t>
      </w:r>
      <w:r>
        <w:rPr>
          <w:rFonts w:ascii="Calibri" w:eastAsia="Calibri" w:hAnsi="Calibri" w:cs="Calibri"/>
          <w:color w:val="1B2A4A"/>
        </w:rPr>
        <w:t xml:space="preserve">Defined standard inspection scopes, data capture standards and reporting protocols feeding asset condition assessment and maintenance planning.</w:t>
      </w:r>
    </w:p>
    <w:p w14:paraId="42ACA418" w14:textId="77777777" w:rsidR="006B2BEB" w:rsidRDefault="00000000">
      <w:pPr>
        <w:pStyle w:val="ListParagraph"/>
        <w:numPr>
          <w:ilvl w:val="0"/>
          <w:numId w:val="2"/>
        </w:numPr>
        <w:spacing w:after="40"/>
      </w:pPr>
      <w:r>
        <w:rPr>
          <w:rFonts w:ascii="Calibri" w:eastAsia="Calibri" w:hAnsi="Calibri" w:cs="Calibri"/>
          <w:b/>
          <w:bCs/>
          <w:color w:val="1B2A4A"/>
        </w:rPr>
        <w:t xml:space="preserve">Diesel to electric: </w:t>
      </w:r>
      <w:r>
        <w:rPr>
          <w:rFonts w:ascii="Calibri" w:eastAsia="Calibri" w:hAnsi="Calibri" w:cs="Calibri"/>
          <w:color w:val="1B2A4A"/>
        </w:rPr>
        <w:t xml:space="preserve">Assessed power, charging strategy, duty cycles and lifecycle cost trade-offs for terminal equipment.</w:t>
      </w:r>
    </w:p>
    <w:p w14:paraId="6C510E55" w14:textId="77777777" w:rsidR="006B2BEB" w:rsidRDefault="00000000">
      <w:pPr>
        <w:keepNext/>
        <w:pBdr>
          <w:bottom w:val="single" w:sz="6" w:space="4" w:color="9CA3AF"/>
        </w:pBdr>
        <w:spacing w:before="200" w:after="90"/>
      </w:pPr>
      <w:r>
        <w:rPr>
          <w:rFonts w:ascii="Calibri" w:eastAsia="Calibri" w:hAnsi="Calibri" w:cs="Calibri"/>
          <w:b/>
          <w:bCs/>
          <w:color w:val="8A6D3B"/>
          <w:sz w:val="21"/>
          <w:szCs w:val="21"/>
        </w:rPr>
        <w:t xml:space="preserve">SKILLS</w:t>
      </w:r>
    </w:p>
    <w:p w14:paraId="42ACA418" w14:textId="77777777" w:rsidR="006B2BEB" w:rsidRDefault="00000000">
      <w:pPr>
        <w:pStyle w:val="ListParagraph"/>
        <w:numPr>
          <w:ilvl w:val="0"/>
          <w:numId w:val="2"/>
        </w:numPr>
        <w:spacing w:after="40"/>
      </w:pPr>
      <w:r>
        <w:rPr>
          <w:rFonts w:ascii="Calibri" w:eastAsia="Calibri" w:hAnsi="Calibri" w:cs="Calibri"/>
          <w:b/>
          <w:bCs/>
          <w:color w:val="1B2A4A"/>
        </w:rPr>
        <w:t xml:space="preserve">Project management and governance: </w:t>
      </w:r>
      <w:r>
        <w:rPr>
          <w:rFonts w:ascii="Calibri" w:eastAsia="Calibri" w:hAnsi="Calibri" w:cs="Calibri"/>
          <w:color w:val="1B2A4A"/>
        </w:rPr>
        <w:t xml:space="preserve">Project planning, milestones and dependency tracking, risk and issue management, dashboards and status reporting, approval workflows, recovery planning, PMP in progress</w:t>
      </w:r>
    </w:p>
    <w:p w14:paraId="42ACA418" w14:textId="77777777" w:rsidR="006B2BEB" w:rsidRDefault="00000000">
      <w:pPr>
        <w:pStyle w:val="ListParagraph"/>
        <w:numPr>
          <w:ilvl w:val="0"/>
          <w:numId w:val="2"/>
        </w:numPr>
        <w:spacing w:after="40"/>
      </w:pPr>
      <w:r>
        <w:rPr>
          <w:rFonts w:ascii="Calibri" w:eastAsia="Calibri" w:hAnsi="Calibri" w:cs="Calibri"/>
          <w:b/>
          <w:bCs/>
          <w:color w:val="1B2A4A"/>
        </w:rPr>
        <w:t xml:space="preserve">Stakeholder coordination: </w:t>
      </w:r>
      <w:r>
        <w:rPr>
          <w:rFonts w:ascii="Calibri" w:eastAsia="Calibri" w:hAnsi="Calibri" w:cs="Calibri"/>
          <w:color w:val="1B2A4A"/>
        </w:rPr>
        <w:t xml:space="preserve">Senior leadership reporting, multi-region contractor and supplier coordination, class, insurer and authority interfaces, meeting facilitation and action tracking</w:t>
      </w:r>
    </w:p>
    <w:p w14:paraId="42ACA418" w14:textId="77777777" w:rsidR="006B2BEB" w:rsidRDefault="00000000">
      <w:pPr>
        <w:pStyle w:val="ListParagraph"/>
        <w:numPr>
          <w:ilvl w:val="0"/>
          <w:numId w:val="2"/>
        </w:numPr>
        <w:spacing w:after="40"/>
      </w:pPr>
      <w:r>
        <w:rPr>
          <w:rFonts w:ascii="Calibri" w:eastAsia="Calibri" w:hAnsi="Calibri" w:cs="Calibri"/>
          <w:b/>
          <w:bCs/>
          <w:color w:val="1B2A4A"/>
        </w:rPr>
        <w:t xml:space="preserve">Logistics and commercial: </w:t>
      </w:r>
      <w:r>
        <w:rPr>
          <w:rFonts w:ascii="Calibri" w:eastAsia="Calibri" w:hAnsi="Calibri" w:cs="Calibri"/>
          <w:color w:val="1B2A4A"/>
        </w:rPr>
        <w:t xml:space="preserve">Heavy-lift and ocean freight planning, tender packages and bid evaluation, progress claim verification, variation documentation, contract close-out</w:t>
      </w:r>
    </w:p>
    <w:p w14:paraId="42ACA418" w14:textId="77777777" w:rsidR="006B2BEB" w:rsidRDefault="00000000">
      <w:pPr>
        <w:pStyle w:val="ListParagraph"/>
        <w:numPr>
          <w:ilvl w:val="0"/>
          <w:numId w:val="2"/>
        </w:numPr>
        <w:spacing w:after="40"/>
      </w:pPr>
      <w:r>
        <w:rPr>
          <w:rFonts w:ascii="Calibri" w:eastAsia="Calibri" w:hAnsi="Calibri" w:cs="Calibri"/>
          <w:b/>
          <w:bCs/>
          <w:color w:val="1B2A4A"/>
        </w:rPr>
        <w:t xml:space="preserve">Tools and mobility: </w:t>
      </w:r>
      <w:r>
        <w:rPr>
          <w:rFonts w:ascii="Calibri" w:eastAsia="Calibri" w:hAnsi="Calibri" w:cs="Calibri"/>
          <w:color w:val="1B2A4A"/>
        </w:rPr>
        <w:t xml:space="preserve">Oracle ERP, Power BI, SQL, DAX, AutoCAD; available for travel and extended overseas deployment</w:t>
      </w:r>
    </w:p>
    <w:p w14:paraId="6C510E55" w14:textId="77777777" w:rsidR="006B2BEB" w:rsidRDefault="00000000">
      <w:pPr>
        <w:keepNext/>
        <w:pBdr>
          <w:bottom w:val="single" w:sz="6" w:space="4" w:color="9CA3AF"/>
        </w:pBdr>
        <w:spacing w:before="200" w:after="90"/>
      </w:pPr>
      <w:r>
        <w:rPr>
          <w:rFonts w:ascii="Calibri" w:eastAsia="Calibri" w:hAnsi="Calibri" w:cs="Calibri"/>
          <w:b/>
          <w:bCs/>
          <w:color w:val="8A6D3B"/>
          <w:sz w:val="21"/>
          <w:szCs w:val="21"/>
        </w:rPr>
        <w:t xml:space="preserve">EDUCATION</w:t>
      </w:r>
    </w:p>
    <w:p w14:paraId="47A6C244" w14:textId="77777777" w:rsidR="006B2BEB" w:rsidRDefault="00000000">
      <w:pPr>
        <w:spacing w:after="60"/>
      </w:pPr>
      <w:r>
        <w:rPr>
          <w:rFonts w:ascii="Calibri" w:eastAsia="Calibri" w:hAnsi="Calibri" w:cs="Calibri"/>
          <w:b/>
          <w:bCs/>
          <w:color w:val="1B2A4A"/>
        </w:rPr>
        <w:t xml:space="preserve">MS, Artificial Intelligence and Machine Learning</w:t>
      </w:r>
      <w:r>
        <w:rPr>
          <w:rFonts w:ascii="Calibri" w:eastAsia="Calibri" w:hAnsi="Calibri" w:cs="Calibri"/>
          <w:color w:val="4B5563"/>
          <w:sz w:val="19"/>
          <w:szCs w:val="19"/>
        </w:rPr>
        <w:t xml:space="preserve">  |  Walsh College  |  Sep 2025 – Present</w:t>
      </w:r>
    </w:p>
    <w:p w14:paraId="47A6C244" w14:textId="77777777" w:rsidR="006B2BEB" w:rsidRDefault="00000000">
      <w:pPr>
        <w:spacing w:after="60"/>
      </w:pPr>
      <w:r>
        <w:rPr>
          <w:rFonts w:ascii="Calibri" w:eastAsia="Calibri" w:hAnsi="Calibri" w:cs="Calibri"/>
          <w:b/>
          <w:bCs/>
          <w:color w:val="1B2A4A"/>
        </w:rPr>
        <w:t xml:space="preserve">PG Certificates, Data Science &amp; Business Analytics; AI with Deep Learning</w:t>
      </w:r>
      <w:r>
        <w:rPr>
          <w:rFonts w:ascii="Calibri" w:eastAsia="Calibri" w:hAnsi="Calibri" w:cs="Calibri"/>
          <w:color w:val="4B5563"/>
          <w:sz w:val="19"/>
          <w:szCs w:val="19"/>
        </w:rPr>
        <w:t xml:space="preserve">  |  University of Texas – Austin</w:t>
      </w:r>
    </w:p>
    <w:p w14:paraId="47A6C244" w14:textId="77777777" w:rsidR="006B2BEB" w:rsidRDefault="00000000">
      <w:pPr>
        <w:spacing w:after="60"/>
      </w:pPr>
      <w:r>
        <w:rPr>
          <w:rFonts w:ascii="Calibri" w:eastAsia="Calibri" w:hAnsi="Calibri" w:cs="Calibri"/>
          <w:b/>
          <w:bCs/>
          <w:color w:val="1B2A4A"/>
        </w:rPr>
        <w:t xml:space="preserve">BS, Mechanical Engineering</w:t>
      </w:r>
      <w:r>
        <w:rPr>
          <w:rFonts w:ascii="Calibri" w:eastAsia="Calibri" w:hAnsi="Calibri" w:cs="Calibri"/>
          <w:color w:val="4B5563"/>
          <w:sz w:val="19"/>
          <w:szCs w:val="19"/>
        </w:rPr>
        <w:t xml:space="preserve">  |  Florida Institute of Technology</w:t>
      </w:r>
    </w:p>
    <w:p w14:paraId="6C510E55" w14:textId="77777777" w:rsidR="006B2BEB" w:rsidRDefault="00000000">
      <w:pPr>
        <w:keepNext/>
        <w:pBdr>
          <w:bottom w:val="single" w:sz="6" w:space="4" w:color="9CA3AF"/>
        </w:pBdr>
        <w:spacing w:before="200" w:after="90"/>
      </w:pPr>
      <w:r>
        <w:rPr>
          <w:rFonts w:ascii="Calibri" w:eastAsia="Calibri" w:hAnsi="Calibri" w:cs="Calibri"/>
          <w:b/>
          <w:bCs/>
          <w:color w:val="8A6D3B"/>
          <w:sz w:val="21"/>
          <w:szCs w:val="21"/>
        </w:rPr>
        <w:t xml:space="preserve">LANGUAGES</w:t>
      </w:r>
    </w:p>
    <w:p w14:paraId="2059E787" w14:textId="77777777" w:rsidR="006B2BEB" w:rsidRDefault="00000000">
      <w:pPr>
        <w:pStyle w:val="ListParagraph"/>
        <w:numPr>
          <w:ilvl w:val="0"/>
          <w:numId w:val="2"/>
        </w:numPr>
        <w:spacing w:after="40"/>
      </w:pPr>
      <w:r>
        <w:rPr>
          <w:rFonts w:ascii="Calibri" w:eastAsia="Calibri" w:hAnsi="Calibri" w:cs="Calibri"/>
          <w:color w:val="1B2A4A"/>
        </w:rPr>
        <w:t xml:space="preserve">English, Hindi, Malayalam</w:t>
      </w:r>
    </w:p>
    <w:sectPr w:rsidR="006B2BEB">
      <w:pgSz w:w="11906" w:h="16838"/>
      <w:pgMar w:top="500" w:right="850" w:bottom="500" w:left="8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B3F31"/>
    <w:multiLevelType w:val="hybridMultilevel"/>
    <w:tmpl w:val="F364010A"/>
    <w:lvl w:ilvl="0" w:tplc="48C29C64">
      <w:start w:val="1"/>
      <w:numFmt w:val="bullet"/>
      <w:lvlText w:val="•"/>
      <w:lvlJc w:val="left"/>
      <w:pPr>
        <w:ind w:left="360" w:hanging="215"/>
      </w:pPr>
    </w:lvl>
    <w:lvl w:ilvl="1" w:tplc="2124DD3E">
      <w:numFmt w:val="decimal"/>
      <w:lvlText w:val=""/>
      <w:lvlJc w:val="left"/>
    </w:lvl>
    <w:lvl w:ilvl="2" w:tplc="31062B80">
      <w:numFmt w:val="decimal"/>
      <w:lvlText w:val=""/>
      <w:lvlJc w:val="left"/>
    </w:lvl>
    <w:lvl w:ilvl="3" w:tplc="561AB72E">
      <w:numFmt w:val="decimal"/>
      <w:lvlText w:val=""/>
      <w:lvlJc w:val="left"/>
    </w:lvl>
    <w:lvl w:ilvl="4" w:tplc="122A329C">
      <w:numFmt w:val="decimal"/>
      <w:lvlText w:val=""/>
      <w:lvlJc w:val="left"/>
    </w:lvl>
    <w:lvl w:ilvl="5" w:tplc="E2543012">
      <w:numFmt w:val="decimal"/>
      <w:lvlText w:val=""/>
      <w:lvlJc w:val="left"/>
    </w:lvl>
    <w:lvl w:ilvl="6" w:tplc="A0685A68">
      <w:numFmt w:val="decimal"/>
      <w:lvlText w:val=""/>
      <w:lvlJc w:val="left"/>
    </w:lvl>
    <w:lvl w:ilvl="7" w:tplc="C1AA0ACA">
      <w:numFmt w:val="decimal"/>
      <w:lvlText w:val=""/>
      <w:lvlJc w:val="left"/>
    </w:lvl>
    <w:lvl w:ilvl="8" w:tplc="68FE60CA">
      <w:numFmt w:val="decimal"/>
      <w:lvlText w:val=""/>
      <w:lvlJc w:val="left"/>
    </w:lvl>
  </w:abstractNum>
  <w:abstractNum w:abstractNumId="1" w15:restartNumberingAfterBreak="0">
    <w:nsid w:val="68124969"/>
    <w:multiLevelType w:val="hybridMultilevel"/>
    <w:tmpl w:val="FD8EED2A"/>
    <w:lvl w:ilvl="0" w:tplc="1EC84102">
      <w:start w:val="1"/>
      <w:numFmt w:val="bullet"/>
      <w:lvlText w:val="●"/>
      <w:lvlJc w:val="left"/>
      <w:pPr>
        <w:ind w:left="720" w:hanging="360"/>
      </w:pPr>
    </w:lvl>
    <w:lvl w:ilvl="1" w:tplc="6C50D718">
      <w:start w:val="1"/>
      <w:numFmt w:val="bullet"/>
      <w:lvlText w:val="○"/>
      <w:lvlJc w:val="left"/>
      <w:pPr>
        <w:ind w:left="1440" w:hanging="360"/>
      </w:pPr>
    </w:lvl>
    <w:lvl w:ilvl="2" w:tplc="2F4E16E6">
      <w:start w:val="1"/>
      <w:numFmt w:val="bullet"/>
      <w:lvlText w:val="■"/>
      <w:lvlJc w:val="left"/>
      <w:pPr>
        <w:ind w:left="2160" w:hanging="360"/>
      </w:pPr>
    </w:lvl>
    <w:lvl w:ilvl="3" w:tplc="EAC407AE">
      <w:start w:val="1"/>
      <w:numFmt w:val="bullet"/>
      <w:lvlText w:val="●"/>
      <w:lvlJc w:val="left"/>
      <w:pPr>
        <w:ind w:left="2880" w:hanging="360"/>
      </w:pPr>
    </w:lvl>
    <w:lvl w:ilvl="4" w:tplc="DD7ECF56">
      <w:start w:val="1"/>
      <w:numFmt w:val="bullet"/>
      <w:lvlText w:val="○"/>
      <w:lvlJc w:val="left"/>
      <w:pPr>
        <w:ind w:left="3600" w:hanging="360"/>
      </w:pPr>
    </w:lvl>
    <w:lvl w:ilvl="5" w:tplc="B2A28DAC">
      <w:start w:val="1"/>
      <w:numFmt w:val="bullet"/>
      <w:lvlText w:val="■"/>
      <w:lvlJc w:val="left"/>
      <w:pPr>
        <w:ind w:left="4320" w:hanging="360"/>
      </w:pPr>
    </w:lvl>
    <w:lvl w:ilvl="6" w:tplc="7670479E">
      <w:start w:val="1"/>
      <w:numFmt w:val="bullet"/>
      <w:lvlText w:val="●"/>
      <w:lvlJc w:val="left"/>
      <w:pPr>
        <w:ind w:left="5040" w:hanging="360"/>
      </w:pPr>
    </w:lvl>
    <w:lvl w:ilvl="7" w:tplc="D2C08BD8">
      <w:start w:val="1"/>
      <w:numFmt w:val="bullet"/>
      <w:lvlText w:val="●"/>
      <w:lvlJc w:val="left"/>
      <w:pPr>
        <w:ind w:left="5760" w:hanging="360"/>
      </w:pPr>
    </w:lvl>
    <w:lvl w:ilvl="8" w:tplc="5A26E366">
      <w:start w:val="1"/>
      <w:numFmt w:val="bullet"/>
      <w:lvlText w:val="●"/>
      <w:lvlJc w:val="left"/>
      <w:pPr>
        <w:ind w:left="6480" w:hanging="360"/>
      </w:pPr>
    </w:lvl>
  </w:abstractNum>
  <w:num w:numId="1" w16cid:durableId="1194684600">
    <w:abstractNumId w:val="1"/>
    <w:lvlOverride w:ilvl="0">
      <w:startOverride w:val="1"/>
    </w:lvlOverride>
  </w:num>
  <w:num w:numId="2" w16cid:durableId="9588766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2BEB"/>
    <w:rsid w:val="001377B2"/>
    <w:rsid w:val="002B387D"/>
    <w:rsid w:val="006B2BEB"/>
    <w:rsid w:val="00A94879"/>
    <w:rsid w:val="00F66F23"/>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5D9C8"/>
  <w15:docId w15:val="{75A25782-5E6D-45DF-8C8A-3B4B49006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1307</Words>
  <Characters>7450</Characters>
  <Application>Microsoft Office Word</Application>
  <DocSecurity>0</DocSecurity>
  <Lines>62</Lines>
  <Paragraphs>17</Paragraphs>
  <ScaleCrop>false</ScaleCrop>
  <Company/>
  <LinksUpToDate>false</LinksUpToDate>
  <CharactersWithSpaces>8740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sumeet kumar</cp:lastModifiedBy>
  <cp:revision>2</cp:revision>
  <dcterms:created xsi:type="dcterms:W3CDTF">2026-09-11T10:44:00Z</dcterms:created>
  <dcterms:modified xsi:type="dcterms:W3CDTF">2026-09-23T04:56:00Z</dcterms:modified>
</cp:coreProperties>
</file>