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RED HERRING PROSPECTUS</w:t>
      </w:r>
    </w:p>
    <w:p>
      <w:r>
        <w:t>Kalyani Infrastructure Limited was incorporated under the Companies Act, 2013 and is registered with the Registrar of Companies, Pune.</w:t>
      </w:r>
    </w:p>
    <w:p>
      <w:r>
        <w:t>Definitions and Abbreviations</w:t>
      </w:r>
    </w:p>
    <w:tbl>
      <w:tblPr>
        <w:tblW w:type="auto" w:w="0"/>
        <w:tblLook w:firstColumn="1" w:firstRow="1" w:lastColumn="0" w:lastRow="0" w:noHBand="0" w:noVBand="1" w:val="04A0"/>
      </w:tblPr>
      <w:tblGrid>
        <w:gridCol w:w="4320"/>
        <w:gridCol w:w="4320"/>
      </w:tblGrid>
      <w:tr>
        <w:tc>
          <w:tcPr>
            <w:tcW w:type="dxa" w:w="4320"/>
          </w:tcPr>
          <w:p>
            <w:r>
              <w:t>Term</w:t>
            </w:r>
          </w:p>
        </w:tc>
        <w:tc>
          <w:tcPr>
            <w:tcW w:type="dxa" w:w="4320"/>
          </w:tcPr>
          <w:p>
            <w:r>
              <w:t>Description</w:t>
            </w:r>
          </w:p>
        </w:tc>
      </w:tr>
      <w:tr>
        <w:tc>
          <w:tcPr>
            <w:tcW w:type="dxa" w:w="4320"/>
          </w:tcPr>
          <w:p>
            <w:r>
              <w:t>ASBA</w:t>
            </w:r>
          </w:p>
        </w:tc>
        <w:tc>
          <w:tcPr>
            <w:tcW w:type="dxa" w:w="4320"/>
          </w:tcPr>
          <w:p>
            <w:r>
              <w:t>Application Supported by Blocked Amount, the mechanism by which a Bidder authorises blocking of funds in the bank account</w:t>
            </w:r>
          </w:p>
        </w:tc>
      </w:tr>
      <w:tr>
        <w:tc>
          <w:tcPr>
            <w:tcW w:type="dxa" w:w="4320"/>
          </w:tcPr>
          <w:p>
            <w:r>
              <w:t>Working Day</w:t>
            </w:r>
          </w:p>
        </w:tc>
        <w:tc>
          <w:tcPr>
            <w:tcW w:type="dxa" w:w="4320"/>
          </w:tcPr>
          <w:p>
            <w:r>
              <w:t>All days on which commercial banks in Mumbai are open for business, excluding Sundays and public holidays</w:t>
            </w:r>
          </w:p>
        </w:tc>
      </w:tr>
      <w:tr>
        <w:tc>
          <w:tcPr>
            <w:tcW w:type="dxa" w:w="4320"/>
          </w:tcPr>
          <w:p>
            <w:r>
              <w:t>Offer Price</w:t>
            </w:r>
          </w:p>
        </w:tc>
        <w:tc>
          <w:tcPr>
            <w:tcW w:type="dxa" w:w="4320"/>
          </w:tcPr>
          <w:p>
            <w:r>
              <w:t>The final price at which Equity Shares will be Allotted to successful Bidders in terms of this document</w:t>
            </w:r>
          </w:p>
        </w:tc>
      </w:tr>
    </w:tbl>
    <w:p>
      <w:r>
        <w:t>Promoters and Key Managerial Personnel</w:t>
      </w:r>
    </w:p>
    <w:p>
      <w:r>
        <w:t>Mrinalini Fernandes holds an Aadhaar number 5283 7698 9084 and PAN LISPE2120L. Contact: mrinalini.fernandes@example-corp.com, Telephone: +91 84084 21826.</w:t>
      </w:r>
    </w:p>
    <w:p>
      <w:r>
        <w:t>Komal Inamdar holds an Aadhaar number 7001 1811 0061 and PAN OKJPK5098A. Contact: komal.inamdar@example-corp.com, Telephone: +91 72326 87730.</w:t>
      </w:r>
    </w:p>
    <w:p>
      <w:r>
        <w:t>Mrinalini Adhikari holds an Aadhaar number 9311 1067 6879 and PAN CJFPM6143A. Contact: mrinalini.adhikari@example-corp.com, Telephone: +91 91207 46577.</w:t>
      </w:r>
    </w:p>
    <w:p>
      <w:r>
        <w:t>Registered and Corporate Offices</w:t>
      </w:r>
    </w:p>
    <w:p>
      <w:r>
        <w:t>Suryakiran Alloys Limited, Registered Office: Plot 17, Sector 9, Kharghar, Kothrud, Pune - 411619, Maharashtra, India</w:t>
      </w:r>
    </w:p>
    <w:p>
      <w:r>
        <w:t>Nilgiri Logistics Limited, Registered Office: Gat No. 88, Talegaon Dabhade, Wagholi, Pune - 411710, Maharashtra, India</w:t>
      </w:r>
    </w:p>
    <w:p>
      <w:r>
        <w:t>Vantara Textiles Private Limited, Registered Office: Plot 17, Sector 9, Kharghar, Wagholi, Pune - 411230, Maharashtra, India</w:t>
      </w:r>
    </w:p>
    <w:p>
      <w:r>
        <w:t>Reference numbers below identify filings, not people, and are retained.</w:t>
      </w:r>
    </w:p>
    <w:p>
      <w:r>
        <w:t>Order No. 955467 and Ticket No. 178417 relate to the escrow instruction.</w:t>
      </w:r>
    </w:p>
    <w:p>
      <w:r>
        <w:t>The Offer is being made through the Book Building Process in terms of the SEBI ICDR Regulations. ASBA Bidders shall approach the SCSBs. The Equity Shares are proposed to be listed on BSE and 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