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BECD4" w14:textId="691CAD77" w:rsidR="008105D1" w:rsidRPr="008105D1" w:rsidRDefault="008105D1" w:rsidP="008105D1">
      <w:pPr>
        <w:rPr>
          <w:b/>
          <w:bCs/>
        </w:rPr>
      </w:pPr>
      <w:r w:rsidRPr="008105D1">
        <w:rPr>
          <w:b/>
          <w:bCs/>
        </w:rPr>
        <w:t>India Operating Tables Market</w:t>
      </w:r>
      <w:r>
        <w:rPr>
          <w:b/>
          <w:bCs/>
        </w:rPr>
        <w:t xml:space="preserve"> Outlook 2030</w:t>
      </w:r>
      <w:r w:rsidRPr="008105D1">
        <w:rPr>
          <w:b/>
          <w:bCs/>
        </w:rPr>
        <w:t>: Surging Demand Unveiled</w:t>
      </w:r>
    </w:p>
    <w:p w14:paraId="638936D0" w14:textId="482D6960" w:rsidR="008105D1" w:rsidRPr="008105D1" w:rsidRDefault="008105D1" w:rsidP="008105D1">
      <w:pPr>
        <w:rPr>
          <w:b/>
          <w:bCs/>
        </w:rPr>
      </w:pPr>
      <w:r w:rsidRPr="008105D1">
        <w:rPr>
          <w:b/>
          <w:bCs/>
        </w:rPr>
        <w:t>India Operating Tables Market</w:t>
      </w:r>
      <w:r>
        <w:rPr>
          <w:b/>
          <w:bCs/>
        </w:rPr>
        <w:t xml:space="preserve"> Trends 2030</w:t>
      </w:r>
      <w:r w:rsidRPr="008105D1">
        <w:rPr>
          <w:b/>
          <w:bCs/>
        </w:rPr>
        <w:t>: Tech Trends to Watch</w:t>
      </w:r>
    </w:p>
    <w:p w14:paraId="2208BEF1" w14:textId="2FFEC5CA" w:rsidR="008105D1" w:rsidRPr="008105D1" w:rsidRDefault="008105D1" w:rsidP="008105D1">
      <w:pPr>
        <w:rPr>
          <w:b/>
          <w:bCs/>
        </w:rPr>
      </w:pPr>
      <w:r w:rsidRPr="008105D1">
        <w:rPr>
          <w:b/>
          <w:bCs/>
        </w:rPr>
        <w:t>India Operating Tables Market</w:t>
      </w:r>
      <w:r>
        <w:rPr>
          <w:b/>
          <w:bCs/>
        </w:rPr>
        <w:t xml:space="preserve"> Growth 2030</w:t>
      </w:r>
      <w:r w:rsidRPr="008105D1">
        <w:rPr>
          <w:b/>
          <w:bCs/>
        </w:rPr>
        <w:t>: Growth Drivers Exposed</w:t>
      </w:r>
    </w:p>
    <w:p w14:paraId="4491D89A" w14:textId="62AD0B4A" w:rsidR="008105D1" w:rsidRPr="008105D1" w:rsidRDefault="008105D1" w:rsidP="008105D1">
      <w:pPr>
        <w:rPr>
          <w:b/>
          <w:bCs/>
        </w:rPr>
      </w:pPr>
      <w:r>
        <w:rPr>
          <w:b/>
          <w:bCs/>
        </w:rPr>
        <w:t xml:space="preserve">2030 </w:t>
      </w:r>
      <w:r w:rsidRPr="008105D1">
        <w:rPr>
          <w:b/>
          <w:bCs/>
        </w:rPr>
        <w:t>India Operating Tables Market: Challenges and Opportunities</w:t>
      </w:r>
    </w:p>
    <w:p w14:paraId="710B7AFE" w14:textId="49D1B2F5" w:rsidR="008105D1" w:rsidRDefault="008105D1" w:rsidP="008105D1">
      <w:pPr>
        <w:rPr>
          <w:b/>
          <w:bCs/>
        </w:rPr>
      </w:pPr>
      <w:r>
        <w:rPr>
          <w:b/>
          <w:bCs/>
        </w:rPr>
        <w:t xml:space="preserve">2030 </w:t>
      </w:r>
      <w:r w:rsidRPr="008105D1">
        <w:rPr>
          <w:b/>
          <w:bCs/>
        </w:rPr>
        <w:t xml:space="preserve">India Operating Tables Market: </w:t>
      </w:r>
      <w:proofErr w:type="gramStart"/>
      <w:r w:rsidRPr="008105D1">
        <w:rPr>
          <w:b/>
          <w:bCs/>
        </w:rPr>
        <w:t>Future Outlook</w:t>
      </w:r>
      <w:proofErr w:type="gramEnd"/>
      <w:r w:rsidRPr="008105D1">
        <w:rPr>
          <w:b/>
          <w:bCs/>
        </w:rPr>
        <w:t xml:space="preserve"> Revealed</w:t>
      </w:r>
    </w:p>
    <w:p w14:paraId="50718777" w14:textId="77777777" w:rsidR="008105D1" w:rsidRDefault="008105D1" w:rsidP="008105D1">
      <w:pPr>
        <w:rPr>
          <w:b/>
          <w:bCs/>
        </w:rPr>
      </w:pPr>
    </w:p>
    <w:p w14:paraId="3C4892F4" w14:textId="77777777" w:rsidR="008105D1" w:rsidRPr="008105D1" w:rsidRDefault="008105D1" w:rsidP="008105D1">
      <w:pPr>
        <w:rPr>
          <w:b/>
          <w:bCs/>
        </w:rPr>
      </w:pPr>
      <w:r w:rsidRPr="008105D1">
        <w:rPr>
          <w:b/>
          <w:bCs/>
        </w:rPr>
        <w:t>Market Outlook</w:t>
      </w:r>
    </w:p>
    <w:p w14:paraId="473A74B4" w14:textId="0F31B874" w:rsidR="008105D1" w:rsidRPr="008105D1" w:rsidRDefault="008105D1" w:rsidP="008105D1">
      <w:r w:rsidRPr="008105D1">
        <w:t xml:space="preserve">The </w:t>
      </w:r>
      <w:hyperlink r:id="rId5" w:history="1">
        <w:r w:rsidRPr="008105D1">
          <w:rPr>
            <w:rStyle w:val="Hyperlink"/>
          </w:rPr>
          <w:t>India Operating Tables Market</w:t>
        </w:r>
      </w:hyperlink>
      <w:r w:rsidRPr="008105D1">
        <w:t xml:space="preserve"> was valued at USD 25.09 million in 2023 and is projected to grow steadily, reaching approximately USD 36.14 million by 2029. This growth reflects a compound annual growth rate (CAGR) of 6.47% during the forecast period from 2024 to 2029.</w:t>
      </w:r>
      <w:r>
        <w:t xml:space="preserve"> </w:t>
      </w:r>
      <w:r w:rsidRPr="008105D1">
        <w:t xml:space="preserve">The India Operating Tables Market is poised for steady growth through 2029, driven by increasing investments in healthcare infrastructure and a rising number of surgical procedures. Government initiatives, such as the Ayushman Bharat scheme, are enhancing access to advanced medical facilities, boosting demand for operating tables across public and private hospitals. The growing prevalence of chronic diseases, including cardiovascular and neurological disorders, necessitates specialized surgical interventions, further </w:t>
      </w:r>
      <w:proofErr w:type="spellStart"/>
      <w:r w:rsidRPr="008105D1">
        <w:t>fueling</w:t>
      </w:r>
      <w:proofErr w:type="spellEnd"/>
      <w:r w:rsidRPr="008105D1">
        <w:t xml:space="preserve"> market expansion. Additionally, the adoption of advanced technologies, such as powered and specialty operating tables, aligns with the modernization of healthcare facilities, catering to the evolving needs of surgeons and patients.</w:t>
      </w:r>
    </w:p>
    <w:p w14:paraId="289C03F8" w14:textId="77777777" w:rsidR="008105D1" w:rsidRDefault="008105D1" w:rsidP="008105D1">
      <w:r w:rsidRPr="008105D1">
        <w:t>Urbanization and rising disposable incomes are facilitating the establishment of multi-specialty hospitals, particularly in metropolitan areas, which require sophisticated operating tables to support diverse procedures. However, challenges such as high equipment costs and limited access to advanced healthcare in rural regions may temper growth. Despite these hurdles, the market is expected to benefit from increasing foreign direct investment in the healthcare sector and collaborations between domestic and international manufacturers. With a focus on improving surgical outcomes and patient safety, the India Operating Tables Market is set to play a pivotal role in the country’s healthcare transformation over the forecast period.</w:t>
      </w:r>
    </w:p>
    <w:p w14:paraId="5A3C6DD3" w14:textId="77777777" w:rsidR="008105D1" w:rsidRDefault="008105D1" w:rsidP="008105D1"/>
    <w:p w14:paraId="3434D4E8" w14:textId="65BCA3E6" w:rsidR="008105D1" w:rsidRPr="008105D1" w:rsidRDefault="008105D1" w:rsidP="008105D1">
      <w:r w:rsidRPr="008105D1">
        <w:rPr>
          <w:b/>
          <w:bCs/>
        </w:rPr>
        <w:t>Browse market data Figures spread through </w:t>
      </w:r>
      <w:r>
        <w:rPr>
          <w:b/>
          <w:bCs/>
        </w:rPr>
        <w:t>120</w:t>
      </w:r>
      <w:r w:rsidRPr="008105D1">
        <w:rPr>
          <w:b/>
          <w:bCs/>
        </w:rPr>
        <w:t xml:space="preserve"> Pages and an in-depth TOC on "India Operating Tables Market”</w:t>
      </w:r>
      <w:r>
        <w:rPr>
          <w:b/>
          <w:bCs/>
        </w:rPr>
        <w:t xml:space="preserve"> - </w:t>
      </w:r>
      <w:hyperlink r:id="rId6" w:history="1">
        <w:r w:rsidRPr="008F5B38">
          <w:rPr>
            <w:rStyle w:val="Hyperlink"/>
            <w:b/>
            <w:bCs/>
          </w:rPr>
          <w:t>https://www.techsciresearch.com/report/india-operating-tables-market/23571.html</w:t>
        </w:r>
      </w:hyperlink>
      <w:r>
        <w:rPr>
          <w:b/>
          <w:bCs/>
        </w:rPr>
        <w:t xml:space="preserve"> </w:t>
      </w:r>
    </w:p>
    <w:p w14:paraId="5DFED510" w14:textId="77777777" w:rsidR="008105D1" w:rsidRPr="008105D1" w:rsidRDefault="008105D1" w:rsidP="008105D1"/>
    <w:p w14:paraId="04510E20" w14:textId="00842CDD" w:rsidR="008105D1" w:rsidRPr="008105D1" w:rsidRDefault="008105D1" w:rsidP="008105D1">
      <w:pPr>
        <w:rPr>
          <w:b/>
          <w:bCs/>
        </w:rPr>
      </w:pPr>
      <w:r w:rsidRPr="008105D1">
        <w:rPr>
          <w:b/>
          <w:bCs/>
        </w:rPr>
        <w:t xml:space="preserve">Market Driver Analysis </w:t>
      </w:r>
    </w:p>
    <w:p w14:paraId="34978A9D" w14:textId="77777777" w:rsidR="008105D1" w:rsidRPr="008105D1" w:rsidRDefault="008105D1" w:rsidP="008105D1">
      <w:r w:rsidRPr="008105D1">
        <w:t xml:space="preserve">The India Operating Tables Market is propelled by several key drivers, primarily the rapid expansion of healthcare infrastructure. Government initiatives like the National Health Mission have led to the establishment of over 1,500 new health and wellness </w:t>
      </w:r>
      <w:proofErr w:type="spellStart"/>
      <w:r w:rsidRPr="008105D1">
        <w:t>centers</w:t>
      </w:r>
      <w:proofErr w:type="spellEnd"/>
      <w:r w:rsidRPr="008105D1">
        <w:t xml:space="preserve"> in 2023 alone, increasing the demand for advanced medical equipment, including operating tables. The rise in surgical procedures, with approximately 10 million surgeries performed annually in India, underscores the need for reliable and versatile operating tables to support diverse medical specialties.</w:t>
      </w:r>
    </w:p>
    <w:p w14:paraId="34AD6A39" w14:textId="77777777" w:rsidR="008105D1" w:rsidRPr="008105D1" w:rsidRDefault="008105D1" w:rsidP="008105D1">
      <w:r w:rsidRPr="008105D1">
        <w:t xml:space="preserve">Another significant driver is the growing burden of chronic diseases. According to the Indian Council of Medical Research, cardiovascular diseases account for nearly 25% of all deaths, necessitating </w:t>
      </w:r>
      <w:r w:rsidRPr="008105D1">
        <w:lastRenderedPageBreak/>
        <w:t>complex surgeries that require specialized operating tables. Similarly, the increasing incidence of neurological disorders, with over 30 million cases reported in 2024, drives demand for precision-focused equipment. The shift toward minimally invasive surgeries, which require adjustable and technologically advanced tables, further amplifies this demand, as hospitals aim to improve patient outcomes and reduce recovery times.</w:t>
      </w:r>
    </w:p>
    <w:p w14:paraId="7BD0E797" w14:textId="77777777" w:rsidR="008105D1" w:rsidRPr="008105D1" w:rsidRDefault="008105D1" w:rsidP="008105D1">
      <w:r w:rsidRPr="008105D1">
        <w:t xml:space="preserve">Technological advancements also play a crucial role. The integration of features like radiolucent tabletops and robotic-assisted controls enhances surgical precision, appealing to multi-specialty hospitals. In 2024, over 60% of private hospitals in urban areas upgraded their operating </w:t>
      </w:r>
      <w:proofErr w:type="spellStart"/>
      <w:r w:rsidRPr="008105D1">
        <w:t>theaters</w:t>
      </w:r>
      <w:proofErr w:type="spellEnd"/>
      <w:r w:rsidRPr="008105D1">
        <w:t>, reflecting a preference for powered operating tables. Additionally, foreign direct investment in healthcare, which reached $4.5 billion in 2023, supports the procurement of cutting-edge equipment, enabling manufacturers to introduce innovative products tailored to Indian needs.</w:t>
      </w:r>
    </w:p>
    <w:p w14:paraId="185198B9" w14:textId="77777777" w:rsidR="008105D1" w:rsidRPr="008105D1" w:rsidRDefault="008105D1" w:rsidP="008105D1">
      <w:r w:rsidRPr="008105D1">
        <w:t>Rising medical tourism is another catalyst, with India hosting over 700,000 medical tourists in 2023, primarily for affordable yet high-quality surgical care. This influx pressures hospitals to equip themselves with state-of-the-art operating tables to maintain competitive standards. Furthermore, public-private partnerships, which facilitated the construction of 200 new hospitals in 2024, ensure a steady pipeline of demand. These drivers collectively create a robust environment for market growth, as healthcare providers prioritize efficiency, safety, and versatility in surgical settings, aligning with India’s broader goal of achieving universal health coverage.</w:t>
      </w:r>
    </w:p>
    <w:p w14:paraId="0D5CB745" w14:textId="78F840FB" w:rsidR="008105D1" w:rsidRPr="008105D1" w:rsidRDefault="008105D1" w:rsidP="008105D1">
      <w:pPr>
        <w:rPr>
          <w:b/>
          <w:bCs/>
        </w:rPr>
      </w:pPr>
      <w:r w:rsidRPr="008105D1">
        <w:rPr>
          <w:b/>
          <w:bCs/>
        </w:rPr>
        <w:t xml:space="preserve">Market Trends Analysis </w:t>
      </w:r>
    </w:p>
    <w:p w14:paraId="38EF7F2D" w14:textId="77777777" w:rsidR="008105D1" w:rsidRPr="008105D1" w:rsidRDefault="008105D1" w:rsidP="008105D1">
      <w:r w:rsidRPr="008105D1">
        <w:t xml:space="preserve">The India Operating Tables Market is witnessing transformative trends that reflect the evolving healthcare landscape. One prominent trend is the increasing adoption of powered operating tables, which offer enhanced precision and flexibility. In 2024, approximately 55% of new operating table installations in private hospitals were powered models, driven by their ability to support complex procedures like </w:t>
      </w:r>
      <w:proofErr w:type="spellStart"/>
      <w:r w:rsidRPr="008105D1">
        <w:t>orthopedic</w:t>
      </w:r>
      <w:proofErr w:type="spellEnd"/>
      <w:r w:rsidRPr="008105D1">
        <w:t xml:space="preserve"> and neurosurgeries. Features such as motorized height adjustments and tilt functions are becoming standard, improving surgeon ergonomics and patient positioning.</w:t>
      </w:r>
    </w:p>
    <w:p w14:paraId="56EEA229" w14:textId="77777777" w:rsidR="008105D1" w:rsidRPr="008105D1" w:rsidRDefault="008105D1" w:rsidP="008105D1">
      <w:r w:rsidRPr="008105D1">
        <w:t xml:space="preserve">Another key trend is the growing demand for specialty operating tables tailored to specific procedures. With over 2 million </w:t>
      </w:r>
      <w:proofErr w:type="spellStart"/>
      <w:r w:rsidRPr="008105D1">
        <w:t>orthopedic</w:t>
      </w:r>
      <w:proofErr w:type="spellEnd"/>
      <w:r w:rsidRPr="008105D1">
        <w:t xml:space="preserve"> surgeries performed annually, tables designed for joint replacements and spine surgeries are gaining traction. Similarly, the rise in bariatric surgeries, with a 20% increase in cases reported in 2024, has spurred demand for tables with higher weight capacities and imaging compatibility. Radiolucent tables, enabling real-time imaging, are also popular, with 30% of multi-specialty hospitals upgrading to these models in 2024 to support minimally invasive techniques.</w:t>
      </w:r>
    </w:p>
    <w:p w14:paraId="1BCFDD4F" w14:textId="77777777" w:rsidR="008105D1" w:rsidRPr="008105D1" w:rsidRDefault="008105D1" w:rsidP="008105D1">
      <w:r w:rsidRPr="008105D1">
        <w:t xml:space="preserve">Sustainability is emerging as a notable trend, with manufacturers focusing on eco-friendly materials and energy-efficient designs. In 2023, several domestic players introduced operating tables with recyclable components, aligning with India’s green healthcare initiatives. This shift caters to environmentally conscious hospitals, particularly in urban </w:t>
      </w:r>
      <w:proofErr w:type="spellStart"/>
      <w:r w:rsidRPr="008105D1">
        <w:t>centers</w:t>
      </w:r>
      <w:proofErr w:type="spellEnd"/>
      <w:r w:rsidRPr="008105D1">
        <w:t>, where over 40% of facilities adopted sustainable practices in 2024.</w:t>
      </w:r>
    </w:p>
    <w:p w14:paraId="1069CE15" w14:textId="77777777" w:rsidR="008105D1" w:rsidRPr="008105D1" w:rsidRDefault="008105D1" w:rsidP="008105D1">
      <w:r w:rsidRPr="008105D1">
        <w:t>Digital integration is reshaping the market, with smart operating tables incorporating IoT and AI for real-time monitoring and data analytics. These tables, adopted by 15% of tertiary care hospitals in 2024, enhance surgical precision and streamline workflows. Additionally, the rise of modular designs allows hospitals to customize tables for multiple specialties, reducing costs and space constraints. This trend is evident in tier-2 cities, where 25% of new hospitals opted for modular setups in 2024.</w:t>
      </w:r>
    </w:p>
    <w:p w14:paraId="4613BFD0" w14:textId="77777777" w:rsidR="008105D1" w:rsidRPr="008105D1" w:rsidRDefault="008105D1" w:rsidP="008105D1">
      <w:r w:rsidRPr="008105D1">
        <w:lastRenderedPageBreak/>
        <w:t>Lastly, collaborations between domestic and global manufacturers are fostering innovation. Partnerships in 2024 led to the launch of over 10 new operating table models tailored to Indian hospitals’ budget and functionality needs. These trends collectively indicate a market moving toward greater specialization, technological sophistication, and sustainability, positioning India as a hub for advanced surgical equipment.</w:t>
      </w:r>
    </w:p>
    <w:p w14:paraId="7EB273A3" w14:textId="0192D4BE" w:rsidR="008105D1" w:rsidRPr="008105D1" w:rsidRDefault="008105D1" w:rsidP="008105D1">
      <w:pPr>
        <w:rPr>
          <w:b/>
          <w:bCs/>
        </w:rPr>
      </w:pPr>
      <w:r w:rsidRPr="008105D1">
        <w:rPr>
          <w:b/>
          <w:bCs/>
        </w:rPr>
        <w:t xml:space="preserve">Market Challenges Analysis </w:t>
      </w:r>
    </w:p>
    <w:p w14:paraId="1F0B35B1" w14:textId="77777777" w:rsidR="008105D1" w:rsidRPr="008105D1" w:rsidRDefault="008105D1" w:rsidP="008105D1">
      <w:r w:rsidRPr="008105D1">
        <w:t>The India Operating Tables Market faces several challenges that could impede its growth trajectory. A primary concern is the high cost of advanced operating tables, particularly powered and specialty models. With prices ranging from $10,000 to $50,000 per unit, many small and medium-sized hospitals, especially in rural areas, struggle to afford these investments. In 2024, nearly 60% of rural healthcare facilities relied on outdated manual tables, limiting their ability to perform complex surgeries.</w:t>
      </w:r>
    </w:p>
    <w:p w14:paraId="0C179C59" w14:textId="77777777" w:rsidR="008105D1" w:rsidRPr="008105D1" w:rsidRDefault="008105D1" w:rsidP="008105D1">
      <w:r w:rsidRPr="008105D1">
        <w:t>Another challenge is the lack of skilled technicians to maintain and repair sophisticated operating tables. In 2023, over 30% of reported equipment downtimes in tier-2 and tier-3 cities were due to inadequate maintenance, leading to surgical delays and increased costs. The shortage of trained biomedical engineers, with only 5,000 professionals available nationwide in 2024, exacerbates this issue, hindering the adoption of advanced systems.</w:t>
      </w:r>
    </w:p>
    <w:p w14:paraId="00D5BC08" w14:textId="77777777" w:rsidR="008105D1" w:rsidRPr="008105D1" w:rsidRDefault="008105D1" w:rsidP="008105D1">
      <w:r w:rsidRPr="008105D1">
        <w:t>Regulatory hurdles also pose obstacles. Stringent approval processes by the Central Drugs Standard Control Organization delay the introduction of innovative products. In 2024, at least five new operating table models faced launch delays of over six months due to compliance issues, discouraging manufacturers from entering the market. Additionally, inconsistent import tariffs, which fluctuated between 5% and 15% in 2024, increase costs for foreign players, impacting affordability.</w:t>
      </w:r>
    </w:p>
    <w:p w14:paraId="229B2D24" w14:textId="77777777" w:rsidR="008105D1" w:rsidRPr="008105D1" w:rsidRDefault="008105D1" w:rsidP="008105D1">
      <w:r w:rsidRPr="008105D1">
        <w:t xml:space="preserve">Limited healthcare access in rural regions remains a significant barrier. Despite government efforts, only 20% of rural hospitals in 2024 had access to modern operating </w:t>
      </w:r>
      <w:proofErr w:type="spellStart"/>
      <w:r w:rsidRPr="008105D1">
        <w:t>theaters</w:t>
      </w:r>
      <w:proofErr w:type="spellEnd"/>
      <w:r w:rsidRPr="008105D1">
        <w:t>, restricting market penetration. This urban-rural divide creates uneven demand, with 70% of operating table sales concentrated in metropolitan areas.</w:t>
      </w:r>
    </w:p>
    <w:p w14:paraId="361F7454" w14:textId="77777777" w:rsidR="008105D1" w:rsidRDefault="008105D1" w:rsidP="008105D1">
      <w:r w:rsidRPr="008105D1">
        <w:t>Lastly, competition from refurbished equipment markets undermines growth. In 2024, refurbished tables accounted for 25% of sales in budget-conscious hospitals, offering cost savings but compromising on quality and longevity. These challenges necessitate strategic interventions, such as government subsidies, streamlined regulations, and training programs, to ensure equitable access to advanced operating tables and sustained market development.</w:t>
      </w:r>
    </w:p>
    <w:p w14:paraId="5DEBAEC6" w14:textId="77777777" w:rsidR="008105D1" w:rsidRDefault="008105D1" w:rsidP="008105D1"/>
    <w:p w14:paraId="30BB75FB" w14:textId="77777777" w:rsidR="008105D1" w:rsidRDefault="008105D1" w:rsidP="008105D1">
      <w:pPr>
        <w:rPr>
          <w:b/>
          <w:bCs/>
        </w:rPr>
      </w:pPr>
      <w:r w:rsidRPr="008105D1">
        <w:rPr>
          <w:b/>
          <w:bCs/>
        </w:rPr>
        <w:t>Download Free Sample Report</w:t>
      </w:r>
      <w:r>
        <w:rPr>
          <w:b/>
          <w:bCs/>
        </w:rPr>
        <w:t xml:space="preserve"> - </w:t>
      </w:r>
      <w:hyperlink r:id="rId7" w:history="1">
        <w:r w:rsidRPr="008F5B38">
          <w:rPr>
            <w:rStyle w:val="Hyperlink"/>
            <w:b/>
            <w:bCs/>
          </w:rPr>
          <w:t>https://www.techsciresearch.com/sample-report.aspx?cid=23571</w:t>
        </w:r>
      </w:hyperlink>
      <w:r>
        <w:rPr>
          <w:b/>
          <w:bCs/>
        </w:rPr>
        <w:t xml:space="preserve"> </w:t>
      </w:r>
    </w:p>
    <w:p w14:paraId="5ADECF16" w14:textId="77777777" w:rsidR="008105D1" w:rsidRPr="008105D1" w:rsidRDefault="008105D1" w:rsidP="008105D1"/>
    <w:p w14:paraId="6FBE8CF9" w14:textId="77777777" w:rsidR="008105D1" w:rsidRPr="008105D1" w:rsidRDefault="008105D1" w:rsidP="008105D1">
      <w:pPr>
        <w:rPr>
          <w:b/>
          <w:bCs/>
        </w:rPr>
      </w:pPr>
      <w:r w:rsidRPr="008105D1">
        <w:rPr>
          <w:b/>
          <w:bCs/>
        </w:rPr>
        <w:t>Segmentations</w:t>
      </w:r>
    </w:p>
    <w:p w14:paraId="7C331581" w14:textId="77777777" w:rsidR="008105D1" w:rsidRPr="008105D1" w:rsidRDefault="008105D1" w:rsidP="008105D1">
      <w:r w:rsidRPr="008105D1">
        <w:t>The India Operating Tables Market is segmented based on type and mode of operation, reflecting diverse needs across healthcare facilities:</w:t>
      </w:r>
    </w:p>
    <w:p w14:paraId="0C581932" w14:textId="77777777" w:rsidR="008105D1" w:rsidRPr="008105D1" w:rsidRDefault="008105D1" w:rsidP="008105D1">
      <w:pPr>
        <w:numPr>
          <w:ilvl w:val="0"/>
          <w:numId w:val="12"/>
        </w:numPr>
        <w:rPr>
          <w:b/>
          <w:bCs/>
        </w:rPr>
      </w:pPr>
      <w:r w:rsidRPr="008105D1">
        <w:rPr>
          <w:b/>
          <w:bCs/>
        </w:rPr>
        <w:t>India Operating Tables Market, By Type:</w:t>
      </w:r>
    </w:p>
    <w:p w14:paraId="2ACB4777" w14:textId="77777777" w:rsidR="008105D1" w:rsidRPr="008105D1" w:rsidRDefault="008105D1" w:rsidP="008105D1">
      <w:pPr>
        <w:ind w:left="720"/>
      </w:pPr>
      <w:r w:rsidRPr="008105D1">
        <w:t>o General Operating Tables</w:t>
      </w:r>
    </w:p>
    <w:p w14:paraId="538171D4" w14:textId="77777777" w:rsidR="008105D1" w:rsidRPr="008105D1" w:rsidRDefault="008105D1" w:rsidP="008105D1">
      <w:pPr>
        <w:ind w:left="720"/>
      </w:pPr>
      <w:r w:rsidRPr="008105D1">
        <w:t>o Specialty Operating Tables</w:t>
      </w:r>
    </w:p>
    <w:p w14:paraId="27F8A470" w14:textId="77777777" w:rsidR="008105D1" w:rsidRPr="008105D1" w:rsidRDefault="008105D1" w:rsidP="008105D1">
      <w:pPr>
        <w:ind w:left="720"/>
      </w:pPr>
      <w:r w:rsidRPr="008105D1">
        <w:lastRenderedPageBreak/>
        <w:t>o Others</w:t>
      </w:r>
    </w:p>
    <w:p w14:paraId="08C92F0A" w14:textId="77777777" w:rsidR="008105D1" w:rsidRPr="008105D1" w:rsidRDefault="008105D1" w:rsidP="008105D1">
      <w:pPr>
        <w:numPr>
          <w:ilvl w:val="0"/>
          <w:numId w:val="13"/>
        </w:numPr>
        <w:rPr>
          <w:b/>
          <w:bCs/>
        </w:rPr>
      </w:pPr>
      <w:r w:rsidRPr="008105D1">
        <w:rPr>
          <w:b/>
          <w:bCs/>
        </w:rPr>
        <w:t>India Operating Tables Market, By Mode of Operation:</w:t>
      </w:r>
    </w:p>
    <w:p w14:paraId="291E37A6" w14:textId="77777777" w:rsidR="008105D1" w:rsidRPr="008105D1" w:rsidRDefault="008105D1" w:rsidP="008105D1">
      <w:pPr>
        <w:ind w:left="720"/>
      </w:pPr>
      <w:r w:rsidRPr="008105D1">
        <w:t>o Powered</w:t>
      </w:r>
    </w:p>
    <w:p w14:paraId="0749AACF" w14:textId="77777777" w:rsidR="008105D1" w:rsidRPr="008105D1" w:rsidRDefault="008105D1" w:rsidP="008105D1">
      <w:pPr>
        <w:ind w:left="720"/>
      </w:pPr>
      <w:r w:rsidRPr="008105D1">
        <w:t>o Manual</w:t>
      </w:r>
    </w:p>
    <w:p w14:paraId="302A6FF6" w14:textId="77777777" w:rsidR="008105D1" w:rsidRPr="008105D1" w:rsidRDefault="008105D1" w:rsidP="008105D1">
      <w:pPr>
        <w:numPr>
          <w:ilvl w:val="0"/>
          <w:numId w:val="14"/>
        </w:numPr>
        <w:rPr>
          <w:b/>
          <w:bCs/>
        </w:rPr>
      </w:pPr>
      <w:r w:rsidRPr="008105D1">
        <w:rPr>
          <w:b/>
          <w:bCs/>
        </w:rPr>
        <w:t>India Operating Tables Market, By Region:</w:t>
      </w:r>
    </w:p>
    <w:p w14:paraId="67160303" w14:textId="77777777" w:rsidR="008105D1" w:rsidRPr="008105D1" w:rsidRDefault="008105D1" w:rsidP="008105D1">
      <w:pPr>
        <w:ind w:left="720"/>
      </w:pPr>
      <w:r w:rsidRPr="008105D1">
        <w:t>o North India</w:t>
      </w:r>
    </w:p>
    <w:p w14:paraId="527E7157" w14:textId="77777777" w:rsidR="008105D1" w:rsidRPr="008105D1" w:rsidRDefault="008105D1" w:rsidP="008105D1">
      <w:pPr>
        <w:ind w:left="720"/>
      </w:pPr>
      <w:r w:rsidRPr="008105D1">
        <w:t>o East India</w:t>
      </w:r>
    </w:p>
    <w:p w14:paraId="57CEFBFB" w14:textId="77777777" w:rsidR="008105D1" w:rsidRPr="008105D1" w:rsidRDefault="008105D1" w:rsidP="008105D1">
      <w:pPr>
        <w:ind w:left="720"/>
      </w:pPr>
      <w:r w:rsidRPr="008105D1">
        <w:t>o West India</w:t>
      </w:r>
    </w:p>
    <w:p w14:paraId="3AA5C32C" w14:textId="77777777" w:rsidR="008105D1" w:rsidRPr="008105D1" w:rsidRDefault="008105D1" w:rsidP="008105D1">
      <w:pPr>
        <w:ind w:left="720"/>
      </w:pPr>
      <w:r w:rsidRPr="008105D1">
        <w:t>o South India</w:t>
      </w:r>
    </w:p>
    <w:p w14:paraId="5EBC2D2E" w14:textId="6BB45E4E" w:rsidR="008105D1" w:rsidRPr="008105D1" w:rsidRDefault="008105D1" w:rsidP="008105D1">
      <w:pPr>
        <w:rPr>
          <w:b/>
          <w:bCs/>
        </w:rPr>
      </w:pPr>
      <w:r w:rsidRPr="008105D1">
        <w:rPr>
          <w:b/>
          <w:bCs/>
        </w:rPr>
        <w:t xml:space="preserve">Regional Analysis </w:t>
      </w:r>
    </w:p>
    <w:p w14:paraId="741E24CF" w14:textId="77777777" w:rsidR="008105D1" w:rsidRPr="008105D1" w:rsidRDefault="008105D1" w:rsidP="008105D1">
      <w:r w:rsidRPr="008105D1">
        <w:t>The India Operating Tables Market exhibits varied growth patterns across its regions—North, South, West, and East India—driven by differences in healthcare infrastructure, economic development, and population dynamics. Each region contributes uniquely to the market, supported by distinct drivers and challenges.</w:t>
      </w:r>
    </w:p>
    <w:p w14:paraId="43771701" w14:textId="77777777" w:rsidR="008105D1" w:rsidRPr="008105D1" w:rsidRDefault="008105D1" w:rsidP="008105D1">
      <w:r w:rsidRPr="008105D1">
        <w:rPr>
          <w:b/>
          <w:bCs/>
        </w:rPr>
        <w:t>North India</w:t>
      </w:r>
      <w:r w:rsidRPr="008105D1">
        <w:t xml:space="preserve"> is a significant market, led by Delhi and Uttar Pradesh, which host a high concentration of multi-specialty hospitals. In 2024, Delhi alone accounted for over 1,200 surgical facilities, with 40% upgrading to powered operating tables to support complex procedures like cardiac and neurosurgeries. The region benefits from robust government funding, with schemes like Ayushman Bharat facilitating the addition of 300 new hospitals in 2023. However, rural areas in states like Bihar face challenges, with only 15% of healthcare facilities equipped with modern operating </w:t>
      </w:r>
      <w:proofErr w:type="spellStart"/>
      <w:r w:rsidRPr="008105D1">
        <w:t>theaters</w:t>
      </w:r>
      <w:proofErr w:type="spellEnd"/>
      <w:r w:rsidRPr="008105D1">
        <w:t xml:space="preserve">, limiting market penetration. The high prevalence of chronic diseases, with 10 million diabetes cases reported in 2024, drives demand for specialty tables, particularly in urban </w:t>
      </w:r>
      <w:proofErr w:type="spellStart"/>
      <w:r w:rsidRPr="008105D1">
        <w:t>centers</w:t>
      </w:r>
      <w:proofErr w:type="spellEnd"/>
      <w:r w:rsidRPr="008105D1">
        <w:t>.</w:t>
      </w:r>
    </w:p>
    <w:p w14:paraId="4ABA5A4E" w14:textId="77777777" w:rsidR="008105D1" w:rsidRPr="008105D1" w:rsidRDefault="008105D1" w:rsidP="008105D1">
      <w:r w:rsidRPr="008105D1">
        <w:rPr>
          <w:b/>
          <w:bCs/>
        </w:rPr>
        <w:t>South India</w:t>
      </w:r>
      <w:r w:rsidRPr="008105D1">
        <w:t>, encompassing Tamil Nadu, Karnataka, and Andhra Pradesh, is a leader in medical tourism and advanced healthcare. Chennai and Bangalore, with over 500 NABH-accredited hospitals in 2024, are key hubs, installing 25% of the region’s new operating tables. The region’s focus on minimally invasive surgeries, with 1.5 million procedures annually, boosts demand for radiolucent and specialty tables. Tamil Nadu’s healthcare budget, which increased by 12% in 2024, supports equipment upgrades, while Karnataka’s tech-driven hospitals adopt smart tables with IoT integration. Rural penetration remains a hurdle, with only 30% of facilities in Andhra Pradesh having access to advanced tables, necessitating targeted investments.</w:t>
      </w:r>
    </w:p>
    <w:p w14:paraId="6A272D1D" w14:textId="77777777" w:rsidR="008105D1" w:rsidRPr="008105D1" w:rsidRDefault="008105D1" w:rsidP="008105D1">
      <w:r w:rsidRPr="008105D1">
        <w:rPr>
          <w:b/>
          <w:bCs/>
        </w:rPr>
        <w:t>West India</w:t>
      </w:r>
      <w:r w:rsidRPr="008105D1">
        <w:t xml:space="preserve">, particularly Maharashtra and Gujarat, is witnessing rapid market growth due to urbanization and private hospital expansion. Mumbai, with 800 hospitals in 2024, leads in adopting powered tables, with 60% of new installations catering to </w:t>
      </w:r>
      <w:proofErr w:type="spellStart"/>
      <w:r w:rsidRPr="008105D1">
        <w:t>orthopedic</w:t>
      </w:r>
      <w:proofErr w:type="spellEnd"/>
      <w:r w:rsidRPr="008105D1">
        <w:t xml:space="preserve"> and bariatric surgeries. Gujarat’s healthcare sector, bolstered by $500 million in FDI in 2023, supports the procurement of innovative equipment. The region’s high obesity rates, with 20% of adults classified as obese in 2024, drive demand for heavy-duty tables. However, tier-2 cities like Nashik face supply chain inefficiencies, with 20% of hospitals reporting delays in equipment delivery, impacting market growth.</w:t>
      </w:r>
    </w:p>
    <w:p w14:paraId="7BFA9603" w14:textId="77777777" w:rsidR="008105D1" w:rsidRPr="008105D1" w:rsidRDefault="008105D1" w:rsidP="008105D1">
      <w:r w:rsidRPr="008105D1">
        <w:rPr>
          <w:b/>
          <w:bCs/>
        </w:rPr>
        <w:t>East India</w:t>
      </w:r>
      <w:r w:rsidRPr="008105D1">
        <w:t xml:space="preserve">, including West Bengal and Odisha, </w:t>
      </w:r>
      <w:proofErr w:type="gramStart"/>
      <w:r w:rsidRPr="008105D1">
        <w:t>lags behind</w:t>
      </w:r>
      <w:proofErr w:type="gramEnd"/>
      <w:r w:rsidRPr="008105D1">
        <w:t xml:space="preserve"> due to underdeveloped healthcare infrastructure. Kolkata, with 400 hospitals in 2024, accounts for 50% of the region’s operating table demand, driven by rising cardiovascular surgeries (300,000 annually). Government initiatives, like </w:t>
      </w:r>
      <w:r w:rsidRPr="008105D1">
        <w:lastRenderedPageBreak/>
        <w:t xml:space="preserve">Odisha’s Biju </w:t>
      </w:r>
      <w:proofErr w:type="spellStart"/>
      <w:r w:rsidRPr="008105D1">
        <w:t>Swasthya</w:t>
      </w:r>
      <w:proofErr w:type="spellEnd"/>
      <w:r w:rsidRPr="008105D1">
        <w:t xml:space="preserve"> Kalyan Yojana, added 150 health </w:t>
      </w:r>
      <w:proofErr w:type="spellStart"/>
      <w:r w:rsidRPr="008105D1">
        <w:t>centers</w:t>
      </w:r>
      <w:proofErr w:type="spellEnd"/>
      <w:r w:rsidRPr="008105D1">
        <w:t xml:space="preserve"> in 2024, increasing demand for general operating tables. However, rural areas, where 70% of facilities rely on manual tables, face accessibility issues. The region’s lower per capita healthcare spending, at $50 compared to the national average of $75 in 2024, restricts investment in advanced equipment.</w:t>
      </w:r>
    </w:p>
    <w:p w14:paraId="5759E12E" w14:textId="77777777" w:rsidR="008105D1" w:rsidRPr="008105D1" w:rsidRDefault="008105D1" w:rsidP="008105D1">
      <w:r w:rsidRPr="008105D1">
        <w:t xml:space="preserve">Overall, urban </w:t>
      </w:r>
      <w:proofErr w:type="spellStart"/>
      <w:r w:rsidRPr="008105D1">
        <w:t>centers</w:t>
      </w:r>
      <w:proofErr w:type="spellEnd"/>
      <w:r w:rsidRPr="008105D1">
        <w:t xml:space="preserve"> across all regions dominate demand, with 80% of sales concentrated in metropolitan areas. South and West India lead due to advanced facilities and medical tourism, while North India benefits from government support. East India’s growth potential hinges on infrastructure development, requiring concerted efforts to bridge the urban-rural divide and enhance market reach.</w:t>
      </w:r>
    </w:p>
    <w:p w14:paraId="2E2097B9" w14:textId="50125E31" w:rsidR="008105D1" w:rsidRPr="008105D1" w:rsidRDefault="008105D1" w:rsidP="008105D1">
      <w:pPr>
        <w:rPr>
          <w:b/>
          <w:bCs/>
        </w:rPr>
      </w:pPr>
      <w:r w:rsidRPr="008105D1">
        <w:rPr>
          <w:b/>
          <w:bCs/>
        </w:rPr>
        <w:t xml:space="preserve">Primary Catalysts and Hindrances </w:t>
      </w:r>
    </w:p>
    <w:p w14:paraId="33697145" w14:textId="77777777" w:rsidR="008105D1" w:rsidRPr="008105D1" w:rsidRDefault="008105D1" w:rsidP="008105D1">
      <w:r w:rsidRPr="008105D1">
        <w:t>The India Operating Tables Market is driven by robust catalysts, notably the expansion of healthcare infrastructure, with over 2,000 new hospitals established in 2023 under government and private initiatives. Rising surgical volumes, with 10 million procedures annually, fuel demand for advanced tables, particularly for chronic disease management. Technological advancements, such as powered tables adopted by 60% of urban hospitals in 2024, enhance surgical precision, while medical tourism, attracting 700,000 patients yearly, pressures facilities to upgrade equipment. Public-private partnerships and $4.5 billion in FDI in 2023 further enable market growth by facilitating access to innovative products.</w:t>
      </w:r>
    </w:p>
    <w:p w14:paraId="6F2B2E78" w14:textId="77777777" w:rsidR="008105D1" w:rsidRPr="008105D1" w:rsidRDefault="008105D1" w:rsidP="008105D1">
      <w:r w:rsidRPr="008105D1">
        <w:t>However, hindrances pose challenges. High costs of advanced tables, ranging from $10,000 to $50,000, deter adoption in rural hospitals, where 60% rely on outdated equipment. A shortage of skilled technicians, with only 5,000 biomedical engineers available in 2024, leads to maintenance issues, causing 30% of equipment downtimes. Regulatory delays, with product approvals taking over six months, and inconsistent import tariffs (5-15% in 2024) increase costs. Additionally, the urban-rural divide, with 70% of sales in cities, limits market expansion. Addressing these barriers through subsidies and training is critical to sustaining growth.</w:t>
      </w:r>
    </w:p>
    <w:p w14:paraId="06EB3A8F" w14:textId="77777777" w:rsidR="008105D1" w:rsidRPr="008105D1" w:rsidRDefault="008105D1" w:rsidP="008105D1">
      <w:r w:rsidRPr="008105D1">
        <w:rPr>
          <w:b/>
          <w:bCs/>
        </w:rPr>
        <w:t>Key Market Players:</w:t>
      </w:r>
    </w:p>
    <w:p w14:paraId="0932275D" w14:textId="77777777" w:rsidR="008105D1" w:rsidRPr="008105D1" w:rsidRDefault="008105D1" w:rsidP="008105D1">
      <w:pPr>
        <w:numPr>
          <w:ilvl w:val="0"/>
          <w:numId w:val="9"/>
        </w:numPr>
      </w:pPr>
      <w:proofErr w:type="spellStart"/>
      <w:r w:rsidRPr="008105D1">
        <w:t>Staan</w:t>
      </w:r>
      <w:proofErr w:type="spellEnd"/>
      <w:r w:rsidRPr="008105D1">
        <w:t xml:space="preserve"> Biomed Engineering Pvt Ltd</w:t>
      </w:r>
    </w:p>
    <w:p w14:paraId="641CE317" w14:textId="77777777" w:rsidR="008105D1" w:rsidRPr="008105D1" w:rsidRDefault="008105D1" w:rsidP="008105D1">
      <w:pPr>
        <w:numPr>
          <w:ilvl w:val="0"/>
          <w:numId w:val="9"/>
        </w:numPr>
      </w:pPr>
      <w:r w:rsidRPr="008105D1">
        <w:t>Cognate India</w:t>
      </w:r>
    </w:p>
    <w:p w14:paraId="4340CE0F" w14:textId="77777777" w:rsidR="008105D1" w:rsidRPr="008105D1" w:rsidRDefault="008105D1" w:rsidP="008105D1">
      <w:pPr>
        <w:numPr>
          <w:ilvl w:val="0"/>
          <w:numId w:val="9"/>
        </w:numPr>
      </w:pPr>
      <w:r w:rsidRPr="008105D1">
        <w:t xml:space="preserve">Mindray Medical India </w:t>
      </w:r>
      <w:proofErr w:type="spellStart"/>
      <w:r w:rsidRPr="008105D1">
        <w:t>Pvt.</w:t>
      </w:r>
      <w:proofErr w:type="spellEnd"/>
      <w:r w:rsidRPr="008105D1">
        <w:t xml:space="preserve"> Ltd.</w:t>
      </w:r>
    </w:p>
    <w:p w14:paraId="282DF416" w14:textId="77777777" w:rsidR="008105D1" w:rsidRPr="008105D1" w:rsidRDefault="008105D1" w:rsidP="008105D1">
      <w:pPr>
        <w:numPr>
          <w:ilvl w:val="0"/>
          <w:numId w:val="9"/>
        </w:numPr>
      </w:pPr>
      <w:r w:rsidRPr="008105D1">
        <w:t>Getinge India</w:t>
      </w:r>
    </w:p>
    <w:p w14:paraId="05F9B348" w14:textId="77777777" w:rsidR="008105D1" w:rsidRPr="008105D1" w:rsidRDefault="008105D1" w:rsidP="008105D1">
      <w:pPr>
        <w:numPr>
          <w:ilvl w:val="0"/>
          <w:numId w:val="9"/>
        </w:numPr>
      </w:pPr>
      <w:r w:rsidRPr="008105D1">
        <w:t xml:space="preserve">Stryker India </w:t>
      </w:r>
      <w:proofErr w:type="spellStart"/>
      <w:r w:rsidRPr="008105D1">
        <w:t>Pvt.</w:t>
      </w:r>
      <w:proofErr w:type="spellEnd"/>
      <w:r w:rsidRPr="008105D1">
        <w:t xml:space="preserve"> Ltd</w:t>
      </w:r>
    </w:p>
    <w:p w14:paraId="575F88FA" w14:textId="77777777" w:rsidR="008105D1" w:rsidRPr="008105D1" w:rsidRDefault="008105D1" w:rsidP="008105D1">
      <w:pPr>
        <w:numPr>
          <w:ilvl w:val="0"/>
          <w:numId w:val="9"/>
        </w:numPr>
      </w:pPr>
      <w:proofErr w:type="spellStart"/>
      <w:r w:rsidRPr="008105D1">
        <w:t>Koinaa</w:t>
      </w:r>
      <w:proofErr w:type="spellEnd"/>
      <w:r w:rsidRPr="008105D1">
        <w:t xml:space="preserve"> Medical </w:t>
      </w:r>
      <w:proofErr w:type="spellStart"/>
      <w:r w:rsidRPr="008105D1">
        <w:t>Equipments</w:t>
      </w:r>
      <w:proofErr w:type="spellEnd"/>
    </w:p>
    <w:p w14:paraId="0716C507" w14:textId="77777777" w:rsidR="008105D1" w:rsidRPr="008105D1" w:rsidRDefault="008105D1" w:rsidP="008105D1">
      <w:pPr>
        <w:numPr>
          <w:ilvl w:val="0"/>
          <w:numId w:val="9"/>
        </w:numPr>
      </w:pPr>
      <w:proofErr w:type="spellStart"/>
      <w:r w:rsidRPr="008105D1">
        <w:t>XcelLance</w:t>
      </w:r>
      <w:proofErr w:type="spellEnd"/>
      <w:r w:rsidRPr="008105D1">
        <w:t xml:space="preserve"> Medical Technologies </w:t>
      </w:r>
      <w:proofErr w:type="spellStart"/>
      <w:r w:rsidRPr="008105D1">
        <w:t>Pvt.</w:t>
      </w:r>
      <w:proofErr w:type="spellEnd"/>
      <w:r w:rsidRPr="008105D1">
        <w:t xml:space="preserve"> Ltd</w:t>
      </w:r>
    </w:p>
    <w:p w14:paraId="0F9147BB" w14:textId="77777777" w:rsidR="008105D1" w:rsidRPr="008105D1" w:rsidRDefault="008105D1" w:rsidP="008105D1">
      <w:pPr>
        <w:numPr>
          <w:ilvl w:val="0"/>
          <w:numId w:val="9"/>
        </w:numPr>
      </w:pPr>
      <w:r w:rsidRPr="008105D1">
        <w:t>GPC Medical Ltd.</w:t>
      </w:r>
    </w:p>
    <w:p w14:paraId="53798E86" w14:textId="77777777" w:rsidR="008105D1" w:rsidRPr="008105D1" w:rsidRDefault="008105D1" w:rsidP="008105D1">
      <w:pPr>
        <w:numPr>
          <w:ilvl w:val="0"/>
          <w:numId w:val="9"/>
        </w:numPr>
      </w:pPr>
      <w:r w:rsidRPr="008105D1">
        <w:t xml:space="preserve">GWS </w:t>
      </w:r>
      <w:proofErr w:type="spellStart"/>
      <w:r w:rsidRPr="008105D1">
        <w:t>Surgicals</w:t>
      </w:r>
      <w:proofErr w:type="spellEnd"/>
      <w:r w:rsidRPr="008105D1">
        <w:t xml:space="preserve"> LLP</w:t>
      </w:r>
    </w:p>
    <w:p w14:paraId="795D905B" w14:textId="77777777" w:rsidR="008105D1" w:rsidRPr="008105D1" w:rsidRDefault="008105D1" w:rsidP="008105D1">
      <w:pPr>
        <w:numPr>
          <w:ilvl w:val="0"/>
          <w:numId w:val="9"/>
        </w:numPr>
      </w:pPr>
      <w:r w:rsidRPr="008105D1">
        <w:t>Galaxy India</w:t>
      </w:r>
    </w:p>
    <w:p w14:paraId="3863EE95" w14:textId="3C4B6FFB" w:rsidR="008105D1" w:rsidRPr="008105D1" w:rsidRDefault="008105D1" w:rsidP="008105D1">
      <w:pPr>
        <w:rPr>
          <w:b/>
          <w:bCs/>
        </w:rPr>
      </w:pPr>
      <w:proofErr w:type="gramStart"/>
      <w:r w:rsidRPr="008105D1">
        <w:rPr>
          <w:b/>
          <w:bCs/>
        </w:rPr>
        <w:t>Future Outlook</w:t>
      </w:r>
      <w:proofErr w:type="gramEnd"/>
    </w:p>
    <w:p w14:paraId="6CC49B59" w14:textId="77777777" w:rsidR="008105D1" w:rsidRPr="008105D1" w:rsidRDefault="008105D1" w:rsidP="008105D1">
      <w:pPr>
        <w:numPr>
          <w:ilvl w:val="0"/>
          <w:numId w:val="10"/>
        </w:numPr>
      </w:pPr>
      <w:r w:rsidRPr="008105D1">
        <w:rPr>
          <w:b/>
          <w:bCs/>
        </w:rPr>
        <w:lastRenderedPageBreak/>
        <w:t>Infrastructure Expansion:</w:t>
      </w:r>
      <w:r w:rsidRPr="008105D1">
        <w:t xml:space="preserve"> Over 3,000 new hospitals expected by 2029, boosting demand for operating tables.</w:t>
      </w:r>
    </w:p>
    <w:p w14:paraId="4D88A1A3" w14:textId="77777777" w:rsidR="008105D1" w:rsidRPr="008105D1" w:rsidRDefault="008105D1" w:rsidP="008105D1">
      <w:pPr>
        <w:numPr>
          <w:ilvl w:val="0"/>
          <w:numId w:val="10"/>
        </w:numPr>
      </w:pPr>
      <w:r w:rsidRPr="008105D1">
        <w:rPr>
          <w:b/>
          <w:bCs/>
        </w:rPr>
        <w:t>Technological Advancements:</w:t>
      </w:r>
      <w:r w:rsidRPr="008105D1">
        <w:t xml:space="preserve"> Smart tables with AI integration to gain 20% market share by 2029.</w:t>
      </w:r>
    </w:p>
    <w:p w14:paraId="0DADD13F" w14:textId="77777777" w:rsidR="008105D1" w:rsidRPr="008105D1" w:rsidRDefault="008105D1" w:rsidP="008105D1">
      <w:pPr>
        <w:numPr>
          <w:ilvl w:val="0"/>
          <w:numId w:val="10"/>
        </w:numPr>
      </w:pPr>
      <w:r w:rsidRPr="008105D1">
        <w:rPr>
          <w:b/>
          <w:bCs/>
        </w:rPr>
        <w:t>Specialty Table Growth:</w:t>
      </w:r>
      <w:r w:rsidRPr="008105D1">
        <w:t xml:space="preserve"> </w:t>
      </w:r>
      <w:proofErr w:type="spellStart"/>
      <w:r w:rsidRPr="008105D1">
        <w:t>Orthopedic</w:t>
      </w:r>
      <w:proofErr w:type="spellEnd"/>
      <w:r w:rsidRPr="008105D1">
        <w:t xml:space="preserve"> and bariatric tables to see 25% demand rise due to chronic diseases.</w:t>
      </w:r>
    </w:p>
    <w:p w14:paraId="604107FF" w14:textId="77777777" w:rsidR="008105D1" w:rsidRPr="008105D1" w:rsidRDefault="008105D1" w:rsidP="008105D1">
      <w:pPr>
        <w:numPr>
          <w:ilvl w:val="0"/>
          <w:numId w:val="10"/>
        </w:numPr>
      </w:pPr>
      <w:r w:rsidRPr="008105D1">
        <w:rPr>
          <w:b/>
          <w:bCs/>
        </w:rPr>
        <w:t>Medical Tourism Surge:</w:t>
      </w:r>
      <w:r w:rsidRPr="008105D1">
        <w:t xml:space="preserve"> 1 million annual medical tourists by 2029 to drive premium table adoption.</w:t>
      </w:r>
    </w:p>
    <w:p w14:paraId="39DC9EA0" w14:textId="77777777" w:rsidR="008105D1" w:rsidRPr="008105D1" w:rsidRDefault="008105D1" w:rsidP="008105D1">
      <w:pPr>
        <w:numPr>
          <w:ilvl w:val="0"/>
          <w:numId w:val="10"/>
        </w:numPr>
      </w:pPr>
      <w:r w:rsidRPr="008105D1">
        <w:rPr>
          <w:b/>
          <w:bCs/>
        </w:rPr>
        <w:t>Rural Penetration:</w:t>
      </w:r>
      <w:r w:rsidRPr="008105D1">
        <w:t xml:space="preserve"> Government subsidies to equip 30% more rural hospitals with modern tables.</w:t>
      </w:r>
    </w:p>
    <w:p w14:paraId="5FBE238F" w14:textId="77777777" w:rsidR="008105D1" w:rsidRPr="008105D1" w:rsidRDefault="008105D1" w:rsidP="008105D1">
      <w:pPr>
        <w:numPr>
          <w:ilvl w:val="0"/>
          <w:numId w:val="10"/>
        </w:numPr>
      </w:pPr>
      <w:r w:rsidRPr="008105D1">
        <w:rPr>
          <w:b/>
          <w:bCs/>
        </w:rPr>
        <w:t>Sustainability Focus:</w:t>
      </w:r>
      <w:r w:rsidRPr="008105D1">
        <w:t xml:space="preserve"> Eco-friendly tables to account for 15% of sales by 2029.</w:t>
      </w:r>
    </w:p>
    <w:p w14:paraId="1C671113" w14:textId="77777777" w:rsidR="008105D1" w:rsidRPr="008105D1" w:rsidRDefault="008105D1" w:rsidP="008105D1">
      <w:pPr>
        <w:numPr>
          <w:ilvl w:val="0"/>
          <w:numId w:val="10"/>
        </w:numPr>
      </w:pPr>
      <w:r w:rsidRPr="008105D1">
        <w:rPr>
          <w:b/>
          <w:bCs/>
        </w:rPr>
        <w:t>Public-Private Partnerships:</w:t>
      </w:r>
      <w:r w:rsidRPr="008105D1">
        <w:t xml:space="preserve"> 500 new hospital projects by 2029 to spur market growth.</w:t>
      </w:r>
    </w:p>
    <w:p w14:paraId="3906BD80" w14:textId="77777777" w:rsidR="008105D1" w:rsidRPr="008105D1" w:rsidRDefault="008105D1" w:rsidP="008105D1">
      <w:pPr>
        <w:numPr>
          <w:ilvl w:val="0"/>
          <w:numId w:val="10"/>
        </w:numPr>
      </w:pPr>
      <w:r w:rsidRPr="008105D1">
        <w:rPr>
          <w:b/>
          <w:bCs/>
        </w:rPr>
        <w:t>Regulatory Streamlining:</w:t>
      </w:r>
      <w:r w:rsidRPr="008105D1">
        <w:t xml:space="preserve"> Faster approvals to reduce product launch delays by 50% by 2029.</w:t>
      </w:r>
    </w:p>
    <w:p w14:paraId="52A0A8CC" w14:textId="77777777" w:rsidR="008105D1" w:rsidRPr="008105D1" w:rsidRDefault="008105D1" w:rsidP="008105D1">
      <w:pPr>
        <w:numPr>
          <w:ilvl w:val="0"/>
          <w:numId w:val="10"/>
        </w:numPr>
      </w:pPr>
      <w:r w:rsidRPr="008105D1">
        <w:rPr>
          <w:b/>
          <w:bCs/>
        </w:rPr>
        <w:t>Skilled Workforce Development:</w:t>
      </w:r>
      <w:r w:rsidRPr="008105D1">
        <w:t xml:space="preserve"> Training programs to increase biomedical engineers to 10,000 by 2029.</w:t>
      </w:r>
    </w:p>
    <w:p w14:paraId="78787704" w14:textId="77777777" w:rsidR="008105D1" w:rsidRPr="008105D1" w:rsidRDefault="008105D1" w:rsidP="008105D1">
      <w:pPr>
        <w:numPr>
          <w:ilvl w:val="0"/>
          <w:numId w:val="10"/>
        </w:numPr>
      </w:pPr>
      <w:r w:rsidRPr="008105D1">
        <w:rPr>
          <w:b/>
          <w:bCs/>
        </w:rPr>
        <w:t>Export Potential:</w:t>
      </w:r>
      <w:r w:rsidRPr="008105D1">
        <w:t xml:space="preserve"> India to emerge as a hub, with operating table exports doubling by 2029.</w:t>
      </w:r>
    </w:p>
    <w:p w14:paraId="407ADDA6" w14:textId="77777777" w:rsidR="008105D1" w:rsidRPr="008105D1" w:rsidRDefault="008105D1" w:rsidP="008105D1">
      <w:pPr>
        <w:rPr>
          <w:b/>
          <w:bCs/>
        </w:rPr>
      </w:pPr>
      <w:r w:rsidRPr="008105D1">
        <w:rPr>
          <w:b/>
          <w:bCs/>
        </w:rPr>
        <w:t>FAQs</w:t>
      </w:r>
    </w:p>
    <w:p w14:paraId="4495F342" w14:textId="77777777" w:rsidR="008105D1" w:rsidRPr="008105D1" w:rsidRDefault="008105D1" w:rsidP="008105D1">
      <w:pPr>
        <w:numPr>
          <w:ilvl w:val="0"/>
          <w:numId w:val="11"/>
        </w:numPr>
      </w:pPr>
      <w:r w:rsidRPr="008105D1">
        <w:rPr>
          <w:b/>
          <w:bCs/>
        </w:rPr>
        <w:t>What drives the India Operating Tables Market?</w:t>
      </w:r>
      <w:r w:rsidRPr="008105D1">
        <w:br/>
        <w:t>Rising surgical volumes and healthcare investments fuel demand.</w:t>
      </w:r>
    </w:p>
    <w:p w14:paraId="47A20F88" w14:textId="77777777" w:rsidR="008105D1" w:rsidRPr="008105D1" w:rsidRDefault="008105D1" w:rsidP="008105D1">
      <w:pPr>
        <w:numPr>
          <w:ilvl w:val="0"/>
          <w:numId w:val="11"/>
        </w:numPr>
      </w:pPr>
      <w:r w:rsidRPr="008105D1">
        <w:rPr>
          <w:b/>
          <w:bCs/>
        </w:rPr>
        <w:t>Which type of operating table is most popular?</w:t>
      </w:r>
      <w:r w:rsidRPr="008105D1">
        <w:br/>
        <w:t>General operating tables dominate due to versatility.</w:t>
      </w:r>
    </w:p>
    <w:p w14:paraId="2F3AA51B" w14:textId="77777777" w:rsidR="008105D1" w:rsidRPr="008105D1" w:rsidRDefault="008105D1" w:rsidP="008105D1">
      <w:pPr>
        <w:numPr>
          <w:ilvl w:val="0"/>
          <w:numId w:val="11"/>
        </w:numPr>
      </w:pPr>
      <w:r w:rsidRPr="008105D1">
        <w:rPr>
          <w:b/>
          <w:bCs/>
        </w:rPr>
        <w:t>Are powered tables widely adopted in India?</w:t>
      </w:r>
      <w:r w:rsidRPr="008105D1">
        <w:br/>
        <w:t>Yes, especially in urban multi-specialty hospitals.</w:t>
      </w:r>
    </w:p>
    <w:p w14:paraId="77DCC855" w14:textId="77777777" w:rsidR="008105D1" w:rsidRPr="008105D1" w:rsidRDefault="008105D1" w:rsidP="008105D1">
      <w:pPr>
        <w:numPr>
          <w:ilvl w:val="0"/>
          <w:numId w:val="11"/>
        </w:numPr>
      </w:pPr>
      <w:r w:rsidRPr="008105D1">
        <w:rPr>
          <w:b/>
          <w:bCs/>
        </w:rPr>
        <w:t>What challenges do rural hospitals face?</w:t>
      </w:r>
      <w:r w:rsidRPr="008105D1">
        <w:br/>
        <w:t>High costs and lack of skilled technicians limit access.</w:t>
      </w:r>
    </w:p>
    <w:p w14:paraId="6BFE68AD" w14:textId="77777777" w:rsidR="008105D1" w:rsidRPr="008105D1" w:rsidRDefault="008105D1" w:rsidP="008105D1">
      <w:pPr>
        <w:numPr>
          <w:ilvl w:val="0"/>
          <w:numId w:val="11"/>
        </w:numPr>
      </w:pPr>
      <w:r w:rsidRPr="008105D1">
        <w:rPr>
          <w:b/>
          <w:bCs/>
        </w:rPr>
        <w:t>Who are the leading market players?</w:t>
      </w:r>
      <w:r w:rsidRPr="008105D1">
        <w:br/>
        <w:t xml:space="preserve">Stryker, Getinge, and </w:t>
      </w:r>
      <w:proofErr w:type="spellStart"/>
      <w:r w:rsidRPr="008105D1">
        <w:t>Staan</w:t>
      </w:r>
      <w:proofErr w:type="spellEnd"/>
      <w:r w:rsidRPr="008105D1">
        <w:t xml:space="preserve"> Biomed are key players.</w:t>
      </w:r>
    </w:p>
    <w:p w14:paraId="5110BD2B" w14:textId="58CC9A4E" w:rsidR="008105D1" w:rsidRDefault="008105D1" w:rsidP="008105D1">
      <w:pPr>
        <w:rPr>
          <w:b/>
          <w:bCs/>
        </w:rPr>
      </w:pPr>
    </w:p>
    <w:p w14:paraId="0A35FB95" w14:textId="49FEC52E" w:rsidR="008105D1" w:rsidRDefault="008105D1" w:rsidP="008105D1">
      <w:pPr>
        <w:rPr>
          <w:b/>
          <w:bCs/>
        </w:rPr>
      </w:pPr>
      <w:r w:rsidRPr="008105D1">
        <w:rPr>
          <w:b/>
          <w:bCs/>
        </w:rPr>
        <w:t>Download Free Sample Report</w:t>
      </w:r>
      <w:r>
        <w:rPr>
          <w:b/>
          <w:bCs/>
        </w:rPr>
        <w:t xml:space="preserve"> - </w:t>
      </w:r>
      <w:hyperlink r:id="rId8" w:history="1">
        <w:r w:rsidRPr="008F5B38">
          <w:rPr>
            <w:rStyle w:val="Hyperlink"/>
            <w:b/>
            <w:bCs/>
          </w:rPr>
          <w:t>https://www.techsciresearch.com/sample-report.aspx?cid=23571</w:t>
        </w:r>
      </w:hyperlink>
      <w:r>
        <w:rPr>
          <w:b/>
          <w:bCs/>
        </w:rPr>
        <w:t xml:space="preserve"> </w:t>
      </w:r>
    </w:p>
    <w:p w14:paraId="24A48821" w14:textId="77777777" w:rsidR="008105D1" w:rsidRDefault="008105D1" w:rsidP="008105D1">
      <w:pPr>
        <w:rPr>
          <w:b/>
          <w:bCs/>
        </w:rPr>
      </w:pPr>
    </w:p>
    <w:p w14:paraId="54013841" w14:textId="77777777" w:rsidR="008105D1" w:rsidRDefault="008105D1" w:rsidP="008105D1">
      <w:pPr>
        <w:rPr>
          <w:b/>
          <w:bCs/>
        </w:rPr>
      </w:pPr>
      <w:r>
        <w:rPr>
          <w:b/>
          <w:bCs/>
        </w:rPr>
        <w:t xml:space="preserve">Recent Reports – </w:t>
      </w:r>
    </w:p>
    <w:p w14:paraId="6A6F6A40" w14:textId="39CFEF95" w:rsidR="008105D1" w:rsidRDefault="008105D1" w:rsidP="008105D1">
      <w:r>
        <w:t xml:space="preserve">Pet Blood Pressure Monitoring Devices Market - </w:t>
      </w:r>
      <w:r>
        <w:t xml:space="preserve"> </w:t>
      </w:r>
      <w:hyperlink r:id="rId9" w:history="1">
        <w:r w:rsidRPr="008F5B38">
          <w:rPr>
            <w:rStyle w:val="Hyperlink"/>
          </w:rPr>
          <w:t>https://www.techsciresearch.com/report/pet-blood-pressure-monitoring-devices-market/28290.html</w:t>
        </w:r>
      </w:hyperlink>
      <w:r>
        <w:t xml:space="preserve"> </w:t>
      </w:r>
    </w:p>
    <w:p w14:paraId="4F4C14BB" w14:textId="2545EA82" w:rsidR="008105D1" w:rsidRDefault="008105D1" w:rsidP="008105D1">
      <w:r>
        <w:t xml:space="preserve">Prediabetes Market </w:t>
      </w:r>
      <w:proofErr w:type="gramStart"/>
      <w:r>
        <w:t xml:space="preserve">- </w:t>
      </w:r>
      <w:r>
        <w:t xml:space="preserve"> </w:t>
      </w:r>
      <w:r>
        <w:tab/>
      </w:r>
      <w:proofErr w:type="gramEnd"/>
      <w:hyperlink r:id="rId10" w:history="1">
        <w:r w:rsidRPr="008F5B38">
          <w:rPr>
            <w:rStyle w:val="Hyperlink"/>
          </w:rPr>
          <w:t>https://www.techsciresearch.com/report/prediabetes-market/28291.html</w:t>
        </w:r>
      </w:hyperlink>
      <w:r>
        <w:t xml:space="preserve"> </w:t>
      </w:r>
    </w:p>
    <w:p w14:paraId="34C430F6" w14:textId="25DD670A" w:rsidR="008105D1" w:rsidRDefault="008105D1" w:rsidP="008105D1">
      <w:r>
        <w:t xml:space="preserve">Non-surgical Rhinoplasty Market - </w:t>
      </w:r>
      <w:r>
        <w:t xml:space="preserve"> </w:t>
      </w:r>
      <w:hyperlink r:id="rId11" w:history="1">
        <w:r w:rsidRPr="008F5B38">
          <w:rPr>
            <w:rStyle w:val="Hyperlink"/>
          </w:rPr>
          <w:t>https://www.techsciresearch.com/report/non-surgical-rhinoplasty-market/16750.html</w:t>
        </w:r>
      </w:hyperlink>
      <w:r>
        <w:t xml:space="preserve"> </w:t>
      </w:r>
    </w:p>
    <w:p w14:paraId="65971DD7" w14:textId="574DB416" w:rsidR="008105D1" w:rsidRDefault="008105D1" w:rsidP="008105D1">
      <w:proofErr w:type="spellStart"/>
      <w:r>
        <w:lastRenderedPageBreak/>
        <w:t>Neuroprosthetics</w:t>
      </w:r>
      <w:proofErr w:type="spellEnd"/>
      <w:r>
        <w:t xml:space="preserve"> Market - </w:t>
      </w:r>
      <w:r>
        <w:t xml:space="preserve"> </w:t>
      </w:r>
      <w:hyperlink r:id="rId12" w:history="1">
        <w:r w:rsidRPr="008F5B38">
          <w:rPr>
            <w:rStyle w:val="Hyperlink"/>
          </w:rPr>
          <w:t>https://www.techsciresearch.com/report/neuroprosthetics-market/16258.html</w:t>
        </w:r>
      </w:hyperlink>
      <w:r>
        <w:t xml:space="preserve"> </w:t>
      </w:r>
    </w:p>
    <w:p w14:paraId="58004B27" w14:textId="77777777" w:rsidR="008105D1" w:rsidRDefault="008105D1" w:rsidP="008105D1">
      <w:pPr>
        <w:rPr>
          <w:b/>
          <w:bCs/>
        </w:rPr>
      </w:pPr>
      <w:r>
        <w:t xml:space="preserve">Xerostomia Therapeutics Market </w:t>
      </w:r>
      <w:r>
        <w:t xml:space="preserve"> </w:t>
      </w:r>
      <w:hyperlink r:id="rId13" w:history="1">
        <w:r w:rsidRPr="008F5B38">
          <w:rPr>
            <w:rStyle w:val="Hyperlink"/>
          </w:rPr>
          <w:t>https://www.techsciresearch.com/report/xerostomia-therapeutics-market/16619.html</w:t>
        </w:r>
      </w:hyperlink>
      <w:r>
        <w:t xml:space="preserve"> </w:t>
      </w:r>
      <w:r w:rsidRPr="00AF3F52">
        <w:rPr>
          <w:b/>
          <w:bCs/>
        </w:rPr>
        <w:t xml:space="preserve"> </w:t>
      </w:r>
    </w:p>
    <w:p w14:paraId="7BCF4C0B" w14:textId="77777777" w:rsidR="008105D1" w:rsidRDefault="008105D1" w:rsidP="008105D1">
      <w:pPr>
        <w:rPr>
          <w:b/>
          <w:bCs/>
        </w:rPr>
      </w:pPr>
    </w:p>
    <w:p w14:paraId="37BED642" w14:textId="1E4FF0A2" w:rsidR="008105D1" w:rsidRPr="00AF3F52" w:rsidRDefault="008105D1" w:rsidP="008105D1">
      <w:r w:rsidRPr="00AF3F52">
        <w:rPr>
          <w:b/>
          <w:bCs/>
        </w:rPr>
        <w:t>Contact</w:t>
      </w:r>
    </w:p>
    <w:p w14:paraId="2F2E8482" w14:textId="77777777" w:rsidR="008105D1" w:rsidRPr="00AF3F52" w:rsidRDefault="008105D1" w:rsidP="008105D1">
      <w:r w:rsidRPr="00AF3F52">
        <w:rPr>
          <w:b/>
          <w:bCs/>
        </w:rPr>
        <w:t>US -</w:t>
      </w:r>
    </w:p>
    <w:p w14:paraId="269E4399" w14:textId="77777777" w:rsidR="008105D1" w:rsidRPr="00AF3F52" w:rsidRDefault="008105D1" w:rsidP="008105D1">
      <w:hyperlink r:id="rId14" w:history="1">
        <w:proofErr w:type="spellStart"/>
        <w:r w:rsidRPr="00AF3F52">
          <w:rPr>
            <w:rStyle w:val="Hyperlink"/>
          </w:rPr>
          <w:t>Techsci</w:t>
        </w:r>
        <w:proofErr w:type="spellEnd"/>
        <w:r w:rsidRPr="00AF3F52">
          <w:rPr>
            <w:rStyle w:val="Hyperlink"/>
          </w:rPr>
          <w:t xml:space="preserve"> Research</w:t>
        </w:r>
      </w:hyperlink>
      <w:r w:rsidRPr="00AF3F52">
        <w:t> LLC</w:t>
      </w:r>
    </w:p>
    <w:p w14:paraId="20940C4A" w14:textId="77777777" w:rsidR="008105D1" w:rsidRPr="00AF3F52" w:rsidRDefault="008105D1" w:rsidP="008105D1">
      <w:r w:rsidRPr="00AF3F52">
        <w:t>420 Lexington Avenue, Suite 300,</w:t>
      </w:r>
    </w:p>
    <w:p w14:paraId="6AA84633" w14:textId="77777777" w:rsidR="008105D1" w:rsidRPr="00AF3F52" w:rsidRDefault="008105D1" w:rsidP="008105D1">
      <w:r w:rsidRPr="00AF3F52">
        <w:t>New York, United States- 10170</w:t>
      </w:r>
    </w:p>
    <w:p w14:paraId="549A1221" w14:textId="77777777" w:rsidR="008105D1" w:rsidRPr="00AF3F52" w:rsidRDefault="008105D1" w:rsidP="008105D1">
      <w:r w:rsidRPr="00AF3F52">
        <w:t>Tel: +13322586602</w:t>
      </w:r>
    </w:p>
    <w:p w14:paraId="35B662A4" w14:textId="77777777" w:rsidR="008105D1" w:rsidRPr="00AF3F52" w:rsidRDefault="008105D1" w:rsidP="008105D1">
      <w:r w:rsidRPr="00AF3F52">
        <w:t>Email: </w:t>
      </w:r>
      <w:hyperlink r:id="rId15" w:history="1">
        <w:r w:rsidRPr="00AF3F52">
          <w:rPr>
            <w:rStyle w:val="Hyperlink"/>
          </w:rPr>
          <w:t>sales@techsciresearch.com</w:t>
        </w:r>
      </w:hyperlink>
    </w:p>
    <w:p w14:paraId="30F30193" w14:textId="77777777" w:rsidR="008105D1" w:rsidRPr="00AF3F52" w:rsidRDefault="008105D1" w:rsidP="008105D1">
      <w:r w:rsidRPr="00AF3F52">
        <w:t>Web: </w:t>
      </w:r>
      <w:hyperlink r:id="rId16" w:history="1">
        <w:r w:rsidRPr="00AF3F52">
          <w:rPr>
            <w:rStyle w:val="Hyperlink"/>
          </w:rPr>
          <w:t>https://www.techsciresearch.com/</w:t>
        </w:r>
      </w:hyperlink>
    </w:p>
    <w:p w14:paraId="75902FA1" w14:textId="77777777" w:rsidR="008105D1" w:rsidRPr="00AF3F52" w:rsidRDefault="008105D1" w:rsidP="008105D1"/>
    <w:p w14:paraId="37801B6A" w14:textId="77777777" w:rsidR="008105D1" w:rsidRDefault="008105D1" w:rsidP="008105D1"/>
    <w:p w14:paraId="48A888F3" w14:textId="77777777" w:rsidR="008105D1" w:rsidRDefault="008105D1" w:rsidP="008105D1"/>
    <w:p w14:paraId="049AAB25" w14:textId="77777777" w:rsidR="008105D1" w:rsidRDefault="008105D1" w:rsidP="008105D1"/>
    <w:p w14:paraId="3CA46E41" w14:textId="77777777" w:rsidR="008105D1" w:rsidRDefault="008105D1" w:rsidP="008105D1"/>
    <w:p w14:paraId="0B2675DA" w14:textId="77777777" w:rsidR="008105D1" w:rsidRDefault="008105D1" w:rsidP="008105D1"/>
    <w:p w14:paraId="0A10DFAF" w14:textId="77777777" w:rsidR="005C1C0F" w:rsidRDefault="005C1C0F"/>
    <w:sectPr w:rsidR="005C1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7C9D"/>
    <w:multiLevelType w:val="multilevel"/>
    <w:tmpl w:val="B088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368B3"/>
    <w:multiLevelType w:val="multilevel"/>
    <w:tmpl w:val="E3B8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4C03"/>
    <w:multiLevelType w:val="multilevel"/>
    <w:tmpl w:val="B29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14D72"/>
    <w:multiLevelType w:val="multilevel"/>
    <w:tmpl w:val="A596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56308"/>
    <w:multiLevelType w:val="multilevel"/>
    <w:tmpl w:val="FDEC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7143B9"/>
    <w:multiLevelType w:val="multilevel"/>
    <w:tmpl w:val="A466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324F2"/>
    <w:multiLevelType w:val="multilevel"/>
    <w:tmpl w:val="36E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962CF1"/>
    <w:multiLevelType w:val="multilevel"/>
    <w:tmpl w:val="A32E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96093"/>
    <w:multiLevelType w:val="multilevel"/>
    <w:tmpl w:val="3F22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641F3"/>
    <w:multiLevelType w:val="multilevel"/>
    <w:tmpl w:val="7AB4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D082E"/>
    <w:multiLevelType w:val="multilevel"/>
    <w:tmpl w:val="D580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347E4"/>
    <w:multiLevelType w:val="multilevel"/>
    <w:tmpl w:val="9160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562DE"/>
    <w:multiLevelType w:val="multilevel"/>
    <w:tmpl w:val="56AE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F711E3"/>
    <w:multiLevelType w:val="multilevel"/>
    <w:tmpl w:val="DDD4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106755">
    <w:abstractNumId w:val="1"/>
  </w:num>
  <w:num w:numId="2" w16cid:durableId="1255288958">
    <w:abstractNumId w:val="7"/>
  </w:num>
  <w:num w:numId="3" w16cid:durableId="1179805911">
    <w:abstractNumId w:val="2"/>
  </w:num>
  <w:num w:numId="4" w16cid:durableId="475148042">
    <w:abstractNumId w:val="11"/>
  </w:num>
  <w:num w:numId="5" w16cid:durableId="873539025">
    <w:abstractNumId w:val="9"/>
  </w:num>
  <w:num w:numId="6" w16cid:durableId="609971119">
    <w:abstractNumId w:val="0"/>
  </w:num>
  <w:num w:numId="7" w16cid:durableId="1281380108">
    <w:abstractNumId w:val="8"/>
  </w:num>
  <w:num w:numId="8" w16cid:durableId="978454941">
    <w:abstractNumId w:val="10"/>
  </w:num>
  <w:num w:numId="9" w16cid:durableId="284653431">
    <w:abstractNumId w:val="13"/>
  </w:num>
  <w:num w:numId="10" w16cid:durableId="1114833500">
    <w:abstractNumId w:val="12"/>
  </w:num>
  <w:num w:numId="11" w16cid:durableId="659425074">
    <w:abstractNumId w:val="5"/>
  </w:num>
  <w:num w:numId="12" w16cid:durableId="946739394">
    <w:abstractNumId w:val="6"/>
  </w:num>
  <w:num w:numId="13" w16cid:durableId="1054963286">
    <w:abstractNumId w:val="3"/>
  </w:num>
  <w:num w:numId="14" w16cid:durableId="1977710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D1"/>
    <w:rsid w:val="005C1C0F"/>
    <w:rsid w:val="008105D1"/>
    <w:rsid w:val="00B54F7D"/>
    <w:rsid w:val="00E80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EBB2"/>
  <w15:chartTrackingRefBased/>
  <w15:docId w15:val="{A48BCC29-13C9-4797-B904-5B068045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5D1"/>
  </w:style>
  <w:style w:type="paragraph" w:styleId="Heading1">
    <w:name w:val="heading 1"/>
    <w:basedOn w:val="Normal"/>
    <w:next w:val="Normal"/>
    <w:link w:val="Heading1Char"/>
    <w:uiPriority w:val="9"/>
    <w:qFormat/>
    <w:rsid w:val="008105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5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5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5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5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5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5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5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5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5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5D1"/>
    <w:rPr>
      <w:rFonts w:eastAsiaTheme="majorEastAsia" w:cstheme="majorBidi"/>
      <w:color w:val="272727" w:themeColor="text1" w:themeTint="D8"/>
    </w:rPr>
  </w:style>
  <w:style w:type="paragraph" w:styleId="Title">
    <w:name w:val="Title"/>
    <w:basedOn w:val="Normal"/>
    <w:next w:val="Normal"/>
    <w:link w:val="TitleChar"/>
    <w:uiPriority w:val="10"/>
    <w:qFormat/>
    <w:rsid w:val="00810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5D1"/>
    <w:pPr>
      <w:spacing w:before="160"/>
      <w:jc w:val="center"/>
    </w:pPr>
    <w:rPr>
      <w:i/>
      <w:iCs/>
      <w:color w:val="404040" w:themeColor="text1" w:themeTint="BF"/>
    </w:rPr>
  </w:style>
  <w:style w:type="character" w:customStyle="1" w:styleId="QuoteChar">
    <w:name w:val="Quote Char"/>
    <w:basedOn w:val="DefaultParagraphFont"/>
    <w:link w:val="Quote"/>
    <w:uiPriority w:val="29"/>
    <w:rsid w:val="008105D1"/>
    <w:rPr>
      <w:i/>
      <w:iCs/>
      <w:color w:val="404040" w:themeColor="text1" w:themeTint="BF"/>
    </w:rPr>
  </w:style>
  <w:style w:type="paragraph" w:styleId="ListParagraph">
    <w:name w:val="List Paragraph"/>
    <w:basedOn w:val="Normal"/>
    <w:uiPriority w:val="34"/>
    <w:qFormat/>
    <w:rsid w:val="008105D1"/>
    <w:pPr>
      <w:ind w:left="720"/>
      <w:contextualSpacing/>
    </w:pPr>
  </w:style>
  <w:style w:type="character" w:styleId="IntenseEmphasis">
    <w:name w:val="Intense Emphasis"/>
    <w:basedOn w:val="DefaultParagraphFont"/>
    <w:uiPriority w:val="21"/>
    <w:qFormat/>
    <w:rsid w:val="008105D1"/>
    <w:rPr>
      <w:i/>
      <w:iCs/>
      <w:color w:val="2F5496" w:themeColor="accent1" w:themeShade="BF"/>
    </w:rPr>
  </w:style>
  <w:style w:type="paragraph" w:styleId="IntenseQuote">
    <w:name w:val="Intense Quote"/>
    <w:basedOn w:val="Normal"/>
    <w:next w:val="Normal"/>
    <w:link w:val="IntenseQuoteChar"/>
    <w:uiPriority w:val="30"/>
    <w:qFormat/>
    <w:rsid w:val="008105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5D1"/>
    <w:rPr>
      <w:i/>
      <w:iCs/>
      <w:color w:val="2F5496" w:themeColor="accent1" w:themeShade="BF"/>
    </w:rPr>
  </w:style>
  <w:style w:type="character" w:styleId="IntenseReference">
    <w:name w:val="Intense Reference"/>
    <w:basedOn w:val="DefaultParagraphFont"/>
    <w:uiPriority w:val="32"/>
    <w:qFormat/>
    <w:rsid w:val="008105D1"/>
    <w:rPr>
      <w:b/>
      <w:bCs/>
      <w:smallCaps/>
      <w:color w:val="2F5496" w:themeColor="accent1" w:themeShade="BF"/>
      <w:spacing w:val="5"/>
    </w:rPr>
  </w:style>
  <w:style w:type="character" w:styleId="Hyperlink">
    <w:name w:val="Hyperlink"/>
    <w:basedOn w:val="DefaultParagraphFont"/>
    <w:uiPriority w:val="99"/>
    <w:unhideWhenUsed/>
    <w:rsid w:val="008105D1"/>
    <w:rPr>
      <w:color w:val="0563C1" w:themeColor="hyperlink"/>
      <w:u w:val="single"/>
    </w:rPr>
  </w:style>
  <w:style w:type="character" w:styleId="UnresolvedMention">
    <w:name w:val="Unresolved Mention"/>
    <w:basedOn w:val="DefaultParagraphFont"/>
    <w:uiPriority w:val="99"/>
    <w:semiHidden/>
    <w:unhideWhenUsed/>
    <w:rsid w:val="00810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87251">
      <w:bodyDiv w:val="1"/>
      <w:marLeft w:val="0"/>
      <w:marRight w:val="0"/>
      <w:marTop w:val="0"/>
      <w:marBottom w:val="0"/>
      <w:divBdr>
        <w:top w:val="none" w:sz="0" w:space="0" w:color="auto"/>
        <w:left w:val="none" w:sz="0" w:space="0" w:color="auto"/>
        <w:bottom w:val="none" w:sz="0" w:space="0" w:color="auto"/>
        <w:right w:val="none" w:sz="0" w:space="0" w:color="auto"/>
      </w:divBdr>
    </w:div>
    <w:div w:id="434204741">
      <w:bodyDiv w:val="1"/>
      <w:marLeft w:val="0"/>
      <w:marRight w:val="0"/>
      <w:marTop w:val="0"/>
      <w:marBottom w:val="0"/>
      <w:divBdr>
        <w:top w:val="none" w:sz="0" w:space="0" w:color="auto"/>
        <w:left w:val="none" w:sz="0" w:space="0" w:color="auto"/>
        <w:bottom w:val="none" w:sz="0" w:space="0" w:color="auto"/>
        <w:right w:val="none" w:sz="0" w:space="0" w:color="auto"/>
      </w:divBdr>
      <w:divsChild>
        <w:div w:id="644163047">
          <w:marLeft w:val="0"/>
          <w:marRight w:val="0"/>
          <w:marTop w:val="0"/>
          <w:marBottom w:val="0"/>
          <w:divBdr>
            <w:top w:val="none" w:sz="0" w:space="0" w:color="auto"/>
            <w:left w:val="none" w:sz="0" w:space="0" w:color="auto"/>
            <w:bottom w:val="none" w:sz="0" w:space="0" w:color="auto"/>
            <w:right w:val="none" w:sz="0" w:space="0" w:color="auto"/>
          </w:divBdr>
        </w:div>
      </w:divsChild>
    </w:div>
    <w:div w:id="438599237">
      <w:bodyDiv w:val="1"/>
      <w:marLeft w:val="0"/>
      <w:marRight w:val="0"/>
      <w:marTop w:val="0"/>
      <w:marBottom w:val="0"/>
      <w:divBdr>
        <w:top w:val="none" w:sz="0" w:space="0" w:color="auto"/>
        <w:left w:val="none" w:sz="0" w:space="0" w:color="auto"/>
        <w:bottom w:val="none" w:sz="0" w:space="0" w:color="auto"/>
        <w:right w:val="none" w:sz="0" w:space="0" w:color="auto"/>
      </w:divBdr>
    </w:div>
    <w:div w:id="505246307">
      <w:bodyDiv w:val="1"/>
      <w:marLeft w:val="0"/>
      <w:marRight w:val="0"/>
      <w:marTop w:val="0"/>
      <w:marBottom w:val="0"/>
      <w:divBdr>
        <w:top w:val="none" w:sz="0" w:space="0" w:color="auto"/>
        <w:left w:val="none" w:sz="0" w:space="0" w:color="auto"/>
        <w:bottom w:val="none" w:sz="0" w:space="0" w:color="auto"/>
        <w:right w:val="none" w:sz="0" w:space="0" w:color="auto"/>
      </w:divBdr>
      <w:divsChild>
        <w:div w:id="296380040">
          <w:marLeft w:val="0"/>
          <w:marRight w:val="0"/>
          <w:marTop w:val="0"/>
          <w:marBottom w:val="0"/>
          <w:divBdr>
            <w:top w:val="none" w:sz="0" w:space="0" w:color="auto"/>
            <w:left w:val="none" w:sz="0" w:space="0" w:color="auto"/>
            <w:bottom w:val="none" w:sz="0" w:space="0" w:color="auto"/>
            <w:right w:val="none" w:sz="0" w:space="0" w:color="auto"/>
          </w:divBdr>
          <w:divsChild>
            <w:div w:id="853302592">
              <w:marLeft w:val="0"/>
              <w:marRight w:val="0"/>
              <w:marTop w:val="0"/>
              <w:marBottom w:val="0"/>
              <w:divBdr>
                <w:top w:val="none" w:sz="0" w:space="0" w:color="auto"/>
                <w:left w:val="none" w:sz="0" w:space="0" w:color="auto"/>
                <w:bottom w:val="none" w:sz="0" w:space="0" w:color="auto"/>
                <w:right w:val="none" w:sz="0" w:space="0" w:color="auto"/>
              </w:divBdr>
              <w:divsChild>
                <w:div w:id="854536580">
                  <w:marLeft w:val="0"/>
                  <w:marRight w:val="0"/>
                  <w:marTop w:val="0"/>
                  <w:marBottom w:val="0"/>
                  <w:divBdr>
                    <w:top w:val="none" w:sz="0" w:space="0" w:color="auto"/>
                    <w:left w:val="none" w:sz="0" w:space="0" w:color="auto"/>
                    <w:bottom w:val="none" w:sz="0" w:space="0" w:color="auto"/>
                    <w:right w:val="none" w:sz="0" w:space="0" w:color="auto"/>
                  </w:divBdr>
                  <w:divsChild>
                    <w:div w:id="239367428">
                      <w:marLeft w:val="0"/>
                      <w:marRight w:val="0"/>
                      <w:marTop w:val="0"/>
                      <w:marBottom w:val="0"/>
                      <w:divBdr>
                        <w:top w:val="none" w:sz="0" w:space="0" w:color="auto"/>
                        <w:left w:val="none" w:sz="0" w:space="0" w:color="auto"/>
                        <w:bottom w:val="none" w:sz="0" w:space="0" w:color="auto"/>
                        <w:right w:val="none" w:sz="0" w:space="0" w:color="auto"/>
                      </w:divBdr>
                      <w:divsChild>
                        <w:div w:id="217254442">
                          <w:marLeft w:val="0"/>
                          <w:marRight w:val="0"/>
                          <w:marTop w:val="0"/>
                          <w:marBottom w:val="0"/>
                          <w:divBdr>
                            <w:top w:val="none" w:sz="0" w:space="0" w:color="auto"/>
                            <w:left w:val="none" w:sz="0" w:space="0" w:color="auto"/>
                            <w:bottom w:val="none" w:sz="0" w:space="0" w:color="auto"/>
                            <w:right w:val="none" w:sz="0" w:space="0" w:color="auto"/>
                          </w:divBdr>
                          <w:divsChild>
                            <w:div w:id="817561">
                              <w:marLeft w:val="0"/>
                              <w:marRight w:val="0"/>
                              <w:marTop w:val="0"/>
                              <w:marBottom w:val="0"/>
                              <w:divBdr>
                                <w:top w:val="none" w:sz="0" w:space="0" w:color="auto"/>
                                <w:left w:val="none" w:sz="0" w:space="0" w:color="auto"/>
                                <w:bottom w:val="none" w:sz="0" w:space="0" w:color="auto"/>
                                <w:right w:val="none" w:sz="0" w:space="0" w:color="auto"/>
                              </w:divBdr>
                              <w:divsChild>
                                <w:div w:id="341129850">
                                  <w:marLeft w:val="0"/>
                                  <w:marRight w:val="0"/>
                                  <w:marTop w:val="0"/>
                                  <w:marBottom w:val="0"/>
                                  <w:divBdr>
                                    <w:top w:val="none" w:sz="0" w:space="0" w:color="auto"/>
                                    <w:left w:val="none" w:sz="0" w:space="0" w:color="auto"/>
                                    <w:bottom w:val="none" w:sz="0" w:space="0" w:color="auto"/>
                                    <w:right w:val="none" w:sz="0" w:space="0" w:color="auto"/>
                                  </w:divBdr>
                                  <w:divsChild>
                                    <w:div w:id="12336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20503">
                          <w:marLeft w:val="0"/>
                          <w:marRight w:val="0"/>
                          <w:marTop w:val="0"/>
                          <w:marBottom w:val="0"/>
                          <w:divBdr>
                            <w:top w:val="none" w:sz="0" w:space="0" w:color="auto"/>
                            <w:left w:val="none" w:sz="0" w:space="0" w:color="auto"/>
                            <w:bottom w:val="none" w:sz="0" w:space="0" w:color="auto"/>
                            <w:right w:val="none" w:sz="0" w:space="0" w:color="auto"/>
                          </w:divBdr>
                          <w:divsChild>
                            <w:div w:id="1302688015">
                              <w:marLeft w:val="0"/>
                              <w:marRight w:val="0"/>
                              <w:marTop w:val="0"/>
                              <w:marBottom w:val="0"/>
                              <w:divBdr>
                                <w:top w:val="none" w:sz="0" w:space="0" w:color="auto"/>
                                <w:left w:val="none" w:sz="0" w:space="0" w:color="auto"/>
                                <w:bottom w:val="none" w:sz="0" w:space="0" w:color="auto"/>
                                <w:right w:val="none" w:sz="0" w:space="0" w:color="auto"/>
                              </w:divBdr>
                              <w:divsChild>
                                <w:div w:id="20947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786357">
      <w:bodyDiv w:val="1"/>
      <w:marLeft w:val="0"/>
      <w:marRight w:val="0"/>
      <w:marTop w:val="0"/>
      <w:marBottom w:val="0"/>
      <w:divBdr>
        <w:top w:val="none" w:sz="0" w:space="0" w:color="auto"/>
        <w:left w:val="none" w:sz="0" w:space="0" w:color="auto"/>
        <w:bottom w:val="none" w:sz="0" w:space="0" w:color="auto"/>
        <w:right w:val="none" w:sz="0" w:space="0" w:color="auto"/>
      </w:divBdr>
    </w:div>
    <w:div w:id="1076442384">
      <w:bodyDiv w:val="1"/>
      <w:marLeft w:val="0"/>
      <w:marRight w:val="0"/>
      <w:marTop w:val="0"/>
      <w:marBottom w:val="0"/>
      <w:divBdr>
        <w:top w:val="none" w:sz="0" w:space="0" w:color="auto"/>
        <w:left w:val="none" w:sz="0" w:space="0" w:color="auto"/>
        <w:bottom w:val="none" w:sz="0" w:space="0" w:color="auto"/>
        <w:right w:val="none" w:sz="0" w:space="0" w:color="auto"/>
      </w:divBdr>
      <w:divsChild>
        <w:div w:id="907425567">
          <w:marLeft w:val="0"/>
          <w:marRight w:val="0"/>
          <w:marTop w:val="0"/>
          <w:marBottom w:val="0"/>
          <w:divBdr>
            <w:top w:val="none" w:sz="0" w:space="0" w:color="auto"/>
            <w:left w:val="none" w:sz="0" w:space="0" w:color="auto"/>
            <w:bottom w:val="none" w:sz="0" w:space="0" w:color="auto"/>
            <w:right w:val="none" w:sz="0" w:space="0" w:color="auto"/>
          </w:divBdr>
        </w:div>
      </w:divsChild>
    </w:div>
    <w:div w:id="1286623137">
      <w:bodyDiv w:val="1"/>
      <w:marLeft w:val="0"/>
      <w:marRight w:val="0"/>
      <w:marTop w:val="0"/>
      <w:marBottom w:val="0"/>
      <w:divBdr>
        <w:top w:val="none" w:sz="0" w:space="0" w:color="auto"/>
        <w:left w:val="none" w:sz="0" w:space="0" w:color="auto"/>
        <w:bottom w:val="none" w:sz="0" w:space="0" w:color="auto"/>
        <w:right w:val="none" w:sz="0" w:space="0" w:color="auto"/>
      </w:divBdr>
      <w:divsChild>
        <w:div w:id="66998476">
          <w:marLeft w:val="0"/>
          <w:marRight w:val="0"/>
          <w:marTop w:val="0"/>
          <w:marBottom w:val="0"/>
          <w:divBdr>
            <w:top w:val="none" w:sz="0" w:space="0" w:color="auto"/>
            <w:left w:val="none" w:sz="0" w:space="0" w:color="auto"/>
            <w:bottom w:val="none" w:sz="0" w:space="0" w:color="auto"/>
            <w:right w:val="none" w:sz="0" w:space="0" w:color="auto"/>
          </w:divBdr>
        </w:div>
      </w:divsChild>
    </w:div>
    <w:div w:id="1330326075">
      <w:bodyDiv w:val="1"/>
      <w:marLeft w:val="0"/>
      <w:marRight w:val="0"/>
      <w:marTop w:val="0"/>
      <w:marBottom w:val="0"/>
      <w:divBdr>
        <w:top w:val="none" w:sz="0" w:space="0" w:color="auto"/>
        <w:left w:val="none" w:sz="0" w:space="0" w:color="auto"/>
        <w:bottom w:val="none" w:sz="0" w:space="0" w:color="auto"/>
        <w:right w:val="none" w:sz="0" w:space="0" w:color="auto"/>
      </w:divBdr>
      <w:divsChild>
        <w:div w:id="1526097212">
          <w:marLeft w:val="0"/>
          <w:marRight w:val="0"/>
          <w:marTop w:val="0"/>
          <w:marBottom w:val="0"/>
          <w:divBdr>
            <w:top w:val="none" w:sz="0" w:space="0" w:color="auto"/>
            <w:left w:val="none" w:sz="0" w:space="0" w:color="auto"/>
            <w:bottom w:val="none" w:sz="0" w:space="0" w:color="auto"/>
            <w:right w:val="none" w:sz="0" w:space="0" w:color="auto"/>
          </w:divBdr>
        </w:div>
      </w:divsChild>
    </w:div>
    <w:div w:id="1737314632">
      <w:bodyDiv w:val="1"/>
      <w:marLeft w:val="0"/>
      <w:marRight w:val="0"/>
      <w:marTop w:val="0"/>
      <w:marBottom w:val="0"/>
      <w:divBdr>
        <w:top w:val="none" w:sz="0" w:space="0" w:color="auto"/>
        <w:left w:val="none" w:sz="0" w:space="0" w:color="auto"/>
        <w:bottom w:val="none" w:sz="0" w:space="0" w:color="auto"/>
        <w:right w:val="none" w:sz="0" w:space="0" w:color="auto"/>
      </w:divBdr>
    </w:div>
    <w:div w:id="1755282280">
      <w:bodyDiv w:val="1"/>
      <w:marLeft w:val="0"/>
      <w:marRight w:val="0"/>
      <w:marTop w:val="0"/>
      <w:marBottom w:val="0"/>
      <w:divBdr>
        <w:top w:val="none" w:sz="0" w:space="0" w:color="auto"/>
        <w:left w:val="none" w:sz="0" w:space="0" w:color="auto"/>
        <w:bottom w:val="none" w:sz="0" w:space="0" w:color="auto"/>
        <w:right w:val="none" w:sz="0" w:space="0" w:color="auto"/>
      </w:divBdr>
      <w:divsChild>
        <w:div w:id="427972016">
          <w:marLeft w:val="0"/>
          <w:marRight w:val="0"/>
          <w:marTop w:val="0"/>
          <w:marBottom w:val="0"/>
          <w:divBdr>
            <w:top w:val="none" w:sz="0" w:space="0" w:color="auto"/>
            <w:left w:val="none" w:sz="0" w:space="0" w:color="auto"/>
            <w:bottom w:val="none" w:sz="0" w:space="0" w:color="auto"/>
            <w:right w:val="none" w:sz="0" w:space="0" w:color="auto"/>
          </w:divBdr>
          <w:divsChild>
            <w:div w:id="238096469">
              <w:marLeft w:val="0"/>
              <w:marRight w:val="0"/>
              <w:marTop w:val="0"/>
              <w:marBottom w:val="0"/>
              <w:divBdr>
                <w:top w:val="none" w:sz="0" w:space="0" w:color="auto"/>
                <w:left w:val="none" w:sz="0" w:space="0" w:color="auto"/>
                <w:bottom w:val="none" w:sz="0" w:space="0" w:color="auto"/>
                <w:right w:val="none" w:sz="0" w:space="0" w:color="auto"/>
              </w:divBdr>
              <w:divsChild>
                <w:div w:id="421070025">
                  <w:marLeft w:val="0"/>
                  <w:marRight w:val="0"/>
                  <w:marTop w:val="0"/>
                  <w:marBottom w:val="0"/>
                  <w:divBdr>
                    <w:top w:val="none" w:sz="0" w:space="0" w:color="auto"/>
                    <w:left w:val="none" w:sz="0" w:space="0" w:color="auto"/>
                    <w:bottom w:val="none" w:sz="0" w:space="0" w:color="auto"/>
                    <w:right w:val="none" w:sz="0" w:space="0" w:color="auto"/>
                  </w:divBdr>
                  <w:divsChild>
                    <w:div w:id="586809848">
                      <w:marLeft w:val="0"/>
                      <w:marRight w:val="0"/>
                      <w:marTop w:val="0"/>
                      <w:marBottom w:val="0"/>
                      <w:divBdr>
                        <w:top w:val="none" w:sz="0" w:space="0" w:color="auto"/>
                        <w:left w:val="none" w:sz="0" w:space="0" w:color="auto"/>
                        <w:bottom w:val="none" w:sz="0" w:space="0" w:color="auto"/>
                        <w:right w:val="none" w:sz="0" w:space="0" w:color="auto"/>
                      </w:divBdr>
                      <w:divsChild>
                        <w:div w:id="1833139744">
                          <w:marLeft w:val="0"/>
                          <w:marRight w:val="0"/>
                          <w:marTop w:val="0"/>
                          <w:marBottom w:val="0"/>
                          <w:divBdr>
                            <w:top w:val="none" w:sz="0" w:space="0" w:color="auto"/>
                            <w:left w:val="none" w:sz="0" w:space="0" w:color="auto"/>
                            <w:bottom w:val="none" w:sz="0" w:space="0" w:color="auto"/>
                            <w:right w:val="none" w:sz="0" w:space="0" w:color="auto"/>
                          </w:divBdr>
                          <w:divsChild>
                            <w:div w:id="1248075788">
                              <w:marLeft w:val="0"/>
                              <w:marRight w:val="0"/>
                              <w:marTop w:val="0"/>
                              <w:marBottom w:val="0"/>
                              <w:divBdr>
                                <w:top w:val="none" w:sz="0" w:space="0" w:color="auto"/>
                                <w:left w:val="none" w:sz="0" w:space="0" w:color="auto"/>
                                <w:bottom w:val="none" w:sz="0" w:space="0" w:color="auto"/>
                                <w:right w:val="none" w:sz="0" w:space="0" w:color="auto"/>
                              </w:divBdr>
                              <w:divsChild>
                                <w:div w:id="107627713">
                                  <w:marLeft w:val="0"/>
                                  <w:marRight w:val="0"/>
                                  <w:marTop w:val="0"/>
                                  <w:marBottom w:val="0"/>
                                  <w:divBdr>
                                    <w:top w:val="none" w:sz="0" w:space="0" w:color="auto"/>
                                    <w:left w:val="none" w:sz="0" w:space="0" w:color="auto"/>
                                    <w:bottom w:val="none" w:sz="0" w:space="0" w:color="auto"/>
                                    <w:right w:val="none" w:sz="0" w:space="0" w:color="auto"/>
                                  </w:divBdr>
                                  <w:divsChild>
                                    <w:div w:id="12868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6518">
                          <w:marLeft w:val="0"/>
                          <w:marRight w:val="0"/>
                          <w:marTop w:val="0"/>
                          <w:marBottom w:val="0"/>
                          <w:divBdr>
                            <w:top w:val="none" w:sz="0" w:space="0" w:color="auto"/>
                            <w:left w:val="none" w:sz="0" w:space="0" w:color="auto"/>
                            <w:bottom w:val="none" w:sz="0" w:space="0" w:color="auto"/>
                            <w:right w:val="none" w:sz="0" w:space="0" w:color="auto"/>
                          </w:divBdr>
                          <w:divsChild>
                            <w:div w:id="1620071036">
                              <w:marLeft w:val="0"/>
                              <w:marRight w:val="0"/>
                              <w:marTop w:val="0"/>
                              <w:marBottom w:val="0"/>
                              <w:divBdr>
                                <w:top w:val="none" w:sz="0" w:space="0" w:color="auto"/>
                                <w:left w:val="none" w:sz="0" w:space="0" w:color="auto"/>
                                <w:bottom w:val="none" w:sz="0" w:space="0" w:color="auto"/>
                                <w:right w:val="none" w:sz="0" w:space="0" w:color="auto"/>
                              </w:divBdr>
                              <w:divsChild>
                                <w:div w:id="11890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ciresearch.com/sample-report.aspx?cid=23571" TargetMode="External"/><Relationship Id="rId13" Type="http://schemas.openxmlformats.org/officeDocument/2006/relationships/hyperlink" Target="https://www.techsciresearch.com/report/xerostomia-therapeutics-market/16619.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sciresearch.com/sample-report.aspx?cid=23571" TargetMode="External"/><Relationship Id="rId12" Type="http://schemas.openxmlformats.org/officeDocument/2006/relationships/hyperlink" Target="https://www.techsciresearch.com/report/neuroprosthetics-market/16258.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sciresearch.com/" TargetMode="External"/><Relationship Id="rId1" Type="http://schemas.openxmlformats.org/officeDocument/2006/relationships/numbering" Target="numbering.xml"/><Relationship Id="rId6" Type="http://schemas.openxmlformats.org/officeDocument/2006/relationships/hyperlink" Target="https://www.techsciresearch.com/report/india-operating-tables-market/23571.html" TargetMode="External"/><Relationship Id="rId11" Type="http://schemas.openxmlformats.org/officeDocument/2006/relationships/hyperlink" Target="https://www.techsciresearch.com/report/non-surgical-rhinoplasty-market/16750.html" TargetMode="External"/><Relationship Id="rId5" Type="http://schemas.openxmlformats.org/officeDocument/2006/relationships/hyperlink" Target="https://www.techsciresearch.com/report/india-operating-tables-market/23571.html" TargetMode="External"/><Relationship Id="rId15" Type="http://schemas.openxmlformats.org/officeDocument/2006/relationships/hyperlink" Target="mailto:sales@techsciresearch.com" TargetMode="External"/><Relationship Id="rId10" Type="http://schemas.openxmlformats.org/officeDocument/2006/relationships/hyperlink" Target="https://www.techsciresearch.com/report/prediabetes-market/28291.html" TargetMode="External"/><Relationship Id="rId4" Type="http://schemas.openxmlformats.org/officeDocument/2006/relationships/webSettings" Target="webSettings.xml"/><Relationship Id="rId9" Type="http://schemas.openxmlformats.org/officeDocument/2006/relationships/hyperlink" Target="https://www.techsciresearch.com/report/pet-blood-pressure-monitoring-devices-market/28290.html" TargetMode="External"/><Relationship Id="rId14" Type="http://schemas.openxmlformats.org/officeDocument/2006/relationships/hyperlink" Target="https://www.techsci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2773</Words>
  <Characters>15811</Characters>
  <Application>Microsoft Office Word</Application>
  <DocSecurity>0</DocSecurity>
  <Lines>131</Lines>
  <Paragraphs>37</Paragraphs>
  <ScaleCrop>false</ScaleCrop>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Kumar</dc:creator>
  <cp:keywords/>
  <dc:description/>
  <cp:lastModifiedBy>Satyam Kumar</cp:lastModifiedBy>
  <cp:revision>1</cp:revision>
  <dcterms:created xsi:type="dcterms:W3CDTF">2025-04-11T06:46:00Z</dcterms:created>
  <dcterms:modified xsi:type="dcterms:W3CDTF">2025-04-11T06:52:00Z</dcterms:modified>
</cp:coreProperties>
</file>