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A32B" w14:textId="4ACBB27A" w:rsidR="00B306DB" w:rsidRPr="00B306DB" w:rsidRDefault="00E92094" w:rsidP="00B306D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SCALABLE </w:t>
      </w:r>
      <w:r w:rsidR="00B306DB" w:rsidRPr="00B306DB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67711E">
        <w:rPr>
          <w:rFonts w:ascii="Times New Roman" w:hAnsi="Times New Roman" w:cs="Times New Roman"/>
          <w:b/>
          <w:bCs/>
        </w:rPr>
        <w:t>S</w:t>
      </w:r>
      <w:r w:rsidR="00B306DB" w:rsidRPr="00B306DB">
        <w:rPr>
          <w:rFonts w:ascii="Times New Roman" w:hAnsi="Times New Roman" w:cs="Times New Roman"/>
          <w:b/>
          <w:bCs/>
        </w:rPr>
        <w:t>AEMMIS)</w:t>
      </w:r>
    </w:p>
    <w:p w14:paraId="4C247785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Use Case Analysis</w:t>
      </w:r>
    </w:p>
    <w:p w14:paraId="546AF198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1. Primary Actors and Their Roles</w:t>
      </w:r>
    </w:p>
    <w:p w14:paraId="25C34896" w14:textId="43B5D6A3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The </w:t>
      </w:r>
      <w:r w:rsidR="003207A4">
        <w:rPr>
          <w:rFonts w:ascii="Times New Roman" w:hAnsi="Times New Roman" w:cs="Times New Roman"/>
        </w:rPr>
        <w:t>S</w:t>
      </w:r>
      <w:r w:rsidRPr="00B306DB">
        <w:rPr>
          <w:rFonts w:ascii="Times New Roman" w:hAnsi="Times New Roman" w:cs="Times New Roman"/>
        </w:rPr>
        <w:t xml:space="preserve">AEMMIS system has </w:t>
      </w:r>
      <w:r w:rsidRPr="00B306DB">
        <w:rPr>
          <w:rFonts w:ascii="Times New Roman" w:hAnsi="Times New Roman" w:cs="Times New Roman"/>
          <w:b/>
          <w:bCs/>
        </w:rPr>
        <w:t>two primary external actors</w:t>
      </w:r>
      <w:r w:rsidRPr="00B306DB">
        <w:rPr>
          <w:rFonts w:ascii="Times New Roman" w:hAnsi="Times New Roman" w:cs="Times New Roman"/>
        </w:rPr>
        <w:t xml:space="preserve"> who interact directly with the platform, and </w:t>
      </w:r>
      <w:r w:rsidRPr="00B306DB">
        <w:rPr>
          <w:rFonts w:ascii="Times New Roman" w:hAnsi="Times New Roman" w:cs="Times New Roman"/>
          <w:b/>
          <w:bCs/>
        </w:rPr>
        <w:t>one internal intelligent process</w:t>
      </w:r>
      <w:r w:rsidRPr="00B306DB">
        <w:rPr>
          <w:rFonts w:ascii="Times New Roman" w:hAnsi="Times New Roman" w:cs="Times New Roman"/>
        </w:rPr>
        <w:t xml:space="preserve"> that is automatically triggered by their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251"/>
      </w:tblGrid>
      <w:tr w:rsidR="00B306DB" w:rsidRPr="00B306DB" w14:paraId="48DCC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45957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AA436F2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Role / Goal</w:t>
            </w:r>
          </w:p>
        </w:tc>
      </w:tr>
      <w:tr w:rsidR="00B306DB" w:rsidRPr="00B306DB" w14:paraId="05CB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C29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Student (Examinee)</w:t>
            </w:r>
          </w:p>
        </w:tc>
        <w:tc>
          <w:tcPr>
            <w:tcW w:w="0" w:type="auto"/>
            <w:vAlign w:val="center"/>
            <w:hideMark/>
          </w:tcPr>
          <w:p w14:paraId="637B21C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individual participating in a physical examination whose identity, presence, and behavior are monitored to ensure examination integrity.</w:t>
            </w:r>
          </w:p>
        </w:tc>
      </w:tr>
      <w:tr w:rsidR="00B306DB" w:rsidRPr="00B306DB" w14:paraId="749A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B46A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Invigilator / Administrator</w:t>
            </w:r>
          </w:p>
        </w:tc>
        <w:tc>
          <w:tcPr>
            <w:tcW w:w="0" w:type="auto"/>
            <w:vAlign w:val="center"/>
            <w:hideMark/>
          </w:tcPr>
          <w:p w14:paraId="6154284A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academic staff member who supervises examinations, monitors system alerts, validates suspicious events, and reviews post-exam analytical reports.</w:t>
            </w:r>
          </w:p>
        </w:tc>
      </w:tr>
    </w:tbl>
    <w:p w14:paraId="290B9AE9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2. Student Use Cases</w:t>
      </w:r>
    </w:p>
    <w:p w14:paraId="3D429358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The </w:t>
      </w:r>
      <w:proofErr w:type="gramStart"/>
      <w:r w:rsidRPr="00B306DB">
        <w:rPr>
          <w:rFonts w:ascii="Times New Roman" w:hAnsi="Times New Roman" w:cs="Times New Roman"/>
        </w:rPr>
        <w:t>Student</w:t>
      </w:r>
      <w:proofErr w:type="gramEnd"/>
      <w:r w:rsidRPr="00B306DB">
        <w:rPr>
          <w:rFonts w:ascii="Times New Roman" w:hAnsi="Times New Roman" w:cs="Times New Roman"/>
        </w:rPr>
        <w:t xml:space="preserve"> (Examinee) does </w:t>
      </w:r>
      <w:r w:rsidRPr="00B306DB">
        <w:rPr>
          <w:rFonts w:ascii="Times New Roman" w:hAnsi="Times New Roman" w:cs="Times New Roman"/>
          <w:b/>
          <w:bCs/>
        </w:rPr>
        <w:t>not directly control the system</w:t>
      </w:r>
      <w:r w:rsidRPr="00B306DB">
        <w:rPr>
          <w:rFonts w:ascii="Times New Roman" w:hAnsi="Times New Roman" w:cs="Times New Roman"/>
        </w:rPr>
        <w:t xml:space="preserve">, but is the </w:t>
      </w:r>
      <w:r w:rsidRPr="00B306DB">
        <w:rPr>
          <w:rFonts w:ascii="Times New Roman" w:hAnsi="Times New Roman" w:cs="Times New Roman"/>
          <w:b/>
          <w:bCs/>
        </w:rPr>
        <w:t>subject of monitoring and verification</w:t>
      </w:r>
      <w:r w:rsidRPr="00B306DB">
        <w:rPr>
          <w:rFonts w:ascii="Times New Roman" w:hAnsi="Times New Roman" w:cs="Times New Roman"/>
        </w:rPr>
        <w:t xml:space="preserve"> during physical examinations.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5091"/>
        <w:gridCol w:w="2291"/>
      </w:tblGrid>
      <w:tr w:rsidR="00B306DB" w:rsidRPr="00B306DB" w14:paraId="040C9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B615F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B736183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70BCEC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Features / Goals Satisfied</w:t>
            </w:r>
          </w:p>
        </w:tc>
      </w:tr>
      <w:tr w:rsidR="00B306DB" w:rsidRPr="00B306DB" w14:paraId="11E3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62A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7D0391E9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student’s face is captured and verified against registered records at the start of the examination to confirm authenticity and prevent impersonation.</w:t>
            </w:r>
          </w:p>
        </w:tc>
        <w:tc>
          <w:tcPr>
            <w:tcW w:w="0" w:type="auto"/>
            <w:vAlign w:val="center"/>
            <w:hideMark/>
          </w:tcPr>
          <w:p w14:paraId="0D019CA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Identity verification, impersonation prevention</w:t>
            </w:r>
          </w:p>
        </w:tc>
      </w:tr>
      <w:tr w:rsidR="00B306DB" w:rsidRPr="00B306DB" w14:paraId="0208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5420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Presence Monitoring</w:t>
            </w:r>
          </w:p>
        </w:tc>
        <w:tc>
          <w:tcPr>
            <w:tcW w:w="0" w:type="auto"/>
            <w:vAlign w:val="center"/>
            <w:hideMark/>
          </w:tcPr>
          <w:p w14:paraId="6B0C31B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system continuously confirms the student’s presence within the assigned examination zone during the exam session.</w:t>
            </w:r>
          </w:p>
        </w:tc>
        <w:tc>
          <w:tcPr>
            <w:tcW w:w="0" w:type="auto"/>
            <w:vAlign w:val="center"/>
            <w:hideMark/>
          </w:tcPr>
          <w:p w14:paraId="4DDBBDAD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Continuous presence monitoring</w:t>
            </w:r>
          </w:p>
        </w:tc>
      </w:tr>
      <w:tr w:rsidR="00B306DB" w:rsidRPr="00B306DB" w14:paraId="46E3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793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lastRenderedPageBreak/>
              <w:t>Behavior Monitoring</w:t>
            </w:r>
          </w:p>
        </w:tc>
        <w:tc>
          <w:tcPr>
            <w:tcW w:w="0" w:type="auto"/>
            <w:vAlign w:val="center"/>
            <w:hideMark/>
          </w:tcPr>
          <w:p w14:paraId="556D947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student’s posture and movement patterns (head turning, leaning, standing) are analyzed to detect suspicious behavior.</w:t>
            </w:r>
          </w:p>
        </w:tc>
        <w:tc>
          <w:tcPr>
            <w:tcW w:w="0" w:type="auto"/>
            <w:vAlign w:val="center"/>
            <w:hideMark/>
          </w:tcPr>
          <w:p w14:paraId="67E492E2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Behavioral analysis, anomaly detection</w:t>
            </w:r>
          </w:p>
        </w:tc>
      </w:tr>
      <w:tr w:rsidR="00B306DB" w:rsidRPr="00B306DB" w14:paraId="2A56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972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Object Compliance Monitoring</w:t>
            </w:r>
          </w:p>
        </w:tc>
        <w:tc>
          <w:tcPr>
            <w:tcW w:w="0" w:type="auto"/>
            <w:vAlign w:val="center"/>
            <w:hideMark/>
          </w:tcPr>
          <w:p w14:paraId="437B2C46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system checks for the presence of prohibited objects such as mobile phones or smart devices near the student.</w:t>
            </w:r>
          </w:p>
        </w:tc>
        <w:tc>
          <w:tcPr>
            <w:tcW w:w="0" w:type="auto"/>
            <w:vAlign w:val="center"/>
            <w:hideMark/>
          </w:tcPr>
          <w:p w14:paraId="675E5E5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Prohibited object detection</w:t>
            </w:r>
          </w:p>
        </w:tc>
      </w:tr>
      <w:tr w:rsidR="00B306DB" w:rsidRPr="00B306DB" w14:paraId="4DDA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16D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Audio Activity Monitoring</w:t>
            </w:r>
          </w:p>
        </w:tc>
        <w:tc>
          <w:tcPr>
            <w:tcW w:w="0" w:type="auto"/>
            <w:vAlign w:val="center"/>
            <w:hideMark/>
          </w:tcPr>
          <w:p w14:paraId="521021F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student’s surrounding audio environment is monitored for speech presence or unusual sound patterns indicating possible communication.</w:t>
            </w:r>
          </w:p>
        </w:tc>
        <w:tc>
          <w:tcPr>
            <w:tcW w:w="0" w:type="auto"/>
            <w:vAlign w:val="center"/>
            <w:hideMark/>
          </w:tcPr>
          <w:p w14:paraId="4FF38FA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Audio-based malpractice detection</w:t>
            </w:r>
          </w:p>
        </w:tc>
      </w:tr>
      <w:tr w:rsidR="00B306DB" w:rsidRPr="00B306DB" w14:paraId="4867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50D8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Post-Exam Transparency</w:t>
            </w:r>
          </w:p>
        </w:tc>
        <w:tc>
          <w:tcPr>
            <w:tcW w:w="0" w:type="auto"/>
            <w:vAlign w:val="center"/>
            <w:hideMark/>
          </w:tcPr>
          <w:p w14:paraId="04EF45B0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The student is subject to monitoring reports that are reviewed only by authorized staff, ensuring fairness and accountability.</w:t>
            </w:r>
          </w:p>
        </w:tc>
        <w:tc>
          <w:tcPr>
            <w:tcW w:w="0" w:type="auto"/>
            <w:vAlign w:val="center"/>
            <w:hideMark/>
          </w:tcPr>
          <w:p w14:paraId="6A5134E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Ethical monitoring, transparency</w:t>
            </w:r>
          </w:p>
        </w:tc>
      </w:tr>
    </w:tbl>
    <w:p w14:paraId="1F28AE48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3. Invigilator / Administrator Use Cases</w:t>
      </w:r>
    </w:p>
    <w:p w14:paraId="76B2C46A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The Invigilator or Administrator interacts </w:t>
      </w:r>
      <w:r w:rsidRPr="00B306DB">
        <w:rPr>
          <w:rFonts w:ascii="Times New Roman" w:hAnsi="Times New Roman" w:cs="Times New Roman"/>
          <w:b/>
          <w:bCs/>
        </w:rPr>
        <w:t>directly and actively</w:t>
      </w:r>
      <w:r w:rsidRPr="00B306DB">
        <w:rPr>
          <w:rFonts w:ascii="Times New Roman" w:hAnsi="Times New Roman" w:cs="Times New Roman"/>
        </w:rPr>
        <w:t xml:space="preserve"> with the system to supervise exams and make final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5216"/>
        <w:gridCol w:w="2201"/>
      </w:tblGrid>
      <w:tr w:rsidR="00B306DB" w:rsidRPr="00B306DB" w14:paraId="0D086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028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3CD8B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533AED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Features / Goals Satisfied</w:t>
            </w:r>
          </w:p>
        </w:tc>
      </w:tr>
      <w:tr w:rsidR="00B306DB" w:rsidRPr="00B306DB" w14:paraId="34C30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656F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Configure Exam Session</w:t>
            </w:r>
          </w:p>
        </w:tc>
        <w:tc>
          <w:tcPr>
            <w:tcW w:w="0" w:type="auto"/>
            <w:vAlign w:val="center"/>
            <w:hideMark/>
          </w:tcPr>
          <w:p w14:paraId="1FCE0468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Define examination parameters such as camera setup, exam hall layout, and session timing before the exam begins.</w:t>
            </w:r>
          </w:p>
        </w:tc>
        <w:tc>
          <w:tcPr>
            <w:tcW w:w="0" w:type="auto"/>
            <w:vAlign w:val="center"/>
            <w:hideMark/>
          </w:tcPr>
          <w:p w14:paraId="3D8BBC49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System setup, scalability support</w:t>
            </w:r>
          </w:p>
        </w:tc>
      </w:tr>
      <w:tr w:rsidR="00B306DB" w:rsidRPr="00B306DB" w14:paraId="2E61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7F1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Monitor Live Examination</w:t>
            </w:r>
          </w:p>
        </w:tc>
        <w:tc>
          <w:tcPr>
            <w:tcW w:w="0" w:type="auto"/>
            <w:vAlign w:val="center"/>
            <w:hideMark/>
          </w:tcPr>
          <w:p w14:paraId="20496B4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View live camera feeds and real-time alerts generated by the system during the examination.</w:t>
            </w:r>
          </w:p>
        </w:tc>
        <w:tc>
          <w:tcPr>
            <w:tcW w:w="0" w:type="auto"/>
            <w:vAlign w:val="center"/>
            <w:hideMark/>
          </w:tcPr>
          <w:p w14:paraId="3BA46FC9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Live monitoring dashboard</w:t>
            </w:r>
          </w:p>
        </w:tc>
      </w:tr>
      <w:tr w:rsidR="00B306DB" w:rsidRPr="00B306DB" w14:paraId="26E58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61A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lastRenderedPageBreak/>
              <w:t>Receive System Alerts</w:t>
            </w:r>
          </w:p>
        </w:tc>
        <w:tc>
          <w:tcPr>
            <w:tcW w:w="0" w:type="auto"/>
            <w:vAlign w:val="center"/>
            <w:hideMark/>
          </w:tcPr>
          <w:p w14:paraId="690249D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Receive alerts related to identity mismatch, suspicious behavior, prohibited objects, or audio anomalies, each with confidence scores.</w:t>
            </w:r>
          </w:p>
        </w:tc>
        <w:tc>
          <w:tcPr>
            <w:tcW w:w="0" w:type="auto"/>
            <w:vAlign w:val="center"/>
            <w:hideMark/>
          </w:tcPr>
          <w:p w14:paraId="17D6CF90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Real-time alert generation</w:t>
            </w:r>
          </w:p>
        </w:tc>
      </w:tr>
      <w:tr w:rsidR="00B306DB" w:rsidRPr="00B306DB" w14:paraId="3E52F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0BD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Validate or Dismiss Alerts</w:t>
            </w:r>
          </w:p>
        </w:tc>
        <w:tc>
          <w:tcPr>
            <w:tcW w:w="0" w:type="auto"/>
            <w:vAlign w:val="center"/>
            <w:hideMark/>
          </w:tcPr>
          <w:p w14:paraId="348892C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Review alert evidence and decide whether to accept, ignore, or further investigate the event.</w:t>
            </w:r>
          </w:p>
        </w:tc>
        <w:tc>
          <w:tcPr>
            <w:tcW w:w="0" w:type="auto"/>
            <w:vAlign w:val="center"/>
            <w:hideMark/>
          </w:tcPr>
          <w:p w14:paraId="76733F5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Human-in-the-loop decision making</w:t>
            </w:r>
          </w:p>
        </w:tc>
      </w:tr>
      <w:tr w:rsidR="00B306DB" w:rsidRPr="00B306DB" w14:paraId="2F80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0AF2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Access Examination Reports</w:t>
            </w:r>
          </w:p>
        </w:tc>
        <w:tc>
          <w:tcPr>
            <w:tcW w:w="0" w:type="auto"/>
            <w:vAlign w:val="center"/>
            <w:hideMark/>
          </w:tcPr>
          <w:p w14:paraId="5746A8C0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Review detailed post-exam reports summarizing detected events, alert timelines, and system confidence scores.</w:t>
            </w:r>
          </w:p>
        </w:tc>
        <w:tc>
          <w:tcPr>
            <w:tcW w:w="0" w:type="auto"/>
            <w:vAlign w:val="center"/>
            <w:hideMark/>
          </w:tcPr>
          <w:p w14:paraId="4CC4A87D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Evidence-based reporting</w:t>
            </w:r>
          </w:p>
        </w:tc>
      </w:tr>
      <w:tr w:rsidR="00B306DB" w:rsidRPr="00B306DB" w14:paraId="7EEB2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941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Export Monitoring Reports</w:t>
            </w:r>
          </w:p>
        </w:tc>
        <w:tc>
          <w:tcPr>
            <w:tcW w:w="0" w:type="auto"/>
            <w:vAlign w:val="center"/>
            <w:hideMark/>
          </w:tcPr>
          <w:p w14:paraId="55FB3BF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Generate exportable reports for academic review, disciplinary committees, or institutional records.</w:t>
            </w:r>
          </w:p>
        </w:tc>
        <w:tc>
          <w:tcPr>
            <w:tcW w:w="0" w:type="auto"/>
            <w:vAlign w:val="center"/>
            <w:hideMark/>
          </w:tcPr>
          <w:p w14:paraId="2238FA68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Report export and documentation</w:t>
            </w:r>
          </w:p>
        </w:tc>
      </w:tr>
    </w:tbl>
    <w:p w14:paraId="5505A0F2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4. System Intelligence (Internal Functions)</w:t>
      </w:r>
    </w:p>
    <w:p w14:paraId="53FC37D5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The following system functions are </w:t>
      </w:r>
      <w:r w:rsidRPr="00B306DB">
        <w:rPr>
          <w:rFonts w:ascii="Times New Roman" w:hAnsi="Times New Roman" w:cs="Times New Roman"/>
          <w:b/>
          <w:bCs/>
        </w:rPr>
        <w:t>internal AI processes</w:t>
      </w:r>
      <w:r w:rsidRPr="00B306DB">
        <w:rPr>
          <w:rFonts w:ascii="Times New Roman" w:hAnsi="Times New Roman" w:cs="Times New Roman"/>
        </w:rPr>
        <w:t xml:space="preserve"> that are </w:t>
      </w:r>
      <w:r w:rsidRPr="00B306DB">
        <w:rPr>
          <w:rFonts w:ascii="Times New Roman" w:hAnsi="Times New Roman" w:cs="Times New Roman"/>
          <w:b/>
          <w:bCs/>
        </w:rPr>
        <w:t>not directly initiated by a user</w:t>
      </w:r>
      <w:r w:rsidRPr="00B306DB">
        <w:rPr>
          <w:rFonts w:ascii="Times New Roman" w:hAnsi="Times New Roman" w:cs="Times New Roman"/>
        </w:rPr>
        <w:t>, but are automatically triggered by examination events and invigilator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175"/>
        <w:gridCol w:w="2664"/>
      </w:tblGrid>
      <w:tr w:rsidR="00B306DB" w:rsidRPr="00B306DB" w14:paraId="5318E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D10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System Function (Internal Use Case)</w:t>
            </w:r>
          </w:p>
        </w:tc>
        <w:tc>
          <w:tcPr>
            <w:tcW w:w="0" w:type="auto"/>
            <w:vAlign w:val="center"/>
            <w:hideMark/>
          </w:tcPr>
          <w:p w14:paraId="50BCD90C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Triggering Action</w:t>
            </w:r>
          </w:p>
        </w:tc>
        <w:tc>
          <w:tcPr>
            <w:tcW w:w="0" w:type="auto"/>
            <w:vAlign w:val="center"/>
            <w:hideMark/>
          </w:tcPr>
          <w:p w14:paraId="77DF7859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Features / Goals Satisfied</w:t>
            </w:r>
          </w:p>
        </w:tc>
      </w:tr>
      <w:tr w:rsidR="00B306DB" w:rsidRPr="00B306DB" w14:paraId="663C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371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Process Sensor Data</w:t>
            </w:r>
          </w:p>
        </w:tc>
        <w:tc>
          <w:tcPr>
            <w:tcW w:w="0" w:type="auto"/>
            <w:vAlign w:val="center"/>
            <w:hideMark/>
          </w:tcPr>
          <w:p w14:paraId="377F93E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by live video and audio streams from cameras and microphones.</w:t>
            </w:r>
          </w:p>
        </w:tc>
        <w:tc>
          <w:tcPr>
            <w:tcW w:w="0" w:type="auto"/>
            <w:vAlign w:val="center"/>
            <w:hideMark/>
          </w:tcPr>
          <w:p w14:paraId="34597077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Data preprocessing, real-time analysis</w:t>
            </w:r>
          </w:p>
        </w:tc>
      </w:tr>
      <w:tr w:rsidR="00B306DB" w:rsidRPr="00B306DB" w14:paraId="3200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CE2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Detect Identity Anomalies</w:t>
            </w:r>
          </w:p>
        </w:tc>
        <w:tc>
          <w:tcPr>
            <w:tcW w:w="0" w:type="auto"/>
            <w:vAlign w:val="center"/>
            <w:hideMark/>
          </w:tcPr>
          <w:p w14:paraId="4D0EFAE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by Identity Verification and periodic presence checks.</w:t>
            </w:r>
          </w:p>
        </w:tc>
        <w:tc>
          <w:tcPr>
            <w:tcW w:w="0" w:type="auto"/>
            <w:vAlign w:val="center"/>
            <w:hideMark/>
          </w:tcPr>
          <w:p w14:paraId="52BCD9EB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Impersonation detection</w:t>
            </w:r>
          </w:p>
        </w:tc>
      </w:tr>
      <w:tr w:rsidR="00B306DB" w:rsidRPr="00B306DB" w14:paraId="40418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85D4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Analyze Behavioral Patterns</w:t>
            </w:r>
          </w:p>
        </w:tc>
        <w:tc>
          <w:tcPr>
            <w:tcW w:w="0" w:type="auto"/>
            <w:vAlign w:val="center"/>
            <w:hideMark/>
          </w:tcPr>
          <w:p w14:paraId="39EB0283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continuously during the exam through video analysis.</w:t>
            </w:r>
          </w:p>
        </w:tc>
        <w:tc>
          <w:tcPr>
            <w:tcW w:w="0" w:type="auto"/>
            <w:vAlign w:val="center"/>
            <w:hideMark/>
          </w:tcPr>
          <w:p w14:paraId="07CC3608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Suspicious behavior detection</w:t>
            </w:r>
          </w:p>
        </w:tc>
      </w:tr>
      <w:tr w:rsidR="00B306DB" w:rsidRPr="00B306DB" w14:paraId="0E9C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055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lastRenderedPageBreak/>
              <w:t>Detect Prohibited Objects</w:t>
            </w:r>
          </w:p>
        </w:tc>
        <w:tc>
          <w:tcPr>
            <w:tcW w:w="0" w:type="auto"/>
            <w:vAlign w:val="center"/>
            <w:hideMark/>
          </w:tcPr>
          <w:p w14:paraId="52F4B85F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when objects appear in camera frames near students.</w:t>
            </w:r>
          </w:p>
        </w:tc>
        <w:tc>
          <w:tcPr>
            <w:tcW w:w="0" w:type="auto"/>
            <w:vAlign w:val="center"/>
            <w:hideMark/>
          </w:tcPr>
          <w:p w14:paraId="1151EA75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Object detection, evidence capture</w:t>
            </w:r>
          </w:p>
        </w:tc>
      </w:tr>
      <w:tr w:rsidR="00B306DB" w:rsidRPr="00B306DB" w14:paraId="37A61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A13A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Analyze Audio Activity</w:t>
            </w:r>
          </w:p>
        </w:tc>
        <w:tc>
          <w:tcPr>
            <w:tcW w:w="0" w:type="auto"/>
            <w:vAlign w:val="center"/>
            <w:hideMark/>
          </w:tcPr>
          <w:p w14:paraId="2FAAE8D1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by audio signal patterns exceeding normal thresholds.</w:t>
            </w:r>
          </w:p>
        </w:tc>
        <w:tc>
          <w:tcPr>
            <w:tcW w:w="0" w:type="auto"/>
            <w:vAlign w:val="center"/>
            <w:hideMark/>
          </w:tcPr>
          <w:p w14:paraId="4AB25CFC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Privacy-aware audio detection</w:t>
            </w:r>
          </w:p>
        </w:tc>
      </w:tr>
      <w:tr w:rsidR="00B306DB" w:rsidRPr="00B306DB" w14:paraId="0B5D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6700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Fuse Multi-Modal Evidence</w:t>
            </w:r>
          </w:p>
        </w:tc>
        <w:tc>
          <w:tcPr>
            <w:tcW w:w="0" w:type="auto"/>
            <w:vAlign w:val="center"/>
            <w:hideMark/>
          </w:tcPr>
          <w:p w14:paraId="660760C9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by alerts from vision and audio modules.</w:t>
            </w:r>
          </w:p>
        </w:tc>
        <w:tc>
          <w:tcPr>
            <w:tcW w:w="0" w:type="auto"/>
            <w:vAlign w:val="center"/>
            <w:hideMark/>
          </w:tcPr>
          <w:p w14:paraId="4418ED8A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Decision fusion, false-positive reduction</w:t>
            </w:r>
          </w:p>
        </w:tc>
      </w:tr>
      <w:tr w:rsidR="00B306DB" w:rsidRPr="00B306DB" w14:paraId="77666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676F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Generate Confidence-Based Alerts</w:t>
            </w:r>
          </w:p>
        </w:tc>
        <w:tc>
          <w:tcPr>
            <w:tcW w:w="0" w:type="auto"/>
            <w:vAlign w:val="center"/>
            <w:hideMark/>
          </w:tcPr>
          <w:p w14:paraId="2FAFCFDD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after evidence fusion and rule validation.</w:t>
            </w:r>
          </w:p>
        </w:tc>
        <w:tc>
          <w:tcPr>
            <w:tcW w:w="0" w:type="auto"/>
            <w:vAlign w:val="center"/>
            <w:hideMark/>
          </w:tcPr>
          <w:p w14:paraId="06C61027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Explainable alerting</w:t>
            </w:r>
          </w:p>
        </w:tc>
      </w:tr>
      <w:tr w:rsidR="00B306DB" w:rsidRPr="00B306DB" w14:paraId="38B5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205D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  <w:b/>
                <w:bCs/>
              </w:rPr>
              <w:t>Generate Post-Exam Reports</w:t>
            </w:r>
          </w:p>
        </w:tc>
        <w:tc>
          <w:tcPr>
            <w:tcW w:w="0" w:type="auto"/>
            <w:vAlign w:val="center"/>
            <w:hideMark/>
          </w:tcPr>
          <w:p w14:paraId="31CC4A4E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Triggered at the end of an examination session.</w:t>
            </w:r>
          </w:p>
        </w:tc>
        <w:tc>
          <w:tcPr>
            <w:tcW w:w="0" w:type="auto"/>
            <w:vAlign w:val="center"/>
            <w:hideMark/>
          </w:tcPr>
          <w:p w14:paraId="054B66DC" w14:textId="77777777" w:rsidR="00B306DB" w:rsidRPr="00B306DB" w:rsidRDefault="00B306DB" w:rsidP="00B306D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06DB">
              <w:rPr>
                <w:rFonts w:ascii="Times New Roman" w:hAnsi="Times New Roman" w:cs="Times New Roman"/>
              </w:rPr>
              <w:t>Report generation and archival</w:t>
            </w:r>
          </w:p>
        </w:tc>
      </w:tr>
    </w:tbl>
    <w:p w14:paraId="38164215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  <w:b/>
          <w:bCs/>
        </w:rPr>
      </w:pPr>
      <w:r w:rsidRPr="00B306DB">
        <w:rPr>
          <w:rFonts w:ascii="Times New Roman" w:hAnsi="Times New Roman" w:cs="Times New Roman"/>
          <w:b/>
          <w:bCs/>
        </w:rPr>
        <w:t>5. Summary</w:t>
      </w:r>
    </w:p>
    <w:p w14:paraId="48F1FF3D" w14:textId="66110136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The </w:t>
      </w:r>
      <w:r w:rsidR="003207A4" w:rsidRPr="003207A4">
        <w:rPr>
          <w:rFonts w:ascii="Times New Roman" w:hAnsi="Times New Roman" w:cs="Times New Roman"/>
          <w:b/>
          <w:bCs/>
        </w:rPr>
        <w:t>Scalable</w:t>
      </w:r>
      <w:r w:rsidR="003207A4">
        <w:rPr>
          <w:rFonts w:ascii="Times New Roman" w:hAnsi="Times New Roman" w:cs="Times New Roman"/>
        </w:rPr>
        <w:t xml:space="preserve"> </w:t>
      </w:r>
      <w:r w:rsidRPr="00B306DB">
        <w:rPr>
          <w:rFonts w:ascii="Times New Roman" w:hAnsi="Times New Roman" w:cs="Times New Roman"/>
          <w:b/>
          <w:bCs/>
        </w:rPr>
        <w:t>AI-Based Exam Monitoring and Malpractice Identification System (</w:t>
      </w:r>
      <w:r w:rsidR="003207A4">
        <w:rPr>
          <w:rFonts w:ascii="Times New Roman" w:hAnsi="Times New Roman" w:cs="Times New Roman"/>
          <w:b/>
          <w:bCs/>
        </w:rPr>
        <w:t>S</w:t>
      </w:r>
      <w:r w:rsidRPr="00B306DB">
        <w:rPr>
          <w:rFonts w:ascii="Times New Roman" w:hAnsi="Times New Roman" w:cs="Times New Roman"/>
          <w:b/>
          <w:bCs/>
        </w:rPr>
        <w:t>AEMMIS)</w:t>
      </w:r>
      <w:r w:rsidRPr="00B306DB">
        <w:rPr>
          <w:rFonts w:ascii="Times New Roman" w:hAnsi="Times New Roman" w:cs="Times New Roman"/>
        </w:rPr>
        <w:t xml:space="preserve"> applies a structured use-case-driven approach to support </w:t>
      </w:r>
      <w:r w:rsidRPr="00B306DB">
        <w:rPr>
          <w:rFonts w:ascii="Times New Roman" w:hAnsi="Times New Roman" w:cs="Times New Roman"/>
          <w:b/>
          <w:bCs/>
        </w:rPr>
        <w:t>academic integrity in physical examination environments</w:t>
      </w:r>
      <w:r w:rsidRPr="00B306DB">
        <w:rPr>
          <w:rFonts w:ascii="Times New Roman" w:hAnsi="Times New Roman" w:cs="Times New Roman"/>
        </w:rPr>
        <w:t>.</w:t>
      </w:r>
    </w:p>
    <w:p w14:paraId="06D99850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By clearly separating </w:t>
      </w:r>
      <w:r w:rsidRPr="00B306DB">
        <w:rPr>
          <w:rFonts w:ascii="Times New Roman" w:hAnsi="Times New Roman" w:cs="Times New Roman"/>
          <w:b/>
          <w:bCs/>
        </w:rPr>
        <w:t>Student monitoring roles</w:t>
      </w:r>
      <w:r w:rsidRPr="00B306DB">
        <w:rPr>
          <w:rFonts w:ascii="Times New Roman" w:hAnsi="Times New Roman" w:cs="Times New Roman"/>
        </w:rPr>
        <w:t xml:space="preserve">, </w:t>
      </w:r>
      <w:r w:rsidRPr="00B306DB">
        <w:rPr>
          <w:rFonts w:ascii="Times New Roman" w:hAnsi="Times New Roman" w:cs="Times New Roman"/>
          <w:b/>
          <w:bCs/>
        </w:rPr>
        <w:t>Invigilator control responsibilities</w:t>
      </w:r>
      <w:r w:rsidRPr="00B306DB">
        <w:rPr>
          <w:rFonts w:ascii="Times New Roman" w:hAnsi="Times New Roman" w:cs="Times New Roman"/>
        </w:rPr>
        <w:t xml:space="preserve">, and </w:t>
      </w:r>
      <w:r w:rsidRPr="00B306DB">
        <w:rPr>
          <w:rFonts w:ascii="Times New Roman" w:hAnsi="Times New Roman" w:cs="Times New Roman"/>
          <w:b/>
          <w:bCs/>
        </w:rPr>
        <w:t>internal intelligent system functions</w:t>
      </w:r>
      <w:r w:rsidRPr="00B306DB">
        <w:rPr>
          <w:rFonts w:ascii="Times New Roman" w:hAnsi="Times New Roman" w:cs="Times New Roman"/>
        </w:rPr>
        <w:t>, the platform ensures:</w:t>
      </w:r>
    </w:p>
    <w:p w14:paraId="64B4DDAC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>• Ethical and transparent monitoring</w:t>
      </w:r>
      <w:r w:rsidRPr="00B306DB">
        <w:rPr>
          <w:rFonts w:ascii="Times New Roman" w:hAnsi="Times New Roman" w:cs="Times New Roman"/>
        </w:rPr>
        <w:br/>
        <w:t>• Human-controlled decision making</w:t>
      </w:r>
      <w:r w:rsidRPr="00B306DB">
        <w:rPr>
          <w:rFonts w:ascii="Times New Roman" w:hAnsi="Times New Roman" w:cs="Times New Roman"/>
        </w:rPr>
        <w:br/>
        <w:t>• Scalable and modular system operation</w:t>
      </w:r>
      <w:r w:rsidRPr="00B306DB">
        <w:rPr>
          <w:rFonts w:ascii="Times New Roman" w:hAnsi="Times New Roman" w:cs="Times New Roman"/>
        </w:rPr>
        <w:br/>
        <w:t>• Evidence-based malpractice detection</w:t>
      </w:r>
    </w:p>
    <w:p w14:paraId="09A8FA8F" w14:textId="77777777" w:rsidR="00B306DB" w:rsidRPr="00B306DB" w:rsidRDefault="00B306DB" w:rsidP="00B306DB">
      <w:pPr>
        <w:spacing w:line="360" w:lineRule="auto"/>
        <w:rPr>
          <w:rFonts w:ascii="Times New Roman" w:hAnsi="Times New Roman" w:cs="Times New Roman"/>
        </w:rPr>
      </w:pPr>
      <w:r w:rsidRPr="00B306DB">
        <w:rPr>
          <w:rFonts w:ascii="Times New Roman" w:hAnsi="Times New Roman" w:cs="Times New Roman"/>
        </w:rPr>
        <w:t xml:space="preserve">This use case analysis confirms that the system is </w:t>
      </w:r>
      <w:r w:rsidRPr="00B306DB">
        <w:rPr>
          <w:rFonts w:ascii="Times New Roman" w:hAnsi="Times New Roman" w:cs="Times New Roman"/>
          <w:b/>
          <w:bCs/>
        </w:rPr>
        <w:t>functionally complete, academically sound, and suitable for real-world institutional deployment</w:t>
      </w:r>
      <w:r w:rsidRPr="00B306DB">
        <w:rPr>
          <w:rFonts w:ascii="Times New Roman" w:hAnsi="Times New Roman" w:cs="Times New Roman"/>
        </w:rPr>
        <w:t>.</w:t>
      </w:r>
    </w:p>
    <w:p w14:paraId="326017FA" w14:textId="77777777" w:rsidR="008447E4" w:rsidRPr="00B306DB" w:rsidRDefault="008447E4" w:rsidP="00B306DB">
      <w:pPr>
        <w:spacing w:line="360" w:lineRule="auto"/>
        <w:rPr>
          <w:rFonts w:ascii="Times New Roman" w:hAnsi="Times New Roman" w:cs="Times New Roman"/>
        </w:rPr>
      </w:pPr>
    </w:p>
    <w:sectPr w:rsidR="008447E4" w:rsidRPr="00B30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DB"/>
    <w:rsid w:val="00055256"/>
    <w:rsid w:val="003207A4"/>
    <w:rsid w:val="0067711E"/>
    <w:rsid w:val="006E025A"/>
    <w:rsid w:val="008447E4"/>
    <w:rsid w:val="00AF1D96"/>
    <w:rsid w:val="00B306DB"/>
    <w:rsid w:val="00E92094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6868"/>
  <w15:chartTrackingRefBased/>
  <w15:docId w15:val="{73F6DE16-22BC-4F05-83FF-A697CD5A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4</cp:revision>
  <dcterms:created xsi:type="dcterms:W3CDTF">2026-02-07T09:26:00Z</dcterms:created>
  <dcterms:modified xsi:type="dcterms:W3CDTF">2026-02-09T10:36:00Z</dcterms:modified>
</cp:coreProperties>
</file>