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479DE">
      <w:pPr>
        <w:rPr>
          <w:rFonts w:hint="eastAsia" w:ascii="仿宋" w:hAnsi="仿宋" w:eastAsia="仿宋" w:cs="仿宋"/>
          <w:sz w:val="28"/>
          <w:szCs w:val="28"/>
        </w:rPr>
      </w:pPr>
    </w:p>
    <w:p w14:paraId="2C3819C8">
      <w:pPr>
        <w:keepNext w:val="0"/>
        <w:keepLines w:val="0"/>
        <w:widowControl/>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我国机构养老的六大问题：机构养老供不应求但资源利用率不高；微利甚至负债导致养老机构自我发展能力不强；养、护、医、送四大功能分离；机构养老缺乏家居认同和亲情滋养；专业、负责的老年护工和管理人才短缺；农村养老机构的非规范发展。</w:t>
      </w:r>
    </w:p>
    <w:p w14:paraId="0A6DA932">
      <w:pPr>
        <w:keepNext w:val="0"/>
        <w:keepLines w:val="0"/>
        <w:widowControl/>
        <w:suppressLineNumbers w:val="0"/>
        <w:jc w:val="left"/>
        <w:rPr>
          <w:rFonts w:hint="eastAsia" w:ascii="仿宋" w:hAnsi="仿宋" w:eastAsia="仿宋" w:cs="仿宋"/>
          <w:kern w:val="0"/>
          <w:sz w:val="28"/>
          <w:szCs w:val="28"/>
          <w:lang w:val="en-US" w:eastAsia="zh-CN" w:bidi="ar"/>
        </w:rPr>
      </w:pPr>
    </w:p>
    <w:p w14:paraId="51D3EF5B">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化解机构养老困境的五大应对策略，即建立老年生命质量和生活品质并重的机构养老观；机构养老的专业化、标准化、规范化和职业化是发展的方向，重点要突出发展老年护理院；鼓励多元投资，扩大机构养老规模，发展旗舰企业，延长养老产业链；政府和机构要共同探索双红利导向型的社会企业发展模式；养老的机构支持、家庭支持和社会支持要“三结合”，机构养老的亲情化、福利化、专业化和社会化是“品质养老”的可靠保障。</w:t>
      </w:r>
    </w:p>
    <w:p w14:paraId="0EA3CC79">
      <w:pPr>
        <w:rPr>
          <w:rFonts w:hint="eastAsia" w:ascii="仿宋" w:hAnsi="仿宋" w:eastAsia="仿宋" w:cs="仿宋"/>
          <w:sz w:val="28"/>
          <w:szCs w:val="28"/>
        </w:rPr>
      </w:pPr>
    </w:p>
    <w:p w14:paraId="1B223362">
      <w:pPr>
        <w:keepNext w:val="0"/>
        <w:keepLines w:val="0"/>
        <w:widowControl/>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老年人的养老需求不单纯表现在吃、穿、住、医等基本需求上，还表现在精神慰藉、身心全面康复诸方面。因而在选择养老院时，老人及其亲属往往比较关心服务质量，而服务质量又涉及服务项目、服务水平、服务态度、服务环境、服务条件、服务设施等方面，而目前一些养老机构相对养老需求来说，服务内容简单、服务方式单一，专业人员缺乏，服务标准化水平不高、设施条件较差、服务设备陈旧、活动空间狭小。此外，管理机制滞后、人浮于事、责任心不强、工作表现与收入和奖惩挂钩不紧、市场意识不强等弊端也阻碍了民营养老机构的发展。</w:t>
      </w:r>
    </w:p>
    <w:p w14:paraId="3D959DB7">
      <w:pPr>
        <w:keepNext w:val="0"/>
        <w:keepLines w:val="0"/>
        <w:widowControl/>
        <w:suppressLineNumbers w:val="0"/>
        <w:jc w:val="left"/>
        <w:rPr>
          <w:rFonts w:hint="eastAsia" w:ascii="仿宋" w:hAnsi="仿宋" w:eastAsia="仿宋" w:cs="仿宋"/>
          <w:kern w:val="0"/>
          <w:sz w:val="28"/>
          <w:szCs w:val="28"/>
          <w:lang w:val="en-US" w:eastAsia="zh-CN" w:bidi="ar"/>
        </w:rPr>
      </w:pPr>
    </w:p>
    <w:p w14:paraId="554F01CF">
      <w:pPr>
        <w:keepNext w:val="0"/>
        <w:keepLines w:val="0"/>
        <w:widowControl/>
        <w:suppressLineNumbers w:val="0"/>
        <w:jc w:val="left"/>
      </w:pPr>
      <w:r>
        <w:rPr>
          <w:rFonts w:hint="eastAsia" w:ascii="仿宋" w:hAnsi="仿宋" w:eastAsia="仿宋" w:cs="仿宋"/>
          <w:kern w:val="0"/>
          <w:sz w:val="28"/>
          <w:szCs w:val="28"/>
          <w:lang w:val="en-US" w:eastAsia="zh-CN" w:bidi="ar"/>
        </w:rPr>
        <w:t>从人口发展态势看，高龄化、空巢化和病残化使得老年人和老年人子女对机构照料的潜在需求很大，特别是失能老人居家照料难以胜任。全国完全失能老人９４０万，部分失能老人１８９４万。由于缺乏社会护理，一个失能老人最少影响两个家庭，所以中国现在至少有几千万家庭被失能老人的护理问题所困扰。</w:t>
      </w:r>
    </w:p>
    <w:p w14:paraId="7FF4220E">
      <w:pPr>
        <w:keepNext w:val="0"/>
        <w:keepLines w:val="0"/>
        <w:widowControl/>
        <w:suppressLineNumbers w:val="0"/>
        <w:jc w:val="left"/>
        <w:rPr>
          <w:rFonts w:hint="eastAsia" w:ascii="仿宋" w:hAnsi="仿宋" w:eastAsia="仿宋" w:cs="仿宋"/>
          <w:kern w:val="0"/>
          <w:sz w:val="28"/>
          <w:szCs w:val="28"/>
          <w:lang w:val="en-US" w:eastAsia="zh-CN" w:bidi="ar"/>
        </w:rPr>
      </w:pPr>
    </w:p>
    <w:p w14:paraId="166F9F0C">
      <w:pPr>
        <w:keepNext w:val="0"/>
        <w:keepLines w:val="0"/>
        <w:widowControl/>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机构护理的问题是缺乏亲情。这意味着，离开亲人的老人们必须适应护理机构孤独而标准化的集体生活。通常，老人入住养老机构后的１５天是非常关键的适应期，也是机构养老中断的高发期。不管是对老人还是对家属，１５天都是个坎儿。生活在养老院中的老人是全社会所有老人群体中一个重要的组成部分，关注老年人的心理健康需求，根据老人心理健康的特点，在老年照护中给予其必要的心理和社会支持，是当前提高和完善养老机构服务质量中值得重视的问题。</w:t>
      </w:r>
    </w:p>
    <w:p w14:paraId="091A0E41">
      <w:pPr>
        <w:keepNext w:val="0"/>
        <w:keepLines w:val="0"/>
        <w:widowControl/>
        <w:suppressLineNumbers w:val="0"/>
        <w:jc w:val="left"/>
        <w:rPr>
          <w:rFonts w:hint="eastAsia" w:ascii="仿宋" w:hAnsi="仿宋" w:eastAsia="仿宋" w:cs="仿宋"/>
          <w:kern w:val="0"/>
          <w:sz w:val="28"/>
          <w:szCs w:val="28"/>
          <w:lang w:val="en-US" w:eastAsia="zh-CN" w:bidi="ar"/>
        </w:rPr>
      </w:pPr>
    </w:p>
    <w:p w14:paraId="23A4BB86">
      <w:pPr>
        <w:keepNext w:val="0"/>
        <w:keepLines w:val="0"/>
        <w:widowControl/>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全社会都要树立科学的大养老观和积极的老年人生观，提高老年人的生命质量和生活质量。给生命以欢乐，给岁月以价值。通过专业化、规范化的社会化养老服务体系，满足不同层次老年人的需求，走一条成本较低的福利化、公益化、市场化结合的养老之路。解决目前机构养老面临的各种挑战，是一项系统工程。政府、市场、社会应共同努力，借助市场化手段，构建以“公有民办”为基础，以“民办公助”为主体，以市场化养老为重要补充的多元化机构养老体系，为各类老人有效率地提供无偿、低偿、有偿等不同层次的机构养老服务。</w:t>
      </w:r>
    </w:p>
    <w:p w14:paraId="33D5765A">
      <w:pPr>
        <w:keepNext w:val="0"/>
        <w:keepLines w:val="0"/>
        <w:widowControl/>
        <w:suppressLineNumbers w:val="0"/>
        <w:jc w:val="left"/>
        <w:rPr>
          <w:rFonts w:hint="eastAsia" w:ascii="仿宋" w:hAnsi="仿宋" w:eastAsia="仿宋" w:cs="仿宋"/>
          <w:kern w:val="0"/>
          <w:sz w:val="28"/>
          <w:szCs w:val="28"/>
          <w:lang w:val="en-US" w:eastAsia="zh-CN" w:bidi="ar"/>
        </w:rPr>
      </w:pPr>
    </w:p>
    <w:p w14:paraId="0EF5A6A5">
      <w:pPr>
        <w:keepNext w:val="0"/>
        <w:keepLines w:val="0"/>
        <w:widowControl/>
        <w:numPr>
          <w:ilvl w:val="0"/>
          <w:numId w:val="1"/>
        </w:numPr>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建立老年生命质量和生活品质并重的机构养老观。成功的机构养老要实现机构养老居家化、宜老化、品质化和人文化四大目标。“内安其心，外安其身”，满足身－心－灵需求</w:t>
      </w:r>
    </w:p>
    <w:p w14:paraId="0D5BE5D4">
      <w:pPr>
        <w:keepNext w:val="0"/>
        <w:keepLines w:val="0"/>
        <w:widowControl/>
        <w:numPr>
          <w:numId w:val="0"/>
        </w:numPr>
        <w:suppressLineNumbers w:val="0"/>
        <w:jc w:val="left"/>
        <w:rPr>
          <w:rFonts w:hint="eastAsia" w:ascii="仿宋" w:hAnsi="仿宋" w:eastAsia="仿宋" w:cs="仿宋"/>
          <w:kern w:val="0"/>
          <w:sz w:val="28"/>
          <w:szCs w:val="28"/>
          <w:lang w:val="en-US" w:eastAsia="zh-CN" w:bidi="ar"/>
        </w:rPr>
      </w:pPr>
    </w:p>
    <w:p w14:paraId="0EB45611">
      <w:pPr>
        <w:keepNext w:val="0"/>
        <w:keepLines w:val="0"/>
        <w:widowControl/>
        <w:suppressLineNumbers w:val="0"/>
        <w:jc w:val="left"/>
        <w:rPr>
          <w:rFonts w:hint="default"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第二，专业化、标准化、规范化和职业化是机构养老发展的方向，重点要突出发展老年护理院。</w:t>
      </w:r>
    </w:p>
    <w:p w14:paraId="154D431D">
      <w:pPr>
        <w:keepNext w:val="0"/>
        <w:keepLines w:val="0"/>
        <w:widowControl/>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１）安全原则。失能老人需要安全的生活环境和安全的照护体系的双重保障。（２）康复原则。老年护理的目的是尽量摆脱失能的状况，恢复自主自理的能力。（３）尊严原则。失能老人往往自卑，因为失能而成为不能主宰生命的弱势群体。但对这类老人的尊重和体谅是不可或缺的，是非常必需的。（４）舒适原则。老年护理要尽量帮助老年人摆脱身体上的痛苦和不适，辅之以器具支持。（５）安心原则。这是最高原则，让老年人心有所属，安心度过最后岁月。</w:t>
      </w:r>
    </w:p>
    <w:p w14:paraId="16A51780">
      <w:pPr>
        <w:keepNext w:val="0"/>
        <w:keepLines w:val="0"/>
        <w:widowControl/>
        <w:suppressLineNumbers w:val="0"/>
        <w:jc w:val="left"/>
        <w:rPr>
          <w:rFonts w:hint="eastAsia" w:ascii="仿宋" w:hAnsi="仿宋" w:eastAsia="仿宋" w:cs="仿宋"/>
          <w:kern w:val="0"/>
          <w:sz w:val="28"/>
          <w:szCs w:val="28"/>
          <w:lang w:val="en-US" w:eastAsia="zh-CN" w:bidi="ar"/>
        </w:rPr>
      </w:pPr>
    </w:p>
    <w:p w14:paraId="64A0F00C">
      <w:pPr>
        <w:keepNext w:val="0"/>
        <w:keepLines w:val="0"/>
        <w:widowControl/>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第三，鼓励多元投资，扩大机构养老规模，发展旗舰企业，延长养老产业链。“三三制”道路，即国内民间资本、社会资本和老年个人资本共同运作，政府主要是运用政策杠杆协调多元资本，优化投资结构。</w:t>
      </w:r>
    </w:p>
    <w:p w14:paraId="7AD5CC90">
      <w:pPr>
        <w:keepNext w:val="0"/>
        <w:keepLines w:val="0"/>
        <w:widowControl/>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第四，政府和机构要共同探索双红利导向型的社会企业发展模式，兼顾社会效益和经济效益。老龄产业是慈善产业，也是道德产业，养老机构可以理解为“社会企业”，收获的是道德红利（即企业品牌和社会效益）和商业红利（即市场利润和经济效益）。</w:t>
      </w:r>
    </w:p>
    <w:p w14:paraId="5E9B8F00">
      <w:pPr>
        <w:keepNext w:val="0"/>
        <w:keepLines w:val="0"/>
        <w:widowControl/>
        <w:suppressLineNumbers w:val="0"/>
        <w:jc w:val="left"/>
        <w:rPr>
          <w:rFonts w:hint="eastAsia" w:ascii="仿宋" w:hAnsi="仿宋" w:eastAsia="仿宋" w:cs="仿宋"/>
          <w:kern w:val="0"/>
          <w:sz w:val="28"/>
          <w:szCs w:val="28"/>
          <w:lang w:val="en-US" w:eastAsia="zh-CN" w:bidi="ar"/>
        </w:rPr>
      </w:pPr>
      <w:bookmarkStart w:id="0" w:name="_GoBack"/>
      <w:bookmarkEnd w:id="0"/>
    </w:p>
    <w:p w14:paraId="73CD3A90">
      <w:pPr>
        <w:keepNext w:val="0"/>
        <w:keepLines w:val="0"/>
        <w:widowControl/>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第五，养老的机构支持、家庭支持和社会支持要“三结合”。老人入住养老机构，并不意味着儿女就可以卸下赡养父母的责任了。家庭养老的社会化是养老职能的转移，而非养老责任的放弃。家庭对于老人的精神赡养功能是养老机构所不能替代的。</w:t>
      </w:r>
    </w:p>
    <w:p w14:paraId="3252BF6D">
      <w:pPr>
        <w:keepNext w:val="0"/>
        <w:keepLines w:val="0"/>
        <w:widowControl/>
        <w:suppressLineNumbers w:val="0"/>
        <w:jc w:val="left"/>
        <w:rPr>
          <w:rFonts w:hint="eastAsia" w:ascii="仿宋" w:hAnsi="仿宋" w:eastAsia="仿宋" w:cs="仿宋"/>
          <w:kern w:val="0"/>
          <w:sz w:val="28"/>
          <w:szCs w:val="28"/>
          <w:lang w:val="en-US" w:eastAsia="zh-CN" w:bidi="ar"/>
        </w:rPr>
      </w:pPr>
    </w:p>
    <w:p w14:paraId="547D8315">
      <w:pPr>
        <w:keepNext w:val="0"/>
        <w:keepLines w:val="0"/>
        <w:widowControl/>
        <w:suppressLineNumbers w:val="0"/>
        <w:jc w:val="left"/>
        <w:rPr>
          <w:rFonts w:hint="eastAsia" w:ascii="仿宋" w:hAnsi="仿宋" w:eastAsia="仿宋" w:cs="仿宋"/>
          <w:kern w:val="0"/>
          <w:sz w:val="28"/>
          <w:szCs w:val="28"/>
          <w:lang w:val="en-US" w:eastAsia="zh-CN" w:bidi="ar"/>
        </w:rPr>
      </w:pPr>
      <w:r>
        <w:rPr>
          <w:rFonts w:hint="eastAsia" w:ascii="仿宋" w:hAnsi="仿宋" w:eastAsia="仿宋" w:cs="仿宋"/>
          <w:kern w:val="0"/>
          <w:sz w:val="28"/>
          <w:szCs w:val="28"/>
          <w:lang w:val="en-US" w:eastAsia="zh-CN" w:bidi="ar"/>
        </w:rPr>
        <w:t>机构养老和居家养老的品质服务体系内含着相同的价值追求，亲情化是人文目标，福利化是社会目标，专业化是行业目标，社会化是机制目标，这“四化”是品质养老的可靠保障。</w:t>
      </w:r>
    </w:p>
    <w:p w14:paraId="27E67DEC">
      <w:pPr>
        <w:keepNext w:val="0"/>
        <w:keepLines w:val="0"/>
        <w:widowControl/>
        <w:suppressLineNumbers w:val="0"/>
        <w:jc w:val="left"/>
        <w:rPr>
          <w:rFonts w:hint="eastAsia" w:ascii="仿宋" w:hAnsi="仿宋" w:eastAsia="仿宋" w:cs="仿宋"/>
          <w:kern w:val="0"/>
          <w:sz w:val="28"/>
          <w:szCs w:val="28"/>
          <w:lang w:val="en-US" w:eastAsia="zh-CN" w:bidi="ar"/>
        </w:rPr>
      </w:pPr>
    </w:p>
    <w:p w14:paraId="6CE6B248">
      <w:pPr>
        <w:keepNext w:val="0"/>
        <w:keepLines w:val="0"/>
        <w:widowControl/>
        <w:suppressLineNumbers w:val="0"/>
        <w:jc w:val="left"/>
        <w:rPr>
          <w:rFonts w:hint="eastAsia" w:ascii="仿宋" w:hAnsi="仿宋" w:eastAsia="仿宋" w:cs="仿宋"/>
          <w:kern w:val="0"/>
          <w:sz w:val="28"/>
          <w:szCs w:val="28"/>
          <w:lang w:val="en-US" w:eastAsia="zh-CN" w:bidi="ar"/>
        </w:rPr>
      </w:pPr>
    </w:p>
    <w:p w14:paraId="37BD2244">
      <w:pPr>
        <w:keepNext w:val="0"/>
        <w:keepLines w:val="0"/>
        <w:widowControl/>
        <w:suppressLineNumbers w:val="0"/>
        <w:jc w:val="left"/>
        <w:rPr>
          <w:rFonts w:hint="default" w:ascii="仿宋" w:hAnsi="仿宋" w:eastAsia="仿宋" w:cs="仿宋"/>
          <w:kern w:val="0"/>
          <w:sz w:val="28"/>
          <w:szCs w:val="28"/>
          <w:lang w:val="en-US" w:eastAsia="zh-CN" w:bidi="ar"/>
        </w:rPr>
      </w:pPr>
    </w:p>
    <w:p w14:paraId="5772EA21">
      <w:pPr>
        <w:keepNext w:val="0"/>
        <w:keepLines w:val="0"/>
        <w:widowControl/>
        <w:suppressLineNumbers w:val="0"/>
        <w:jc w:val="left"/>
        <w:rPr>
          <w:rFonts w:hint="eastAsia" w:ascii="仿宋" w:hAnsi="仿宋" w:eastAsia="仿宋" w:cs="仿宋"/>
          <w:kern w:val="0"/>
          <w:sz w:val="28"/>
          <w:szCs w:val="28"/>
          <w:lang w:val="en-US" w:eastAsia="zh-CN" w:bidi="ar"/>
        </w:rPr>
      </w:pPr>
    </w:p>
    <w:p w14:paraId="310F1F05">
      <w:pPr>
        <w:keepNext w:val="0"/>
        <w:keepLines w:val="0"/>
        <w:widowControl/>
        <w:suppressLineNumbers w:val="0"/>
        <w:jc w:val="left"/>
        <w:rPr>
          <w:rFonts w:hint="eastAsia" w:ascii="仿宋" w:hAnsi="仿宋" w:eastAsia="仿宋" w:cs="仿宋"/>
          <w:kern w:val="0"/>
          <w:sz w:val="28"/>
          <w:szCs w:val="2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E485D"/>
    <w:multiLevelType w:val="singleLevel"/>
    <w:tmpl w:val="5F7E485D"/>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E5D0A"/>
    <w:rsid w:val="6FFE5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84</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2026-02-23T10:39:00Z</dcterms:created>
  <dc:creator>十亿少女的梦́✧</dc:creator>
  <cp:lastModifiedBy>十亿少女的梦́✧</cp:lastModifiedBy>
  <dcterms:modified xsi:type="dcterms:W3CDTF">2026-02-23T13:37:27Z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BC9B4C703A3353E0EBBD9B69A0FF50C9_41</vt:lpwstr>
  </property>
</Properties>
</file>