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0D075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微软雅黑" w:hAnsi="微软雅黑" w:eastAsia="微软雅黑" w:cs="微软雅黑"/>
          <w:color w:val="1F1F1F"/>
          <w:sz w:val="24"/>
          <w:szCs w:val="24"/>
          <w:bdr w:val="none" w:color="1F1F1F" w:sz="0" w:space="0"/>
          <w:lang w:val="en-US" w:eastAsia="zh-CN"/>
        </w:rPr>
      </w:pPr>
      <w:r>
        <w:rPr>
          <w:rFonts w:hint="eastAsia" w:ascii="微软雅黑" w:hAnsi="微软雅黑" w:eastAsia="微软雅黑" w:cs="微软雅黑"/>
          <w:color w:val="1F1F1F"/>
          <w:sz w:val="24"/>
          <w:szCs w:val="24"/>
          <w:bdr w:val="none" w:color="1F1F1F" w:sz="0" w:space="0"/>
          <w:lang w:val="en-US" w:eastAsia="zh-CN"/>
        </w:rPr>
        <w:t>名词解释</w:t>
      </w:r>
    </w:p>
    <w:p w14:paraId="4E1A92C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w:hAnsi="微软雅黑" w:eastAsia="微软雅黑" w:cs="微软雅黑"/>
          <w:color w:val="1F1F1F"/>
          <w:sz w:val="24"/>
          <w:szCs w:val="24"/>
        </w:rPr>
      </w:pPr>
      <w:r>
        <w:rPr>
          <w:rFonts w:hint="eastAsia" w:ascii="微软雅黑" w:hAnsi="微软雅黑" w:eastAsia="微软雅黑" w:cs="微软雅黑"/>
          <w:color w:val="1F1F1F"/>
          <w:sz w:val="24"/>
          <w:szCs w:val="24"/>
          <w:bdr w:val="none" w:color="1F1F1F" w:sz="0" w:space="0"/>
        </w:rPr>
        <w:t>第一组：核心理论与框架（1-5）</w:t>
      </w:r>
    </w:p>
    <w:p w14:paraId="6D0A93D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1. 老年友好型社会 (Age-friendly Society)</w:t>
      </w:r>
    </w:p>
    <w:p w14:paraId="5048828B">
      <w:pPr>
        <w:bidi w:val="0"/>
        <w:rPr>
          <w:rFonts w:hint="eastAsia" w:ascii="微软雅黑" w:hAnsi="微软雅黑" w:eastAsia="微软雅黑" w:cs="微软雅黑"/>
        </w:rPr>
      </w:pPr>
      <w:r>
        <w:rPr>
          <w:rFonts w:hint="eastAsia" w:ascii="微软雅黑" w:hAnsi="微软雅黑" w:eastAsia="微软雅黑" w:cs="微软雅黑"/>
          <w:b/>
          <w:bCs/>
        </w:rPr>
        <w:t>定义：</w:t>
      </w:r>
      <w:r>
        <w:rPr>
          <w:rFonts w:hint="eastAsia" w:ascii="微软雅黑" w:hAnsi="微软雅黑" w:eastAsia="微软雅黑" w:cs="微软雅黑"/>
        </w:rPr>
        <w:t xml:space="preserve"> 老年友好型社会是旨在通过物质环境的适老化改造、社会环境的包容性构建以及公共政策的系统性支持，使老年人能够平等、安全、有尊严地参与社会生活的综合治理范式。</w:t>
      </w:r>
    </w:p>
    <w:p w14:paraId="31920C6A">
      <w:pPr>
        <w:bidi w:val="0"/>
        <w:spacing w:after="255" w:afterLines="81" w:afterAutospacing="0"/>
        <w:rPr>
          <w:rFonts w:hint="eastAsia" w:ascii="微软雅黑" w:hAnsi="微软雅黑" w:eastAsia="微软雅黑" w:cs="微软雅黑"/>
        </w:rPr>
      </w:pPr>
      <w:r>
        <w:rPr>
          <w:rFonts w:hint="eastAsia" w:ascii="微软雅黑" w:hAnsi="微软雅黑" w:eastAsia="微软雅黑" w:cs="微软雅黑"/>
          <w:b/>
          <w:bCs/>
        </w:rPr>
        <w:t>深度解析：</w:t>
      </w:r>
      <w:r>
        <w:rPr>
          <w:rFonts w:hint="eastAsia" w:ascii="微软雅黑" w:hAnsi="微软雅黑" w:eastAsia="微软雅黑" w:cs="微软雅黑"/>
        </w:rPr>
        <w:t xml:space="preserve"> 这一概念起源于WHO，但在复旦的研究中更强调“全龄包容”。其核心特征包括：第一，系统性，涵盖居住、交通、社会参与等八大领域；第二，韧性视角，主张社会结构应主动适应老龄化常态；第三，代际均衡，强调友好型社会应惠及全年龄段。它不仅是硬件的提升，更是社会契约的重塑。</w:t>
      </w:r>
    </w:p>
    <w:p w14:paraId="429E24D7">
      <w:pPr>
        <w:numPr>
          <w:ilvl w:val="0"/>
          <w:numId w:val="1"/>
        </w:numPr>
        <w:bidi w:val="0"/>
        <w:spacing w:beforeAutospacing="0"/>
        <w:rPr>
          <w:rFonts w:hint="eastAsia" w:ascii="微软雅黑" w:hAnsi="微软雅黑" w:eastAsia="微软雅黑" w:cs="微软雅黑"/>
          <w:b/>
          <w:bCs/>
          <w:color w:val="1F1F1F"/>
          <w:sz w:val="22"/>
          <w:szCs w:val="22"/>
          <w:bdr w:val="none" w:color="1F1F1F" w:sz="0" w:space="0"/>
        </w:rPr>
      </w:pPr>
      <w:r>
        <w:rPr>
          <w:rFonts w:hint="eastAsia" w:ascii="微软雅黑" w:hAnsi="微软雅黑" w:eastAsia="微软雅黑" w:cs="微软雅黑"/>
          <w:b/>
          <w:bCs/>
          <w:color w:val="1F1F1F"/>
          <w:sz w:val="22"/>
          <w:szCs w:val="22"/>
          <w:bdr w:val="none" w:color="1F1F1F" w:sz="0" w:space="0"/>
        </w:rPr>
        <w:t>积极老龄化 (Active Ageing)</w:t>
      </w:r>
    </w:p>
    <w:p w14:paraId="3DBA56B8">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定义： </w:t>
      </w:r>
      <w:r>
        <w:rPr>
          <w:rFonts w:hint="eastAsia" w:ascii="微软雅黑" w:hAnsi="微软雅黑" w:eastAsia="微软雅黑" w:cs="微软雅黑"/>
          <w:b w:val="0"/>
          <w:bCs w:val="0"/>
          <w:color w:val="1F1F1F"/>
          <w:sz w:val="21"/>
          <w:szCs w:val="21"/>
        </w:rPr>
        <w:t>积极老龄化是指为了提高老年人的生活质量，通过优化健康、参与和保障的机会，使长寿成为一种积极体验的过程。</w:t>
      </w:r>
    </w:p>
    <w:p w14:paraId="3DA1F464">
      <w:pPr>
        <w:bidi w:val="0"/>
        <w:spacing w:after="229" w:afterLines="73" w:afterAutospacing="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深度解析： </w:t>
      </w:r>
      <w:r>
        <w:rPr>
          <w:rFonts w:hint="eastAsia" w:ascii="微软雅黑" w:hAnsi="微软雅黑" w:eastAsia="微软雅黑" w:cs="微软雅黑"/>
          <w:b w:val="0"/>
          <w:bCs w:val="0"/>
          <w:color w:val="1F1F1F"/>
          <w:sz w:val="21"/>
          <w:szCs w:val="21"/>
        </w:rPr>
        <w:t>复旦学术观点认为，积极老龄化是应对人口老龄化的“顶层逻辑”。其核心由三大支柱构成：健康（维持身心功能）、参与（持续贡献社会价值）和保障（社会安全网的托底）。该理念将老年人从“被动的社会负担”转变为“积极的社会资产”，是构建“老有所为”社会的理论基础。</w:t>
      </w:r>
    </w:p>
    <w:p w14:paraId="3D4D451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3. 健康老龄化 (Healthy Aging)</w:t>
      </w:r>
    </w:p>
    <w:p w14:paraId="504D8B84">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定义：</w:t>
      </w:r>
      <w:r>
        <w:rPr>
          <w:rFonts w:hint="eastAsia" w:ascii="微软雅黑" w:hAnsi="微软雅黑" w:eastAsia="微软雅黑" w:cs="微软雅黑"/>
          <w:b w:val="0"/>
          <w:bCs w:val="0"/>
          <w:color w:val="1F1F1F"/>
          <w:sz w:val="22"/>
          <w:szCs w:val="22"/>
        </w:rPr>
        <w:t xml:space="preserve"> </w:t>
      </w:r>
      <w:r>
        <w:rPr>
          <w:rFonts w:hint="eastAsia" w:ascii="微软雅黑" w:hAnsi="微软雅黑" w:eastAsia="微软雅黑" w:cs="微软雅黑"/>
          <w:b w:val="0"/>
          <w:bCs w:val="0"/>
          <w:color w:val="1F1F1F"/>
          <w:sz w:val="21"/>
          <w:szCs w:val="21"/>
        </w:rPr>
        <w:t>健康老龄化是指在老龄社会中，通过全生命周期的健康干预，使绝大多数老年人能够保持良好的生理、心理和社会适应功能。</w:t>
      </w:r>
    </w:p>
    <w:p w14:paraId="74616CFC">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深度解析：</w:t>
      </w:r>
      <w:r>
        <w:rPr>
          <w:rFonts w:hint="eastAsia" w:ascii="微软雅黑" w:hAnsi="微软雅黑" w:eastAsia="微软雅黑" w:cs="微软雅黑"/>
          <w:b w:val="0"/>
          <w:bCs w:val="0"/>
          <w:color w:val="1F1F1F"/>
          <w:sz w:val="22"/>
          <w:szCs w:val="22"/>
        </w:rPr>
        <w:t xml:space="preserve"> </w:t>
      </w:r>
      <w:r>
        <w:rPr>
          <w:rFonts w:hint="eastAsia" w:ascii="微软雅黑" w:hAnsi="微软雅黑" w:eastAsia="微软雅黑" w:cs="微软雅黑"/>
          <w:b w:val="0"/>
          <w:bCs w:val="0"/>
          <w:color w:val="1F1F1F"/>
          <w:sz w:val="21"/>
          <w:szCs w:val="21"/>
        </w:rPr>
        <w:t>彭希哲教授强调，健康老龄化是应对老龄化的最经济手段。其核心在于将关口前移，倡导“全生命周期管理”。政策背景上，它要求医疗体系从“疾病治疗为中心”转向“功能维护为中心”，通过预防性卫生政策减缓失能风险，从而降低社会总抚养成本。</w:t>
      </w:r>
    </w:p>
    <w:p w14:paraId="7B89E995">
      <w:pPr>
        <w:bidi w:val="0"/>
        <w:rPr>
          <w:rFonts w:hint="eastAsia" w:ascii="微软雅黑" w:hAnsi="微软雅黑" w:eastAsia="微软雅黑" w:cs="微软雅黑"/>
          <w:b w:val="0"/>
          <w:bCs w:val="0"/>
          <w:color w:val="1F1F1F"/>
          <w:sz w:val="21"/>
          <w:szCs w:val="21"/>
        </w:rPr>
      </w:pPr>
    </w:p>
    <w:p w14:paraId="3C9B9E0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4. 整体性治理 (Holistic Governance)</w:t>
      </w:r>
    </w:p>
    <w:p w14:paraId="663DC3FF">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定义：</w:t>
      </w:r>
      <w:r>
        <w:rPr>
          <w:rFonts w:hint="eastAsia" w:ascii="微软雅黑" w:hAnsi="微软雅黑" w:eastAsia="微软雅黑" w:cs="微软雅黑"/>
          <w:b w:val="0"/>
          <w:bCs w:val="0"/>
          <w:color w:val="1F1F1F"/>
          <w:sz w:val="21"/>
          <w:szCs w:val="21"/>
        </w:rPr>
        <w:t xml:space="preserve"> 整体性治理是针对老龄事务中政策碎片化、部门割裂问题提出的治理模式，强调通过职能整合、多元共治和技术赋能实现管理效能最大化。</w:t>
      </w:r>
    </w:p>
    <w:p w14:paraId="06AF9F7A">
      <w:pPr>
        <w:bidi w:val="0"/>
        <w:spacing w:afterAutospacing="0"/>
        <w:rPr>
          <w:rFonts w:hint="eastAsia" w:ascii="微软雅黑" w:hAnsi="微软雅黑" w:eastAsia="微软雅黑" w:cs="微软雅黑"/>
          <w:b w:val="0"/>
          <w:bCs w:val="0"/>
          <w:color w:val="1F1F1F"/>
          <w:sz w:val="21"/>
          <w:szCs w:val="21"/>
          <w:bdr w:val="none" w:color="auto" w:sz="0" w:space="0"/>
        </w:rPr>
      </w:pPr>
      <w:r>
        <w:rPr>
          <w:rFonts w:hint="eastAsia" w:ascii="微软雅黑" w:hAnsi="微软雅黑" w:eastAsia="微软雅黑" w:cs="微软雅黑"/>
          <w:b/>
          <w:bCs/>
          <w:color w:val="1F1F1F"/>
          <w:sz w:val="22"/>
          <w:szCs w:val="22"/>
        </w:rPr>
        <w:t xml:space="preserve">深度解析： </w:t>
      </w:r>
      <w:r>
        <w:rPr>
          <w:rFonts w:hint="eastAsia" w:ascii="微软雅黑" w:hAnsi="微软雅黑" w:eastAsia="微软雅黑" w:cs="微软雅黑"/>
          <w:b w:val="0"/>
          <w:bCs w:val="0"/>
          <w:color w:val="1F1F1F"/>
          <w:sz w:val="21"/>
          <w:szCs w:val="21"/>
        </w:rPr>
        <w:t>这是复旦团队在国家自科重大项目中的核心贡献。其特征表现在：第一，跨部门协同，打破“九龙治水”的僵局；第二，多元参与，形成政府、市场、社会和家庭的联动；第三，服务无缝化，以老年人需求为中心配置资源。它是实现老龄治理现代化的体制保障。</w:t>
      </w:r>
    </w:p>
    <w:p w14:paraId="2D7B0F2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159" w:beforeLines="51"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5. 数字鸿沟 (Digital Divide)</w:t>
      </w:r>
    </w:p>
    <w:p w14:paraId="1B09388A">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定义：</w:t>
      </w:r>
      <w:r>
        <w:rPr>
          <w:rFonts w:hint="eastAsia" w:ascii="微软雅黑" w:hAnsi="微软雅黑" w:eastAsia="微软雅黑" w:cs="微软雅黑"/>
          <w:b/>
          <w:bCs/>
          <w:color w:val="1F1F1F"/>
          <w:sz w:val="21"/>
          <w:szCs w:val="21"/>
        </w:rPr>
        <w:t xml:space="preserve"> </w:t>
      </w:r>
      <w:r>
        <w:rPr>
          <w:rFonts w:hint="eastAsia" w:ascii="微软雅黑" w:hAnsi="微软雅黑" w:eastAsia="微软雅黑" w:cs="微软雅黑"/>
          <w:b w:val="0"/>
          <w:bCs w:val="0"/>
          <w:color w:val="1F1F1F"/>
          <w:sz w:val="21"/>
          <w:szCs w:val="21"/>
        </w:rPr>
        <w:t>数字鸿沟指老年群体在信息技术接入、使用技能及获取数字福利方面与年轻一代存在的结构性差距及社会排斥现象。</w:t>
      </w:r>
    </w:p>
    <w:p w14:paraId="798C02C9">
      <w:pPr>
        <w:bidi w:val="0"/>
        <w:rPr>
          <w:rFonts w:hint="eastAsia" w:ascii="微软雅黑" w:hAnsi="微软雅黑" w:eastAsia="微软雅黑" w:cs="微软雅黑"/>
          <w:b/>
          <w:bCs/>
          <w:color w:val="1F1F1F"/>
          <w:sz w:val="21"/>
          <w:szCs w:val="21"/>
        </w:rPr>
      </w:pPr>
      <w:r>
        <w:rPr>
          <w:rFonts w:hint="eastAsia" w:ascii="微软雅黑" w:hAnsi="微软雅黑" w:eastAsia="微软雅黑" w:cs="微软雅黑"/>
          <w:b/>
          <w:bCs/>
          <w:color w:val="1F1F1F"/>
          <w:sz w:val="22"/>
          <w:szCs w:val="22"/>
        </w:rPr>
        <w:t xml:space="preserve">深度解析： </w:t>
      </w:r>
      <w:r>
        <w:rPr>
          <w:rFonts w:hint="eastAsia" w:ascii="微软雅黑" w:hAnsi="微软雅黑" w:eastAsia="微软雅黑" w:cs="微软雅黑"/>
          <w:b w:val="0"/>
          <w:bCs w:val="0"/>
          <w:color w:val="1F1F1F"/>
          <w:sz w:val="21"/>
          <w:szCs w:val="21"/>
        </w:rPr>
        <w:t>复旦研究指出，老龄社会的数字鸿沟已从“接入鸿沟”转向“能力鸿沟”和“获得感鸿沟”。其成因包括软硬件适老化不足和老年人“技术畏惧”心理。治理该问题不仅需要技术端的改良，更需要社会层面的“数字反哺”，防止数字化进程演变为对老年人的社会剥夺。</w:t>
      </w:r>
    </w:p>
    <w:p w14:paraId="5558B2A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color w:val="808080"/>
          <w:sz w:val="18"/>
          <w:szCs w:val="18"/>
        </w:rPr>
      </w:pPr>
      <w:r>
        <w:rPr>
          <w:rFonts w:hint="eastAsia" w:ascii="微软雅黑" w:hAnsi="微软雅黑" w:eastAsia="微软雅黑" w:cs="微软雅黑"/>
          <w:color w:val="1F1F1F"/>
          <w:sz w:val="18"/>
          <w:szCs w:val="18"/>
        </w:rPr>
        <w:pict>
          <v:rect id="_x0000_i1026" o:spt="1" style="height:1.5pt;width:432pt;" fillcolor="#808080" filled="t" stroked="f" coordsize="21600,21600" o:hr="t" o:hrstd="t" o:hrnoshade="t" o:hralign="center">
            <v:path/>
            <v:fill on="t" focussize="0,0"/>
            <v:stroke on="f"/>
            <v:imagedata o:title=""/>
            <o:lock v:ext="edit"/>
            <w10:wrap type="none"/>
            <w10:anchorlock/>
          </v:rect>
        </w:pict>
      </w:r>
    </w:p>
    <w:p w14:paraId="3833ADC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w:hAnsi="微软雅黑" w:eastAsia="微软雅黑" w:cs="微软雅黑"/>
          <w:color w:val="1F1F1F"/>
          <w:sz w:val="24"/>
          <w:szCs w:val="24"/>
        </w:rPr>
      </w:pPr>
      <w:r>
        <w:rPr>
          <w:rFonts w:hint="eastAsia" w:ascii="微软雅黑" w:hAnsi="微软雅黑" w:eastAsia="微软雅黑" w:cs="微软雅黑"/>
          <w:color w:val="1F1F1F"/>
          <w:sz w:val="24"/>
          <w:szCs w:val="24"/>
          <w:bdr w:val="none" w:color="1F1F1F" w:sz="0" w:space="0"/>
        </w:rPr>
        <w:t>第二组：国情、环境与技术（6-10）</w:t>
      </w:r>
    </w:p>
    <w:p w14:paraId="34CF3489">
      <w:pPr>
        <w:bidi w:val="0"/>
        <w:rPr>
          <w:rFonts w:hint="eastAsia" w:ascii="微软雅黑" w:hAnsi="微软雅黑" w:eastAsia="微软雅黑" w:cs="微软雅黑"/>
          <w:b/>
          <w:bCs/>
          <w:color w:val="1F1F1F"/>
          <w:sz w:val="22"/>
          <w:szCs w:val="22"/>
        </w:rPr>
      </w:pPr>
      <w:r>
        <w:rPr>
          <w:rFonts w:hint="eastAsia" w:ascii="微软雅黑" w:hAnsi="微软雅黑" w:eastAsia="微软雅黑" w:cs="微软雅黑"/>
          <w:b/>
          <w:bCs/>
          <w:color w:val="1F1F1F"/>
          <w:sz w:val="22"/>
          <w:szCs w:val="22"/>
        </w:rPr>
        <w:t>6. 数字包容 (Digital Inclusion)</w:t>
      </w:r>
    </w:p>
    <w:p w14:paraId="2465CD2D">
      <w:pPr>
        <w:bidi w:val="0"/>
        <w:rPr>
          <w:rFonts w:hint="eastAsia" w:ascii="微软雅黑" w:hAnsi="微软雅黑" w:eastAsia="微软雅黑" w:cs="微软雅黑"/>
          <w:b/>
          <w:bCs/>
          <w:color w:val="1F1F1F"/>
          <w:sz w:val="22"/>
          <w:szCs w:val="22"/>
        </w:rPr>
      </w:pPr>
      <w:r>
        <w:rPr>
          <w:rFonts w:hint="eastAsia" w:ascii="微软雅黑" w:hAnsi="微软雅黑" w:eastAsia="微软雅黑" w:cs="微软雅黑"/>
          <w:b/>
          <w:bCs/>
          <w:color w:val="1F1F1F"/>
          <w:sz w:val="22"/>
          <w:szCs w:val="22"/>
        </w:rPr>
        <w:t xml:space="preserve">定义： </w:t>
      </w:r>
      <w:r>
        <w:rPr>
          <w:rFonts w:hint="eastAsia" w:ascii="微软雅黑" w:hAnsi="微软雅黑" w:eastAsia="微软雅黑" w:cs="微软雅黑"/>
          <w:b w:val="0"/>
          <w:bCs w:val="0"/>
          <w:color w:val="1F1F1F"/>
          <w:sz w:val="21"/>
          <w:szCs w:val="21"/>
        </w:rPr>
        <w:t>数字包容是指通过制度保障、技术改良和教育赋能，确保老年人能平等享有数字时代公共资源与社会红利的社会状态。</w:t>
      </w:r>
    </w:p>
    <w:p w14:paraId="37CE7F7E">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深度解析：</w:t>
      </w:r>
      <w:r>
        <w:rPr>
          <w:rFonts w:hint="eastAsia" w:ascii="微软雅黑" w:hAnsi="微软雅黑" w:eastAsia="微软雅黑" w:cs="微软雅黑"/>
          <w:b w:val="0"/>
          <w:bCs w:val="0"/>
          <w:color w:val="1F1F1F"/>
          <w:sz w:val="21"/>
          <w:szCs w:val="21"/>
        </w:rPr>
        <w:t xml:space="preserve"> 它是解决数字鸿沟的目标所在。核心策略包括：“软硬件适老化”（如大字版、语音辅助）、“线下兜底”（保留人工通道）以及*“数字反哺”（家庭与社会的技能培训）。它强调社会应具备足够的包容性，不让任何一个老年人在数字化进程中“掉队”。</w:t>
      </w:r>
    </w:p>
    <w:p w14:paraId="737EEC59">
      <w:pPr>
        <w:bidi w:val="0"/>
        <w:rPr>
          <w:rFonts w:hint="eastAsia" w:ascii="微软雅黑" w:hAnsi="微软雅黑" w:eastAsia="微软雅黑" w:cs="微软雅黑"/>
          <w:b w:val="0"/>
          <w:bCs w:val="0"/>
          <w:color w:val="1F1F1F"/>
          <w:sz w:val="21"/>
          <w:szCs w:val="21"/>
        </w:rPr>
      </w:pPr>
    </w:p>
    <w:p w14:paraId="0121FEC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7. 适老化改造</w:t>
      </w:r>
    </w:p>
    <w:p w14:paraId="79291D1C">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定义： </w:t>
      </w:r>
      <w:r>
        <w:rPr>
          <w:rFonts w:hint="eastAsia" w:ascii="微软雅黑" w:hAnsi="微软雅黑" w:eastAsia="微软雅黑" w:cs="微软雅黑"/>
          <w:b w:val="0"/>
          <w:bCs w:val="0"/>
          <w:color w:val="1F1F1F"/>
          <w:sz w:val="21"/>
          <w:szCs w:val="21"/>
        </w:rPr>
        <w:t>适老化改造是指对老年人的居住空间、公共设施及社会环境进行物理与功能的优化，以提升其生活便捷性与安全性的实践活动。</w:t>
      </w:r>
    </w:p>
    <w:p w14:paraId="6DA7E99D">
      <w:pPr>
        <w:bidi w:val="0"/>
        <w:spacing w:after="159" w:afterLines="51" w:afterAutospacing="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深度解析： </w:t>
      </w:r>
      <w:r>
        <w:rPr>
          <w:rFonts w:hint="eastAsia" w:ascii="微软雅黑" w:hAnsi="微软雅黑" w:eastAsia="微软雅黑" w:cs="微软雅黑"/>
          <w:b w:val="0"/>
          <w:bCs w:val="0"/>
          <w:color w:val="1F1F1F"/>
          <w:sz w:val="21"/>
          <w:szCs w:val="21"/>
        </w:rPr>
        <w:t>书中将其视为友好型社会的“硬件基础”。分类上涵盖居家改造（如加装扶手）、社区环境优化（如加装电梯、坡道）及数字环境优化。其目标是降低老年人的生活风险，提升独立生活能力。这不仅是工程问题，更是通过环境重塑来保障老年人“就地安养”权利的社会行动。</w:t>
      </w:r>
    </w:p>
    <w:p w14:paraId="41A44A5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8. 未富先老</w:t>
      </w:r>
    </w:p>
    <w:p w14:paraId="65BF29DB">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定义： </w:t>
      </w:r>
      <w:r>
        <w:rPr>
          <w:rFonts w:hint="eastAsia" w:ascii="微软雅黑" w:hAnsi="微软雅黑" w:eastAsia="微软雅黑" w:cs="微软雅黑"/>
          <w:b w:val="0"/>
          <w:bCs w:val="0"/>
          <w:color w:val="1F1F1F"/>
          <w:sz w:val="21"/>
          <w:szCs w:val="21"/>
        </w:rPr>
        <w:t>未富先老是中国人口老龄化的核心国情特征，指在社会经济发展水平尚不充分、国民人均财富积累较低时，即进入了深度老龄化阶段。</w:t>
      </w:r>
    </w:p>
    <w:p w14:paraId="0BE15D00">
      <w:pPr>
        <w:bidi w:val="0"/>
        <w:spacing w:after="159" w:afterLines="51" w:afterAutospacing="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深度解析： </w:t>
      </w:r>
      <w:r>
        <w:rPr>
          <w:rFonts w:hint="eastAsia" w:ascii="微软雅黑" w:hAnsi="微软雅黑" w:eastAsia="微软雅黑" w:cs="微软雅黑"/>
          <w:b w:val="0"/>
          <w:bCs w:val="0"/>
          <w:color w:val="1F1F1F"/>
          <w:sz w:val="21"/>
          <w:szCs w:val="21"/>
        </w:rPr>
        <w:t>这一特征导致中国在应对老龄化时面临“资源受限”与“压力巨大”的双重困境。它要求中国老龄政策不能简单照搬发达国家的高福利模式，而必须走“低成本、高效率、多层次”的差异化道路，充分发挥社会、家庭与互助养老的内生动力。</w:t>
      </w:r>
    </w:p>
    <w:p w14:paraId="01D999E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9. 老龄化常态 (Aging as Normality)</w:t>
      </w:r>
    </w:p>
    <w:p w14:paraId="3D3CFB96">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定义：</w:t>
      </w:r>
      <w:r>
        <w:rPr>
          <w:rFonts w:hint="eastAsia" w:ascii="微软雅黑" w:hAnsi="微软雅黑" w:eastAsia="微软雅黑" w:cs="微软雅黑"/>
          <w:b w:val="0"/>
          <w:bCs w:val="0"/>
          <w:color w:val="1F1F1F"/>
          <w:sz w:val="21"/>
          <w:szCs w:val="21"/>
        </w:rPr>
        <w:t xml:space="preserve"> 老龄化常态是指人口老龄化是人口转变的必然结果，将作为人类社会一种长期的、结构性的社会基础特征而存在，而非短期波动。</w:t>
      </w:r>
    </w:p>
    <w:p w14:paraId="32315F80">
      <w:pPr>
        <w:bidi w:val="0"/>
        <w:spacing w:after="1047" w:afterLines="335" w:afterAutospacing="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深度解析： </w:t>
      </w:r>
      <w:r>
        <w:rPr>
          <w:rFonts w:hint="eastAsia" w:ascii="微软雅黑" w:hAnsi="微软雅黑" w:eastAsia="微软雅黑" w:cs="微软雅黑"/>
          <w:b w:val="0"/>
          <w:bCs w:val="0"/>
          <w:color w:val="1F1F1F"/>
          <w:sz w:val="21"/>
          <w:szCs w:val="21"/>
        </w:rPr>
        <w:t>这是彭希哲教授的核心学术观点。它要求我们摒弃“危机思维”，转向“常态思维”。在这一观念下，社会运行机制、劳动力市场及资源分配模式需进行结构性重构，以适应人口金字塔的倒置。这是从“治标”转向“治本”的认知前提。</w:t>
      </w:r>
    </w:p>
    <w:p w14:paraId="43F4BC7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10. 医养结合</w:t>
      </w:r>
    </w:p>
    <w:p w14:paraId="7F036996">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定义： </w:t>
      </w:r>
      <w:r>
        <w:rPr>
          <w:rFonts w:hint="eastAsia" w:ascii="微软雅黑" w:hAnsi="微软雅黑" w:eastAsia="微软雅黑" w:cs="微软雅黑"/>
          <w:b w:val="0"/>
          <w:bCs w:val="0"/>
          <w:color w:val="1F1F1F"/>
          <w:sz w:val="21"/>
          <w:szCs w:val="21"/>
        </w:rPr>
        <w:t>医养结合是指将医疗卫生资源与养老照料资源进行有机整合，为老年人提供从基础生活照护到专业医疗服务的连续性健康保障模式。</w:t>
      </w:r>
    </w:p>
    <w:p w14:paraId="5EC2E4EA">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深度解析： </w:t>
      </w:r>
      <w:r>
        <w:rPr>
          <w:rFonts w:hint="eastAsia" w:ascii="微软雅黑" w:hAnsi="微软雅黑" w:eastAsia="微软雅黑" w:cs="微软雅黑"/>
          <w:b w:val="0"/>
          <w:bCs w:val="0"/>
          <w:color w:val="1F1F1F"/>
          <w:sz w:val="21"/>
          <w:szCs w:val="21"/>
        </w:rPr>
        <w:t>这是解决失能、半失能老年人养老痛点的关键。其实践形式包括：在养老机构增设医疗点、医疗机构转型护理院、或社区家庭病床服务。其核心价值在于实现“医疗、护理、康复、养老”的一体化，解决“养老院看不了病，医院不负责养老”的现实矛盾。</w:t>
      </w:r>
    </w:p>
    <w:p w14:paraId="1143C21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color w:val="808080"/>
          <w:sz w:val="18"/>
          <w:szCs w:val="18"/>
        </w:rPr>
      </w:pPr>
      <w:r>
        <w:rPr>
          <w:rFonts w:hint="eastAsia" w:ascii="微软雅黑" w:hAnsi="微软雅黑" w:eastAsia="微软雅黑" w:cs="微软雅黑"/>
          <w:color w:val="1F1F1F"/>
          <w:sz w:val="18"/>
          <w:szCs w:val="18"/>
        </w:rPr>
        <w:pict>
          <v:rect id="_x0000_i1027" o:spt="1" style="height:1.5pt;width:432pt;" fillcolor="#808080" filled="t" stroked="f" coordsize="21600,21600" o:hr="t" o:hrstd="t" o:hrnoshade="t" o:hralign="center">
            <v:path/>
            <v:fill on="t" focussize="0,0"/>
            <v:stroke on="f"/>
            <v:imagedata o:title=""/>
            <o:lock v:ext="edit"/>
            <w10:wrap type="none"/>
            <w10:anchorlock/>
          </v:rect>
        </w:pict>
      </w:r>
    </w:p>
    <w:p w14:paraId="5A18017E">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w:hAnsi="微软雅黑" w:eastAsia="微软雅黑" w:cs="微软雅黑"/>
          <w:color w:val="1F1F1F"/>
          <w:sz w:val="24"/>
          <w:szCs w:val="24"/>
        </w:rPr>
      </w:pPr>
      <w:r>
        <w:rPr>
          <w:rFonts w:hint="eastAsia" w:ascii="微软雅黑" w:hAnsi="微软雅黑" w:eastAsia="微软雅黑" w:cs="微软雅黑"/>
          <w:color w:val="1F1F1F"/>
          <w:sz w:val="24"/>
          <w:szCs w:val="24"/>
          <w:bdr w:val="none" w:color="1F1F1F" w:sz="0" w:space="0"/>
        </w:rPr>
        <w:t>第三组：经济与社会保障（11-15）</w:t>
      </w:r>
    </w:p>
    <w:p w14:paraId="4E19D6B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11. 长期护理保险 (LTCI)</w:t>
      </w:r>
    </w:p>
    <w:p w14:paraId="10C55FD2">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定义：</w:t>
      </w:r>
      <w:r>
        <w:rPr>
          <w:rFonts w:hint="eastAsia" w:ascii="微软雅黑" w:hAnsi="微软雅黑" w:eastAsia="微软雅黑" w:cs="微软雅黑"/>
          <w:b w:val="0"/>
          <w:bCs w:val="0"/>
          <w:color w:val="1F1F1F"/>
          <w:sz w:val="21"/>
          <w:szCs w:val="21"/>
        </w:rPr>
        <w:t xml:space="preserve"> 长期护理保险是以社会保险模式筹资，为长期失能人员的基本生活照料和与之密切相关的医疗护理提供资金或服务保障的社会保险制度。</w:t>
      </w:r>
    </w:p>
    <w:p w14:paraId="41D307BE">
      <w:pPr>
        <w:bidi w:val="0"/>
        <w:spacing w:after="159" w:afterLines="51" w:afterAutospacing="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深度解析： </w:t>
      </w:r>
      <w:r>
        <w:rPr>
          <w:rFonts w:hint="eastAsia" w:ascii="微软雅黑" w:hAnsi="微软雅黑" w:eastAsia="微软雅黑" w:cs="微软雅黑"/>
          <w:b w:val="0"/>
          <w:bCs w:val="0"/>
          <w:color w:val="1F1F1F"/>
          <w:sz w:val="21"/>
          <w:szCs w:val="21"/>
        </w:rPr>
        <w:t>作为中国“第六险”，其政策背景是应对高龄化带来的长期照护压力。它旨在通过社会统筹化解个体的护理风险，减轻家庭经济负担。复旦研究强调，该制度在试点中需关注“筹资公平性”与“服务标准统一化”，是实现“尊严终老”的核心制度支柱。</w:t>
      </w:r>
    </w:p>
    <w:p w14:paraId="62273B7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12. 家庭支持政策</w:t>
      </w:r>
    </w:p>
    <w:p w14:paraId="64FF94F6">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定义： </w:t>
      </w:r>
      <w:r>
        <w:rPr>
          <w:rFonts w:hint="eastAsia" w:ascii="微软雅黑" w:hAnsi="微软雅黑" w:eastAsia="微软雅黑" w:cs="微软雅黑"/>
          <w:b w:val="0"/>
          <w:bCs w:val="0"/>
          <w:color w:val="1F1F1F"/>
          <w:sz w:val="21"/>
          <w:szCs w:val="21"/>
        </w:rPr>
        <w:t>家庭支持政策是指通过财政补贴、带薪护理假、喘息服务等政策工具，缓解家庭照护压力、强化家庭养老功能的政策体系。</w:t>
      </w:r>
    </w:p>
    <w:p w14:paraId="4114EAEA">
      <w:pPr>
        <w:bidi w:val="0"/>
        <w:spacing w:after="842" w:afterLines="269" w:afterAutospacing="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深度解析： </w:t>
      </w:r>
      <w:r>
        <w:rPr>
          <w:rFonts w:hint="eastAsia" w:ascii="微软雅黑" w:hAnsi="微软雅黑" w:eastAsia="微软雅黑" w:cs="微软雅黑"/>
          <w:b w:val="0"/>
          <w:bCs w:val="0"/>
          <w:color w:val="1F1F1F"/>
          <w:sz w:val="21"/>
          <w:szCs w:val="21"/>
        </w:rPr>
        <w:t>它是对“家庭养老功能弱化”的主动干预。复旦学者认为，家庭仍是中国养老的基石，政策应从“补缺型”向“支持型”转变。通过对家属照护的增能与补偿，维持家庭内部的非正式照护体系，实现社会化养老与家庭养老的平衡。</w:t>
      </w:r>
    </w:p>
    <w:p w14:paraId="4C2ECC0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13. 银发经济 (Silver Economy)</w:t>
      </w:r>
    </w:p>
    <w:p w14:paraId="19EA5D29">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定义：</w:t>
      </w:r>
      <w:r>
        <w:rPr>
          <w:rFonts w:hint="eastAsia" w:ascii="微软雅黑" w:hAnsi="微软雅黑" w:eastAsia="微软雅黑" w:cs="微软雅黑"/>
          <w:b w:val="0"/>
          <w:bCs w:val="0"/>
          <w:color w:val="1F1F1F"/>
          <w:sz w:val="21"/>
          <w:szCs w:val="21"/>
        </w:rPr>
        <w:t xml:space="preserve"> 银发经济是涉及老年人衣食住行、医疗、文化娱乐及养老服务等多元化需求的经济活动总称。</w:t>
      </w:r>
    </w:p>
    <w:p w14:paraId="0C262629">
      <w:pPr>
        <w:bidi w:val="0"/>
        <w:spacing w:after="159" w:afterLines="51" w:afterAutospacing="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深度解析： </w:t>
      </w:r>
      <w:r>
        <w:rPr>
          <w:rFonts w:hint="eastAsia" w:ascii="微软雅黑" w:hAnsi="微软雅黑" w:eastAsia="微软雅黑" w:cs="微软雅黑"/>
          <w:b w:val="0"/>
          <w:bCs w:val="0"/>
          <w:color w:val="1F1F1F"/>
          <w:sz w:val="21"/>
          <w:szCs w:val="21"/>
        </w:rPr>
        <w:t>2024年国办“一号文件”提升了其战略高度。复旦观点认为，银发经济兼具“民生福祉”与“经济动能”双重属性。它不仅是为老年人提供保障，更是通过消费升级和产业创新（如适老化产品研发、智慧医疗）创造新的增长点，将老龄化压力转化为“长寿红利”。</w:t>
      </w:r>
    </w:p>
    <w:p w14:paraId="1772D38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14. 社区嵌入式养老</w:t>
      </w:r>
    </w:p>
    <w:p w14:paraId="609D5040">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定义： </w:t>
      </w:r>
      <w:r>
        <w:rPr>
          <w:rFonts w:hint="eastAsia" w:ascii="微软雅黑" w:hAnsi="微软雅黑" w:eastAsia="微软雅黑" w:cs="微软雅黑"/>
          <w:b w:val="0"/>
          <w:bCs w:val="0"/>
          <w:color w:val="1F1F1F"/>
          <w:sz w:val="21"/>
          <w:szCs w:val="21"/>
        </w:rPr>
        <w:t>社区嵌入式养老是指在成熟社区内部，通过整合养老设施和服务资源，为周边老年人提供短期托养、日间照料、助餐助浴等专业服务的养老模式。</w:t>
      </w:r>
    </w:p>
    <w:p w14:paraId="0EEE2E5C">
      <w:pPr>
        <w:bidi w:val="0"/>
        <w:spacing w:after="159" w:afterLines="51" w:afterAutospacing="0"/>
        <w:rPr>
          <w:rFonts w:hint="eastAsia" w:ascii="微软雅黑" w:hAnsi="微软雅黑" w:eastAsia="微软雅黑" w:cs="微软雅黑"/>
          <w:b/>
          <w:bCs/>
          <w:color w:val="1F1F1F"/>
          <w:sz w:val="22"/>
          <w:szCs w:val="22"/>
        </w:rPr>
      </w:pPr>
      <w:r>
        <w:rPr>
          <w:rFonts w:hint="eastAsia" w:ascii="微软雅黑" w:hAnsi="微软雅黑" w:eastAsia="微软雅黑" w:cs="微软雅黑"/>
          <w:b/>
          <w:bCs/>
          <w:color w:val="1F1F1F"/>
          <w:sz w:val="22"/>
          <w:szCs w:val="22"/>
        </w:rPr>
        <w:t xml:space="preserve">深度解析： </w:t>
      </w:r>
      <w:r>
        <w:rPr>
          <w:rFonts w:hint="eastAsia" w:ascii="微软雅黑" w:hAnsi="微软雅黑" w:eastAsia="微软雅黑" w:cs="微软雅黑"/>
          <w:b w:val="0"/>
          <w:bCs w:val="0"/>
          <w:color w:val="1F1F1F"/>
          <w:sz w:val="21"/>
          <w:szCs w:val="21"/>
        </w:rPr>
        <w:t>它实现了“养老不离家”的愿望，将专业化服务送至老人熟悉的社交圈。其特征是“规模小、分布密、功能全”。它是连接居家与机构的枢纽，也是构建“15分钟养老服务圈”的核心载体，极大提升了养老服务的通达性。</w:t>
      </w:r>
    </w:p>
    <w:p w14:paraId="4B1CEFA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15. 喘息服务 (Respite Care)</w:t>
      </w:r>
    </w:p>
    <w:p w14:paraId="46913D8D">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定义： </w:t>
      </w:r>
      <w:r>
        <w:rPr>
          <w:rFonts w:hint="eastAsia" w:ascii="微软雅黑" w:hAnsi="微软雅黑" w:eastAsia="微软雅黑" w:cs="微软雅黑"/>
          <w:b w:val="0"/>
          <w:bCs w:val="0"/>
          <w:color w:val="1F1F1F"/>
          <w:sz w:val="21"/>
          <w:szCs w:val="21"/>
        </w:rPr>
        <w:t>喘息服务是指通过政府或社会组织提供临时性的替代照护服务，让长期居家照顾失能老人的家属获得短暂休整的福利制度。</w:t>
      </w:r>
    </w:p>
    <w:p w14:paraId="14518A5B">
      <w:pPr>
        <w:bidi w:val="0"/>
        <w:rPr>
          <w:rFonts w:hint="eastAsia" w:ascii="微软雅黑" w:hAnsi="微软雅黑" w:eastAsia="微软雅黑" w:cs="微软雅黑"/>
          <w:b/>
          <w:bCs/>
          <w:color w:val="1F1F1F"/>
          <w:sz w:val="22"/>
          <w:szCs w:val="22"/>
        </w:rPr>
      </w:pPr>
      <w:r>
        <w:rPr>
          <w:rFonts w:hint="eastAsia" w:ascii="微软雅黑" w:hAnsi="微软雅黑" w:eastAsia="微软雅黑" w:cs="微软雅黑"/>
          <w:b/>
          <w:bCs/>
          <w:color w:val="1F1F1F"/>
          <w:sz w:val="22"/>
          <w:szCs w:val="22"/>
        </w:rPr>
        <w:t xml:space="preserve">深度解析： </w:t>
      </w:r>
      <w:r>
        <w:rPr>
          <w:rFonts w:hint="eastAsia" w:ascii="微软雅黑" w:hAnsi="微软雅黑" w:eastAsia="微软雅黑" w:cs="微软雅黑"/>
          <w:b w:val="0"/>
          <w:bCs w:val="0"/>
          <w:color w:val="1F1F1F"/>
          <w:sz w:val="21"/>
          <w:szCs w:val="21"/>
        </w:rPr>
        <w:t>该政策体现了对非正式照护者的人文关怀。通过购买服务等形式，由专业人员接替家属几天或几周，缓解其身心压力，防止“照顾者崩溃”。它是家庭支持政策中的重要工具，有助于提升家庭内部养老系统的可持续性。</w:t>
      </w:r>
    </w:p>
    <w:p w14:paraId="334291F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color w:val="808080"/>
          <w:sz w:val="18"/>
          <w:szCs w:val="18"/>
        </w:rPr>
      </w:pPr>
      <w:r>
        <w:rPr>
          <w:rFonts w:hint="eastAsia" w:ascii="微软雅黑" w:hAnsi="微软雅黑" w:eastAsia="微软雅黑" w:cs="微软雅黑"/>
          <w:color w:val="1F1F1F"/>
          <w:sz w:val="18"/>
          <w:szCs w:val="18"/>
        </w:rPr>
        <w:pict>
          <v:rect id="_x0000_i1028" o:spt="1" style="height:1.5pt;width:432pt;" fillcolor="#808080" filled="t" stroked="f" coordsize="21600,21600" o:hr="t" o:hrstd="t" o:hrnoshade="t" o:hralign="center">
            <v:path/>
            <v:fill on="t" focussize="0,0"/>
            <v:stroke on="f"/>
            <v:imagedata o:title=""/>
            <o:lock v:ext="edit"/>
            <w10:wrap type="none"/>
            <w10:anchorlock/>
          </v:rect>
        </w:pict>
      </w:r>
    </w:p>
    <w:p w14:paraId="189E0101">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w:hAnsi="微软雅黑" w:eastAsia="微软雅黑" w:cs="微软雅黑"/>
          <w:color w:val="1F1F1F"/>
          <w:sz w:val="24"/>
          <w:szCs w:val="24"/>
          <w:bdr w:val="none" w:color="1F1F1F" w:sz="0" w:space="0"/>
        </w:rPr>
      </w:pPr>
    </w:p>
    <w:p w14:paraId="730E6F9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w:hAnsi="微软雅黑" w:eastAsia="微软雅黑" w:cs="微软雅黑"/>
          <w:color w:val="1F1F1F"/>
          <w:sz w:val="24"/>
          <w:szCs w:val="24"/>
          <w:bdr w:val="none" w:color="1F1F1F" w:sz="0" w:space="0"/>
        </w:rPr>
      </w:pPr>
    </w:p>
    <w:p w14:paraId="3FA054FC">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微软雅黑" w:hAnsi="微软雅黑" w:eastAsia="微软雅黑" w:cs="微软雅黑"/>
          <w:color w:val="1F1F1F"/>
          <w:sz w:val="24"/>
          <w:szCs w:val="24"/>
        </w:rPr>
      </w:pPr>
      <w:r>
        <w:rPr>
          <w:rFonts w:hint="eastAsia" w:ascii="微软雅黑" w:hAnsi="微软雅黑" w:eastAsia="微软雅黑" w:cs="微软雅黑"/>
          <w:color w:val="1F1F1F"/>
          <w:sz w:val="24"/>
          <w:szCs w:val="24"/>
          <w:bdr w:val="none" w:color="1F1F1F" w:sz="0" w:space="0"/>
        </w:rPr>
        <w:t>第四部分：治理创新与伦理（16-20）</w:t>
      </w:r>
    </w:p>
    <w:p w14:paraId="04F708D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16. 代际契约 (Intergenerational Contract)</w:t>
      </w:r>
    </w:p>
    <w:p w14:paraId="0C3B107F">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定义： </w:t>
      </w:r>
      <w:r>
        <w:rPr>
          <w:rFonts w:hint="eastAsia" w:ascii="微软雅黑" w:hAnsi="微软雅黑" w:eastAsia="微软雅黑" w:cs="微软雅黑"/>
          <w:b w:val="0"/>
          <w:bCs w:val="0"/>
          <w:color w:val="1F1F1F"/>
          <w:sz w:val="21"/>
          <w:szCs w:val="21"/>
        </w:rPr>
        <w:t>代际契约是指不同年龄段人群之间在资源配置、劳动交换和社会保障方面达成的正式或非正式的互助承诺。</w:t>
      </w:r>
    </w:p>
    <w:p w14:paraId="4E98EE2A">
      <w:pPr>
        <w:bidi w:val="0"/>
        <w:spacing w:after="159" w:afterLines="51" w:afterAutospacing="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深度解析： </w:t>
      </w:r>
      <w:r>
        <w:rPr>
          <w:rFonts w:hint="eastAsia" w:ascii="微软雅黑" w:hAnsi="微软雅黑" w:eastAsia="微软雅黑" w:cs="微软雅黑"/>
          <w:b w:val="0"/>
          <w:bCs w:val="0"/>
          <w:color w:val="1F1F1F"/>
          <w:sz w:val="21"/>
          <w:szCs w:val="21"/>
        </w:rPr>
        <w:t>它是社会保障制度的逻辑起点。在老龄社会中，由于抚养比上升，代际契约面临压力。复旦研究主张，应通过“代际均衡治理”，在确保老年人福利的同时不剥夺年轻一代的发展机会，通过制度设计（如现收现付制转型）维持代际间的公平与和谐。</w:t>
      </w:r>
    </w:p>
    <w:p w14:paraId="64788A5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17. 智慧养老 (Smart Senior Care)</w:t>
      </w:r>
    </w:p>
    <w:p w14:paraId="435CB93A">
      <w:pPr>
        <w:bidi w:val="0"/>
        <w:rPr>
          <w:rFonts w:hint="eastAsia" w:ascii="微软雅黑" w:hAnsi="微软雅黑" w:eastAsia="微软雅黑" w:cs="微软雅黑"/>
          <w:b/>
          <w:bCs/>
          <w:color w:val="1F1F1F"/>
          <w:sz w:val="22"/>
          <w:szCs w:val="22"/>
        </w:rPr>
      </w:pPr>
      <w:r>
        <w:rPr>
          <w:rFonts w:hint="eastAsia" w:ascii="微软雅黑" w:hAnsi="微软雅黑" w:eastAsia="微软雅黑" w:cs="微软雅黑"/>
          <w:b/>
          <w:bCs/>
          <w:color w:val="1F1F1F"/>
          <w:sz w:val="22"/>
          <w:szCs w:val="22"/>
        </w:rPr>
        <w:t xml:space="preserve">定义： </w:t>
      </w:r>
      <w:r>
        <w:rPr>
          <w:rFonts w:hint="eastAsia" w:ascii="微软雅黑" w:hAnsi="微软雅黑" w:eastAsia="微软雅黑" w:cs="微软雅黑"/>
          <w:b w:val="0"/>
          <w:bCs w:val="0"/>
          <w:color w:val="1F1F1F"/>
          <w:sz w:val="21"/>
          <w:szCs w:val="21"/>
        </w:rPr>
        <w:t>智慧养老是利用物联网、大数据、人工智能等信息技术，整合各类养老资源，实现养老服务供需精准对接与高效运营的现代养老模式。</w:t>
      </w:r>
    </w:p>
    <w:p w14:paraId="3E9E11AE">
      <w:pPr>
        <w:bidi w:val="0"/>
        <w:spacing w:after="159" w:afterLines="51" w:afterAutospacing="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深度解析： </w:t>
      </w:r>
      <w:r>
        <w:rPr>
          <w:rFonts w:hint="eastAsia" w:ascii="微软雅黑" w:hAnsi="微软雅黑" w:eastAsia="微软雅黑" w:cs="微软雅黑"/>
          <w:b w:val="0"/>
          <w:bCs w:val="0"/>
          <w:color w:val="1F1F1F"/>
          <w:sz w:val="21"/>
          <w:szCs w:val="21"/>
        </w:rPr>
        <w:t>书中将其视为提升服务效率的倍增器。其应用场景包括健康监测、远程护理、紧急呼叫等。复旦团队强调，智慧养老不能只有“智慧”没有“养老”，应解决“供需错位”问题，使技术服务于人的真实需求，而非盲目堆砌昂贵硬件。</w:t>
      </w:r>
    </w:p>
    <w:p w14:paraId="4E4F006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18. 技术异化 (Technological Alienation)</w:t>
      </w:r>
    </w:p>
    <w:p w14:paraId="4E47C832">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定义： </w:t>
      </w:r>
      <w:r>
        <w:rPr>
          <w:rFonts w:hint="eastAsia" w:ascii="微软雅黑" w:hAnsi="微软雅黑" w:eastAsia="微软雅黑" w:cs="微软雅黑"/>
          <w:b w:val="0"/>
          <w:bCs w:val="0"/>
          <w:color w:val="1F1F1F"/>
          <w:sz w:val="21"/>
          <w:szCs w:val="21"/>
        </w:rPr>
        <w:t>技术异化是指在老龄治理中过度依赖冷冰冰的算法和设备，导致老年人产生被社会排斥、被技术监控感，甚至丧失人文关怀的现象。</w:t>
      </w:r>
    </w:p>
    <w:p w14:paraId="02FC1D6F">
      <w:pPr>
        <w:bidi w:val="0"/>
        <w:spacing w:after="1477" w:afterLines="473" w:afterAutospacing="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深度解析：</w:t>
      </w:r>
      <w:r>
        <w:rPr>
          <w:rFonts w:hint="eastAsia" w:ascii="微软雅黑" w:hAnsi="微软雅黑" w:eastAsia="微软雅黑" w:cs="微软雅黑"/>
          <w:b w:val="0"/>
          <w:bCs w:val="0"/>
          <w:color w:val="1F1F1F"/>
          <w:sz w:val="21"/>
          <w:szCs w:val="21"/>
        </w:rPr>
        <w:t xml:space="preserve"> 这是对智慧养老的批判性反思。它表现为技术反而增加了老人的使用门槛，或大数据监控剥夺了老人的生活主体性。复旦学术观点主张：应坚持“技术向善”，在智慧养老中保留“人工温情”，实现技术效能与人文精神的统一。</w:t>
      </w:r>
    </w:p>
    <w:p w14:paraId="4051B4D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19. 生产性老龄化 (Productive Aging)</w:t>
      </w:r>
    </w:p>
    <w:p w14:paraId="29BCE53E">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定义：</w:t>
      </w:r>
      <w:r>
        <w:rPr>
          <w:rFonts w:hint="eastAsia" w:ascii="微软雅黑" w:hAnsi="微软雅黑" w:eastAsia="微软雅黑" w:cs="微软雅黑"/>
          <w:b w:val="0"/>
          <w:bCs w:val="0"/>
          <w:color w:val="1F1F1F"/>
          <w:sz w:val="21"/>
          <w:szCs w:val="21"/>
        </w:rPr>
        <w:t xml:space="preserve"> 生产性老龄化是指老年人参与志愿服务、带薪工作、家务劳动或终身学习，为社会、社区和家庭持续创造经济或社会价值的理念。</w:t>
      </w:r>
    </w:p>
    <w:p w14:paraId="6C769436">
      <w:pPr>
        <w:bidi w:val="0"/>
        <w:spacing w:after="159" w:afterLines="51" w:afterAutospacing="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深度解析： </w:t>
      </w:r>
      <w:r>
        <w:rPr>
          <w:rFonts w:hint="eastAsia" w:ascii="微软雅黑" w:hAnsi="微软雅黑" w:eastAsia="微软雅黑" w:cs="微软雅黑"/>
          <w:b w:val="0"/>
          <w:bCs w:val="0"/>
          <w:color w:val="1F1F1F"/>
          <w:sz w:val="21"/>
          <w:szCs w:val="21"/>
        </w:rPr>
        <w:t>它打破了“老年人是社会包袱”的刻板印象。核心在于“赋权”，将老年人的知识和经验视为宝贵的人力资本。政策层面包括延迟退休、银发人才开发等，旨在实现老年人的社会融入与自我价值重构，是积极老龄化的最高形式。</w:t>
      </w:r>
    </w:p>
    <w:p w14:paraId="0A06DF7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rPr>
          <w:rFonts w:hint="eastAsia" w:ascii="微软雅黑" w:hAnsi="微软雅黑" w:eastAsia="微软雅黑" w:cs="微软雅黑"/>
          <w:color w:val="1F1F1F"/>
          <w:sz w:val="22"/>
          <w:szCs w:val="22"/>
        </w:rPr>
      </w:pPr>
      <w:r>
        <w:rPr>
          <w:rFonts w:hint="eastAsia" w:ascii="微软雅黑" w:hAnsi="微软雅黑" w:eastAsia="微软雅黑" w:cs="微软雅黑"/>
          <w:b/>
          <w:bCs/>
          <w:color w:val="1F1F1F"/>
          <w:sz w:val="22"/>
          <w:szCs w:val="22"/>
          <w:bdr w:val="none" w:color="1F1F1F" w:sz="0" w:space="0"/>
        </w:rPr>
        <w:t>20. 15分钟养老服务圈</w:t>
      </w:r>
    </w:p>
    <w:p w14:paraId="390E7B93">
      <w:pPr>
        <w:bidi w:val="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定义： </w:t>
      </w:r>
      <w:r>
        <w:rPr>
          <w:rFonts w:hint="eastAsia" w:ascii="微软雅黑" w:hAnsi="微软雅黑" w:eastAsia="微软雅黑" w:cs="微软雅黑"/>
          <w:b w:val="0"/>
          <w:bCs w:val="0"/>
          <w:color w:val="1F1F1F"/>
          <w:sz w:val="21"/>
          <w:szCs w:val="21"/>
        </w:rPr>
        <w:t>15分钟养老服务圈是指在老年人步行15分钟可达的社区范围内，通过布局医疗、助餐、助浴、文娱等基础养老服务设施，构建的社区生态系统。</w:t>
      </w:r>
    </w:p>
    <w:p w14:paraId="2B18A2A1">
      <w:pPr>
        <w:bidi w:val="0"/>
        <w:spacing w:after="159" w:afterLines="51" w:afterAutospacing="0"/>
        <w:rPr>
          <w:rFonts w:hint="eastAsia" w:ascii="微软雅黑" w:hAnsi="微软雅黑" w:eastAsia="微软雅黑" w:cs="微软雅黑"/>
          <w:b w:val="0"/>
          <w:bCs w:val="0"/>
          <w:color w:val="1F1F1F"/>
          <w:sz w:val="21"/>
          <w:szCs w:val="21"/>
        </w:rPr>
      </w:pPr>
      <w:r>
        <w:rPr>
          <w:rFonts w:hint="eastAsia" w:ascii="微软雅黑" w:hAnsi="微软雅黑" w:eastAsia="微软雅黑" w:cs="微软雅黑"/>
          <w:b/>
          <w:bCs/>
          <w:color w:val="1F1F1F"/>
          <w:sz w:val="22"/>
          <w:szCs w:val="22"/>
        </w:rPr>
        <w:t xml:space="preserve">深度解析： </w:t>
      </w:r>
      <w:r>
        <w:rPr>
          <w:rFonts w:hint="eastAsia" w:ascii="微软雅黑" w:hAnsi="微软雅黑" w:eastAsia="微软雅黑" w:cs="微软雅黑"/>
          <w:b w:val="0"/>
          <w:bCs w:val="0"/>
          <w:color w:val="1F1F1F"/>
          <w:sz w:val="21"/>
          <w:szCs w:val="21"/>
        </w:rPr>
        <w:t>这是老年友好型社会在社区维度的具体落实。它强调服务的“可及性”与“便捷性”。通过基层党建引领和多元主体参与，将碎片化的服务整合进老年人的日常生活空间，是解决居家养老“最后一公里”问题的有效路径。</w:t>
      </w:r>
    </w:p>
    <w:p w14:paraId="2BC2B90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jc w:val="left"/>
        <w:rPr>
          <w:rFonts w:hint="eastAsia" w:ascii="微软雅黑" w:hAnsi="微软雅黑" w:eastAsia="微软雅黑" w:cs="微软雅黑"/>
          <w:b/>
          <w:bCs/>
          <w:color w:val="1F1F1F"/>
          <w:sz w:val="22"/>
          <w:szCs w:val="22"/>
        </w:rPr>
      </w:pPr>
      <w:r>
        <w:rPr>
          <w:rFonts w:hint="eastAsia" w:ascii="微软雅黑" w:hAnsi="微软雅黑" w:eastAsia="微软雅黑" w:cs="微软雅黑"/>
          <w:b/>
          <w:bCs/>
          <w:color w:val="1F1F1F"/>
          <w:sz w:val="22"/>
          <w:szCs w:val="22"/>
          <w:lang w:val="en-US" w:eastAsia="zh-CN"/>
        </w:rPr>
        <w:t>2</w:t>
      </w:r>
      <w:r>
        <w:rPr>
          <w:rFonts w:hint="eastAsia" w:ascii="微软雅黑" w:hAnsi="微软雅黑" w:eastAsia="微软雅黑" w:cs="微软雅黑"/>
          <w:b/>
          <w:bCs/>
          <w:color w:val="1F1F1F"/>
          <w:sz w:val="22"/>
          <w:szCs w:val="22"/>
        </w:rPr>
        <w:t>1. 渐进式延迟退休 (Gradual Postponement of Retirement)</w:t>
      </w:r>
    </w:p>
    <w:p w14:paraId="23E0924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719" w:afterLines="551" w:afterAutospacing="0" w:line="240" w:lineRule="auto"/>
        <w:ind w:left="0" w:right="0"/>
        <w:jc w:val="left"/>
        <w:rPr>
          <w:rFonts w:hint="eastAsia" w:ascii="微软雅黑" w:hAnsi="微软雅黑" w:eastAsia="微软雅黑" w:cs="微软雅黑"/>
          <w:b/>
          <w:bCs/>
          <w:color w:val="1F1F1F"/>
          <w:sz w:val="22"/>
          <w:szCs w:val="22"/>
        </w:rPr>
      </w:pPr>
      <w:r>
        <w:rPr>
          <w:rFonts w:hint="eastAsia" w:ascii="微软雅黑" w:hAnsi="微软雅黑" w:eastAsia="微软雅黑" w:cs="微软雅黑"/>
          <w:b/>
          <w:bCs/>
          <w:color w:val="1F1F1F"/>
          <w:sz w:val="22"/>
          <w:szCs w:val="22"/>
        </w:rPr>
        <w:t xml:space="preserve">答题分析： </w:t>
      </w:r>
      <w:r>
        <w:rPr>
          <w:rFonts w:hint="eastAsia" w:ascii="微软雅黑" w:hAnsi="微软雅黑" w:eastAsia="微软雅黑" w:cs="微软雅黑"/>
          <w:b w:val="0"/>
          <w:bCs w:val="0"/>
          <w:color w:val="1F1F1F"/>
          <w:kern w:val="2"/>
          <w:sz w:val="21"/>
          <w:szCs w:val="21"/>
          <w:lang w:val="en-US" w:eastAsia="zh-CN" w:bidi="ar-SA"/>
        </w:rPr>
        <w:t>渐进式延迟退休是指根据人口老龄化趋势和劳动力供求变化，采取小幅度、分阶段、平稳过渡的方式逐步推迟法定退休年龄的政策举措。 复旦系学者认为，这不仅是应对养老金可持续性的财务手段，更是“积极老龄化”视角下开发“长寿红利”的重要途径。其核心特征包括：第一，节奏平缓，通过每年延长几个月的办法避免就业市场剧烈波动；第二，弹性选择，赋予劳动者一定的自主选择空间；第三，政策协同，需配合育儿支持和反年龄歧视政策，以缓解对“隔代照料”和青年就业的潜在冲击。</w:t>
      </w:r>
    </w:p>
    <w:p w14:paraId="5C59384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Lines="0" w:beforeAutospacing="0" w:after="160" w:afterAutospacing="0" w:line="23" w:lineRule="atLeast"/>
        <w:ind w:left="0" w:right="0"/>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22. 嵌入式养老服务 (Embedded Senior Care)</w:t>
      </w:r>
    </w:p>
    <w:p w14:paraId="2CBAD50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sz w:val="20"/>
          <w:szCs w:val="22"/>
        </w:rPr>
      </w:pPr>
      <w:r>
        <w:rPr>
          <w:rFonts w:hint="eastAsia" w:ascii="微软雅黑" w:hAnsi="微软雅黑" w:eastAsia="微软雅黑" w:cs="微软雅黑"/>
          <w:b/>
          <w:bCs/>
          <w:color w:val="1F1F1F"/>
          <w:kern w:val="0"/>
          <w:sz w:val="22"/>
          <w:szCs w:val="22"/>
          <w:lang w:val="en-US" w:eastAsia="zh-CN" w:bidi="ar"/>
        </w:rPr>
        <w:t>答题分析：</w:t>
      </w:r>
      <w:r>
        <w:rPr>
          <w:rFonts w:hint="eastAsia" w:ascii="微软雅黑" w:hAnsi="微软雅黑" w:eastAsia="微软雅黑" w:cs="微软雅黑"/>
          <w:sz w:val="20"/>
          <w:szCs w:val="22"/>
        </w:rPr>
        <w:t xml:space="preserve"> </w:t>
      </w:r>
      <w:r>
        <w:rPr>
          <w:rFonts w:hint="eastAsia" w:ascii="微软雅黑" w:hAnsi="微软雅黑" w:eastAsia="微软雅黑" w:cs="微软雅黑"/>
          <w:sz w:val="21"/>
          <w:szCs w:val="24"/>
        </w:rPr>
        <w:t>嵌入式养老服务是指在成熟社区内部，通过整合各类养老资源，为居家老年人提供步行可达、功能集成的专业化养老保障模式。 这是实现“就地安养”的核心载体。其核心特征表现在：第一，空间嵌入，利用社区存量资源建设小型化机构，不脱离老人熟悉的社交圈；第二，功能嵌入，集日间照料、短期托养、助餐助浴等功能于一体；第三，关系嵌入，维持原有的邻里支持网络。它有效解决了大型养老机构距离远、成本高的问题，是构建“15分钟养老服务圈”的关键。</w:t>
      </w:r>
    </w:p>
    <w:p w14:paraId="71448D7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23. 适老化“软环境” (Age-friendly "Soft Environment")</w:t>
      </w:r>
    </w:p>
    <w:p w14:paraId="754EBA7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sz w:val="21"/>
          <w:szCs w:val="24"/>
        </w:rPr>
      </w:pPr>
      <w:r>
        <w:rPr>
          <w:rFonts w:hint="eastAsia" w:ascii="微软雅黑" w:hAnsi="微软雅黑" w:eastAsia="微软雅黑" w:cs="微软雅黑"/>
          <w:b/>
          <w:bCs/>
          <w:color w:val="1F1F1F"/>
          <w:kern w:val="0"/>
          <w:sz w:val="22"/>
          <w:szCs w:val="22"/>
          <w:lang w:val="en-US" w:eastAsia="zh-CN" w:bidi="ar"/>
        </w:rPr>
        <w:t>答题分析：</w:t>
      </w:r>
      <w:r>
        <w:rPr>
          <w:rFonts w:hint="eastAsia" w:ascii="微软雅黑" w:hAnsi="微软雅黑" w:eastAsia="微软雅黑" w:cs="微软雅黑"/>
          <w:sz w:val="20"/>
          <w:szCs w:val="22"/>
        </w:rPr>
        <w:t xml:space="preserve"> </w:t>
      </w:r>
      <w:r>
        <w:rPr>
          <w:rFonts w:hint="eastAsia" w:ascii="微软雅黑" w:hAnsi="微软雅黑" w:eastAsia="微软雅黑" w:cs="微软雅黑"/>
          <w:sz w:val="21"/>
          <w:szCs w:val="24"/>
        </w:rPr>
        <w:t>适老化“软环境”是指在物理空间改造之外，社会文化层面为适应老龄社会而构建的包容性、尊重感与支持性的软性治理体系。 复旦大学的研究特别强调，友好社会建设不能“重硬轻软”。其核心内涵包括：第一，文化包容，消除社会对老年人的“年龄歧视”和负担标签；第二，社交支持，提供丰富的社会参与机会，缓解老年孤独；第三，服务温度，在数字化转型中保留人文关怀。它本质上是重塑老龄社会的社会契约，提升老年人的心理归属感与社会认同度。</w:t>
      </w:r>
    </w:p>
    <w:p w14:paraId="5AC0709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24. 时间银行 (Time Bank)</w:t>
      </w:r>
    </w:p>
    <w:p w14:paraId="130D65B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sz w:val="21"/>
          <w:szCs w:val="24"/>
        </w:rPr>
      </w:pPr>
      <w:r>
        <w:rPr>
          <w:rFonts w:hint="eastAsia" w:ascii="微软雅黑" w:hAnsi="微软雅黑" w:eastAsia="微软雅黑" w:cs="微软雅黑"/>
          <w:b/>
          <w:bCs/>
          <w:color w:val="1F1F1F"/>
          <w:kern w:val="0"/>
          <w:sz w:val="22"/>
          <w:szCs w:val="22"/>
          <w:lang w:val="en-US" w:eastAsia="zh-CN" w:bidi="ar"/>
        </w:rPr>
        <w:t>答题分析：</w:t>
      </w:r>
      <w:r>
        <w:rPr>
          <w:rFonts w:hint="eastAsia" w:ascii="微软雅黑" w:hAnsi="微软雅黑" w:eastAsia="微软雅黑" w:cs="微软雅黑"/>
          <w:sz w:val="21"/>
          <w:szCs w:val="24"/>
        </w:rPr>
        <w:t xml:space="preserve"> 时间银行是一种互助养老模式，通过将志愿者为老人提供的服务时间进行记录和储存，待其未来年老需要帮助时进行提取以兑换同等服务的机制。 在复旦的社会资本研究中，它被视为“代际互助”的制度化创新。其核心逻辑在于：第一，低成本可持续，通过非货币化的服务交换缓解财政压力；第二，社会认同，激活低龄老人与青年志愿者的公益热情；第三，互惠机制，将当前的劳动转化为未来的保障。目前政策重点在于解决跨区域通存通兑以及长效信任机制的构建。</w:t>
      </w:r>
    </w:p>
    <w:p w14:paraId="0856C46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Lines="0" w:afterAutospacing="0" w:line="23" w:lineRule="atLeast"/>
        <w:ind w:left="0" w:right="0"/>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25. 互助型养老 (Mutual Support for the Aged)</w:t>
      </w:r>
    </w:p>
    <w:p w14:paraId="5DC85DC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Lines="0" w:beforeAutospacing="0" w:after="160" w:afterAutospacing="0" w:line="23" w:lineRule="atLeast"/>
        <w:ind w:left="0" w:right="0"/>
        <w:rPr>
          <w:rFonts w:hint="eastAsia" w:ascii="微软雅黑" w:hAnsi="微软雅黑" w:eastAsia="微软雅黑" w:cs="微软雅黑"/>
          <w:sz w:val="21"/>
          <w:szCs w:val="24"/>
        </w:rPr>
      </w:pPr>
      <w:r>
        <w:rPr>
          <w:rFonts w:hint="eastAsia" w:ascii="微软雅黑" w:hAnsi="微软雅黑" w:eastAsia="微软雅黑" w:cs="微软雅黑"/>
          <w:b/>
          <w:bCs/>
          <w:color w:val="1F1F1F"/>
          <w:kern w:val="0"/>
          <w:sz w:val="22"/>
          <w:szCs w:val="22"/>
          <w:lang w:val="en-US" w:eastAsia="zh-CN" w:bidi="ar"/>
        </w:rPr>
        <w:t>答题分析：</w:t>
      </w:r>
      <w:r>
        <w:rPr>
          <w:rFonts w:hint="eastAsia" w:ascii="微软雅黑" w:hAnsi="微软雅黑" w:eastAsia="微软雅黑" w:cs="微软雅黑"/>
          <w:sz w:val="20"/>
          <w:szCs w:val="22"/>
        </w:rPr>
        <w:t xml:space="preserve"> </w:t>
      </w:r>
      <w:r>
        <w:rPr>
          <w:rFonts w:hint="eastAsia" w:ascii="微软雅黑" w:hAnsi="微软雅黑" w:eastAsia="微软雅黑" w:cs="微软雅黑"/>
          <w:sz w:val="21"/>
          <w:szCs w:val="24"/>
        </w:rPr>
        <w:t>互助型养老是指老年人之间基于平等、志愿原则，通过邻里结对、抱团养老等形式，实现自我照料与相互支持的社会化养老模式。 在我国农村地区，以“农村幸福院”为代表的互助型养老是应对“未富先老”的重要手段。其分类包括：低龄老人照顾高龄老人的“老老互助”，以及基于社区共同体的资源共享。复旦系学者认为，该模式具有成本低、情感连接强、落地性高的特点，是政府兜底和市场化服务之外，支撑农村及成熟社区养老的“第三支柱”。</w:t>
      </w:r>
    </w:p>
    <w:p w14:paraId="098D9DF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Lines="0" w:afterAutospacing="0" w:line="23" w:lineRule="atLeast"/>
        <w:ind w:left="0" w:right="0"/>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26. 通用设计 (Universal Design)</w:t>
      </w:r>
    </w:p>
    <w:p w14:paraId="0323D5B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Lines="0" w:beforeAutospacing="0" w:after="156" w:afterLines="0" w:afterAutospacing="0" w:line="23" w:lineRule="atLeast"/>
        <w:ind w:left="0" w:right="0"/>
        <w:rPr>
          <w:rFonts w:hint="eastAsia" w:ascii="微软雅黑" w:hAnsi="微软雅黑" w:eastAsia="微软雅黑" w:cs="微软雅黑"/>
          <w:sz w:val="21"/>
          <w:szCs w:val="24"/>
        </w:rPr>
      </w:pPr>
      <w:r>
        <w:rPr>
          <w:rFonts w:hint="eastAsia" w:ascii="微软雅黑" w:hAnsi="微软雅黑" w:eastAsia="微软雅黑" w:cs="微软雅黑"/>
          <w:b/>
          <w:bCs/>
          <w:color w:val="1F1F1F"/>
          <w:kern w:val="0"/>
          <w:sz w:val="22"/>
          <w:szCs w:val="22"/>
          <w:lang w:val="en-US" w:eastAsia="zh-CN" w:bidi="ar"/>
        </w:rPr>
        <w:t>答题分析：</w:t>
      </w:r>
      <w:r>
        <w:rPr>
          <w:rFonts w:hint="eastAsia" w:ascii="微软雅黑" w:hAnsi="微软雅黑" w:eastAsia="微软雅黑" w:cs="微软雅黑"/>
          <w:sz w:val="20"/>
          <w:szCs w:val="22"/>
        </w:rPr>
        <w:t xml:space="preserve"> </w:t>
      </w:r>
      <w:r>
        <w:rPr>
          <w:rFonts w:hint="eastAsia" w:ascii="微软雅黑" w:hAnsi="微软雅黑" w:eastAsia="微软雅黑" w:cs="微软雅黑"/>
          <w:sz w:val="21"/>
          <w:szCs w:val="24"/>
        </w:rPr>
        <w:t>通用设计是指无需进行额外的调整或特殊设计，就能使环境、产品和服务在最大程度上被所有人（无论年龄、能力或地位）所使用的设计理念。 在《老年友好型社会的创新与实践》中，通用设计被视为“全龄友好”的技术基石。其价值在于：第一，去标签化，不生产“老人专用品”，避免因身体机能衰退带来的心理羞辱感；第二，高包容性，同时惠及推婴儿车的父母、残疾人及老年人；第三，预防性，将适老化需求植入建筑设计初期，避免后期昂贵的二次改造成本。</w:t>
      </w:r>
    </w:p>
    <w:p w14:paraId="483322B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Lines="0" w:beforeAutospacing="0" w:after="0" w:afterLines="0" w:afterAutospacing="0" w:line="23" w:lineRule="atLeast"/>
        <w:ind w:left="0" w:right="0"/>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27. 全生命周期健康观 (Life-course Perspective on Health)</w:t>
      </w:r>
    </w:p>
    <w:p w14:paraId="6FE7737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Lines="0" w:beforeAutospacing="0" w:after="160" w:afterAutospacing="0" w:line="23" w:lineRule="atLeast"/>
        <w:ind w:left="0" w:right="0"/>
        <w:rPr>
          <w:rFonts w:hint="eastAsia" w:ascii="微软雅黑" w:hAnsi="微软雅黑" w:eastAsia="微软雅黑" w:cs="微软雅黑"/>
          <w:sz w:val="21"/>
          <w:szCs w:val="24"/>
        </w:rPr>
      </w:pPr>
      <w:r>
        <w:rPr>
          <w:rFonts w:hint="eastAsia" w:ascii="微软雅黑" w:hAnsi="微软雅黑" w:eastAsia="微软雅黑" w:cs="微软雅黑"/>
          <w:b/>
          <w:bCs/>
          <w:color w:val="1F1F1F"/>
          <w:kern w:val="0"/>
          <w:sz w:val="22"/>
          <w:szCs w:val="22"/>
          <w:lang w:val="en-US" w:eastAsia="zh-CN" w:bidi="ar"/>
        </w:rPr>
        <w:t>答题分析：</w:t>
      </w:r>
      <w:r>
        <w:rPr>
          <w:rFonts w:hint="eastAsia" w:ascii="微软雅黑" w:hAnsi="微软雅黑" w:eastAsia="微软雅黑" w:cs="微软雅黑"/>
          <w:sz w:val="20"/>
          <w:szCs w:val="22"/>
        </w:rPr>
        <w:t xml:space="preserve"> </w:t>
      </w:r>
      <w:r>
        <w:rPr>
          <w:rFonts w:hint="eastAsia" w:ascii="微软雅黑" w:hAnsi="微软雅黑" w:eastAsia="微软雅黑" w:cs="微软雅黑"/>
          <w:sz w:val="21"/>
          <w:szCs w:val="24"/>
        </w:rPr>
        <w:t>全生命周期健康观认为，老年阶段的健康状况是生命早期各种因素累积的结果，必须从受孕开始进行跨阶段的连续性健康管理。 这是彭希哲教授倡导的核心理念，旨在打破“养老只管老人”的误区。其核心内涵：第一，累积效应，认为青少年的营养、中年压力管理直接决定老年机能；第二，预防前移，将老龄化应对关口从 60 岁提前到 30 岁甚至更早；第三，跨代干预，关注生命各阶段的健康资本投资。这一观念要求公共政策从单纯的医疗救助转向全纳性的国民健康促进体系。</w:t>
      </w:r>
    </w:p>
    <w:p w14:paraId="72D86FE8">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简答题</w:t>
      </w:r>
    </w:p>
    <w:p w14:paraId="2DB1447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一、 理论与认知类</w:t>
      </w:r>
    </w:p>
    <w:p w14:paraId="37832DA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1. 简述老年友好型社会与传统“养老”理念的区别。</w:t>
      </w:r>
    </w:p>
    <w:p w14:paraId="593EA27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老年友好型社会是一种全龄包容的社会治理范式，标志着治理思维从“补缺救助”向“制度适应”的根本转型。</w:t>
      </w:r>
    </w:p>
    <w:p w14:paraId="4A02C0B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逻辑范式从“负担”转向“资产”。</w:t>
      </w:r>
    </w:p>
    <w:p w14:paraId="6004F317">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传统养老视老人为被动的受助者和资源消耗者；友好型社会则强调“积极老龄化”，视其为具有“长寿红利”的社会资本，鼓励其通过参与实现自我价值。</w:t>
      </w:r>
    </w:p>
    <w:p w14:paraId="4D106EB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空间维度从“特定场所”转向“全域环境”。</w:t>
      </w:r>
    </w:p>
    <w:p w14:paraId="239C7B14">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传统养老关注床位与机构；友好型社会关注涵盖居住、交通、数字融入及社会文化在内的整体生活空间，强调环境的适老化弹性。</w:t>
      </w:r>
    </w:p>
    <w:p w14:paraId="0E92A2A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治理主体从“政府单一”转向“多元共治”。</w:t>
      </w:r>
    </w:p>
    <w:p w14:paraId="6FC3EACA">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传统模式高度依赖公共财政或家庭；友好型社会则在整体性治理框架下，通过政府、市场、社会与个人的协同，构建全社会责任共担机制。</w:t>
      </w:r>
    </w:p>
    <w:p w14:paraId="280E8CE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综上，老年友好型社会不仅是福利制度的升级，更是对老龄常态下社会契约的重塑。</w:t>
      </w:r>
    </w:p>
    <w:p w14:paraId="3D4D302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5259E7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D8A088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5DE96F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EB757F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7CCC52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2. 中国老龄化呈现出哪些“超常规”特征？</w:t>
      </w:r>
    </w:p>
    <w:p w14:paraId="6DAE454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中国人口老龄化是与中国社会转型深度交织的过程，呈现出鲜明的非均衡性特征。</w:t>
      </w:r>
    </w:p>
    <w:p w14:paraId="2C7C31E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规模与速度的超常性</w:t>
      </w:r>
    </w:p>
    <w:p w14:paraId="45708222">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中国拥有全球规模最大的老年群体，且从轻度进入深度老龄化的进程极短，给社会保障制度的适应留下的窗口期非常有限。</w:t>
      </w:r>
    </w:p>
    <w:p w14:paraId="5FF4BA1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“未富先老”与“未备先老”并存。</w:t>
      </w:r>
    </w:p>
    <w:p w14:paraId="7E8DD409">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与发达国家在人均GDP较高时进入老龄社会不同，中国面临财富积累不足与社会保障、公共服务体系尚未完全定型的双重挑战。</w:t>
      </w:r>
    </w:p>
    <w:p w14:paraId="5AFA37A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城乡与区域的深度“倒挂”。</w:t>
      </w:r>
    </w:p>
    <w:p w14:paraId="04971ED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农村老龄化程度显著高于城市，但资源配置却呈现“金字塔”型，中西部地区在财政与服务支撑能力上与东部差距巨大，治理难度呈几何级增长。</w:t>
      </w:r>
    </w:p>
    <w:p w14:paraId="787F049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因此，中国的老龄化治理不能简单套用西方理论，必须基于这一特殊的“超常规”背景进行制度创新。</w:t>
      </w:r>
    </w:p>
    <w:p w14:paraId="3685FB9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974167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E9232E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6B934D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D8F34F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A9C0D8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8F64D00">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3. 为什么说“老龄社会不仅仅是人口问题，更是一个系统性问题”？</w:t>
      </w:r>
    </w:p>
    <w:p w14:paraId="0CA83BC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人口老龄化是人类文明演进的结构性变迁，它并非短期波动，而是全方位的社会形态转型。</w:t>
      </w:r>
    </w:p>
    <w:p w14:paraId="6F8F3B9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经济系统的链式反应。</w:t>
      </w:r>
    </w:p>
    <w:p w14:paraId="2F048866">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老龄化深刻影响劳动力供给结构，导致储蓄率波动与消费需求转型，对财政可持续性（如养老金与医保支出）提出严峻挑战。</w:t>
      </w:r>
    </w:p>
    <w:p w14:paraId="3DB082E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社会结构的深度重塑。</w:t>
      </w:r>
    </w:p>
    <w:p w14:paraId="48E871A4">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它重构了家庭代际契约，使“少子老龄化”背景下的家庭照料功能弱化，迫使社会支持网络必须从非正式向正式转型。</w:t>
      </w:r>
    </w:p>
    <w:p w14:paraId="15FE414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政治与文化治理的重构。</w:t>
      </w:r>
    </w:p>
    <w:p w14:paraId="3C5078A2">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老龄社会要求公共政策由“年龄导向”转向“功能导向”，构建不分年龄、人人共享的社会文化，防范代际资源竞争引发的冲突。</w:t>
      </w:r>
    </w:p>
    <w:p w14:paraId="4A28AAA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综上所述，应对老龄化需跨学科、跨部门协同，将其视为国家治理体系和治理能力现代化的核心议题。</w:t>
      </w:r>
    </w:p>
    <w:p w14:paraId="2F8BD4D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8E61E5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79773B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9AF063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CC3FEA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026575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BB0C17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4. 简析“整体性治理”如何解决老龄政策中的碎片化现象？</w:t>
      </w:r>
    </w:p>
    <w:p w14:paraId="4EFBBEF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整体性治理是针对老龄事务中职能交叉、资源分割提出的整合方案，旨在实现服务效能的最大化。</w:t>
      </w:r>
    </w:p>
    <w:p w14:paraId="18F0F8C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职能统筹解决“九龙治水”。</w:t>
      </w:r>
    </w:p>
    <w:p w14:paraId="3F0AB7C6">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通过高位协调机构打破民政、卫健、人社等部门的行政壁垒，实现政策目标的统一协调，减少政策冲突与真空地带。</w:t>
      </w:r>
    </w:p>
    <w:p w14:paraId="4772979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资源整合构建“无缝服务”。</w:t>
      </w:r>
    </w:p>
    <w:p w14:paraId="282A0D8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推动“医养结合”等连续性照护体系，利用大数据共享平台使老年需求与社会供给精准对接，实现从片段式救助向系统化保障的跨越。</w:t>
      </w:r>
    </w:p>
    <w:p w14:paraId="2A88266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多元协同实现“增量驱动”。</w:t>
      </w:r>
    </w:p>
    <w:p w14:paraId="52064FB8">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鼓励政府购买服务，引导市场和社会组织进入，通过合同治理与社会参与，形成多方联动的社会支持网络。</w:t>
      </w:r>
    </w:p>
    <w:p w14:paraId="6C1EC7A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整体性治理的核心价值在于以老年人需求为中心，重塑行政流程，构建起闭环的老龄治理体系。</w:t>
      </w:r>
    </w:p>
    <w:p w14:paraId="6E1D327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2D4E9F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B40B48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32D5FA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78CAA9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A826EBE">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5. 简述书中提到的对老年人和老龄社会的认知误区。</w:t>
      </w:r>
    </w:p>
    <w:p w14:paraId="6C9B161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认知误区是构建老年友好型社会的主要意识形态障碍，通常表现为负面化、同质化和危机化。</w:t>
      </w:r>
    </w:p>
    <w:p w14:paraId="0CDEF1B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“资源负担”的误区。</w:t>
      </w:r>
    </w:p>
    <w:p w14:paraId="3D6F564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长期以来，社会倾向于将老年人视为纯粹的消耗者。复旦观点认为应关注“银发红利”，重视其在社会治理、文化传承及非正式照料中的生产性价值。</w:t>
      </w:r>
    </w:p>
    <w:p w14:paraId="39AD444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“需求同质”的误区。</w:t>
      </w:r>
    </w:p>
    <w:p w14:paraId="7DA35CC1">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决策层往往忽视老年群体的内部差异。事实上，高龄老人、低龄老人、失能老人与活力老人的需求各异，必须推行精准化的分层治理。</w:t>
      </w:r>
    </w:p>
    <w:p w14:paraId="6BD060A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“突发危机”的误区。</w:t>
      </w:r>
    </w:p>
    <w:p w14:paraId="004AD11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将老龄化视为暂时的灾难而非长期的“常态”。只有正视老龄化是人口转变的必然结果，才能从“应急救火”转向长期平稳的制度安排。</w:t>
      </w:r>
    </w:p>
    <w:p w14:paraId="21D4910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破除这些认知误区，是建立“积极老龄化”社会共识、推动老龄政策创新的认知起点。</w:t>
      </w:r>
    </w:p>
    <w:p w14:paraId="567380A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 </w:t>
      </w:r>
    </w:p>
    <w:p w14:paraId="56FEDAB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332A8A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EC8EF4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C496BE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ADB7FD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二、 环境与服务类</w:t>
      </w:r>
    </w:p>
    <w:p w14:paraId="2693AA9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6. 简述适老化物质环境建设应遵循的三个基本原则。</w:t>
      </w:r>
    </w:p>
    <w:p w14:paraId="6970671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物质环境是老年友好型社会的基石，建设过程必须兼顾生理保护与社会融入的双重目标。</w:t>
      </w:r>
    </w:p>
    <w:p w14:paraId="4EFF997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安全性原则。</w:t>
      </w:r>
    </w:p>
    <w:p w14:paraId="67756DA7">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针对老年人生理机能衰退（如步态不稳、感知下降），通过消除地面高差、加强照明、加装扶手等细节改造，最大程度降低跌倒、走失等空间风险。</w:t>
      </w:r>
    </w:p>
    <w:p w14:paraId="212C587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通达性原则。</w:t>
      </w:r>
    </w:p>
    <w:p w14:paraId="2C115F62">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强调公共交通、商业设施与公共建筑的无障碍连接。通达性不仅是“能走通”，更强调便捷性，旨在缩小老年人的生活半径受限感，增强其社会参与频率。</w:t>
      </w:r>
    </w:p>
    <w:p w14:paraId="7AD7901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包容性原则（通用设计）。</w:t>
      </w:r>
    </w:p>
    <w:p w14:paraId="56479D15">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倡导“全龄友好”，环境设计应惠及全人群而非单一针对老人，避免因过度的特殊化设计导致老年人的空间隔离或心理病态化暗示。</w:t>
      </w:r>
    </w:p>
    <w:p w14:paraId="2BAD5AE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通过这三大原则的落实，适老化改造能够从单纯的工程改造升华为对老年人生活尊严的社会保障。</w:t>
      </w:r>
    </w:p>
    <w:p w14:paraId="1318024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635608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630DE9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82EFDB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C292EB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7. 家庭政策在应对老龄化挑战中应实现怎样的转型？</w:t>
      </w:r>
    </w:p>
    <w:p w14:paraId="5E67832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在老龄社会深度转型期，家庭政策应从“补缺型”向“支持型”转变，巩固家庭的基石地位。</w:t>
      </w:r>
    </w:p>
    <w:p w14:paraId="035918B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从物质保障向时间与劳动力保障转型。</w:t>
      </w:r>
    </w:p>
    <w:p w14:paraId="05FB3246">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政策不应仅提供经济补贴，更需通过“带薪护理假”、“弹性工作制”等手段，减轻家庭成员在职场与照护间的角色冲突。</w:t>
      </w:r>
    </w:p>
    <w:p w14:paraId="6CAB163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构建家庭照护的“支持网”。</w:t>
      </w:r>
    </w:p>
    <w:p w14:paraId="77E5C7BE">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推广喘息服务与长期护理保险，通过专业力量介入，缓解家庭内部照护者的身心压力，防止非正式支持体系的崩溃。</w:t>
      </w:r>
    </w:p>
    <w:p w14:paraId="73E30CC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强化代际互助的激励机制。</w:t>
      </w:r>
    </w:p>
    <w:p w14:paraId="34B4DB13">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通过税收抵免、共有产权房优先分配等政策鼓励代际同住或近住，激活家庭内部的资源流动，实现社会化服务与家庭养老的有机衔接。</w:t>
      </w:r>
    </w:p>
    <w:p w14:paraId="0146A9E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家庭政策的转型本质上是对家庭照护功能的赋能，旨在让家庭养老在现代社会中具备可持续性。</w:t>
      </w:r>
    </w:p>
    <w:p w14:paraId="738FAE1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B2886F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0EFA7C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82C291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F4C546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36EA05E">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8. 简析老年人数字融入的主要壁垒（主观与客观维度）。</w:t>
      </w:r>
    </w:p>
    <w:p w14:paraId="651D831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老年人的数字鸿沟是数字社会中的“结构性排斥”，由环境建设滞后与个体认知偏差共同造成。</w:t>
      </w:r>
    </w:p>
    <w:p w14:paraId="70D5EED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客观层面的“接入”与“设计”壁垒。</w:t>
      </w:r>
    </w:p>
    <w:p w14:paraId="4DF86AB0">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软件界面逻辑复杂、适老化改造流于表面（如仅大字化），加之部分领域（如挂号、出行）强制性数字化对传统通道的挤压，造成了物理意义上的排斥。</w:t>
      </w:r>
    </w:p>
    <w:p w14:paraId="5C8AD03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主观层面的“技术畏惧”与“文化隔阂”。</w:t>
      </w:r>
    </w:p>
    <w:p w14:paraId="37E56B7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许多老人由于认知功能衰退，对智能设备产生畏难心理；同时，由于缺乏“代际数字反哺”，第三，信息安全与诈骗风险带来的防御心态。</w:t>
      </w:r>
    </w:p>
    <w:p w14:paraId="5B5B95B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频繁发生的网络诈骗使老年人对数字环境产生强烈的抗拒，这种心理阻碍了其通过数字化手段提升生活质量的主动性。</w:t>
      </w:r>
    </w:p>
    <w:p w14:paraId="2B214CA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消除壁垒需政府、企业与家庭共同协作，实现从“技术孤岛”向“数字包容”的跨越。</w:t>
      </w:r>
    </w:p>
    <w:p w14:paraId="0F2B78C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7C2DD6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AA07E4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F3E870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44792A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A461A9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5C5E525">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9. 智慧养老产品设计中如何体现“以人为本”？</w:t>
      </w:r>
    </w:p>
    <w:p w14:paraId="457A500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智慧养老应超越“技术崇拜”，其设计的逻辑起点必须回归于老年人的真实生活体验。</w:t>
      </w:r>
    </w:p>
    <w:p w14:paraId="48E17E5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坚持“按需定制”而非“功能堆砌”。</w:t>
      </w:r>
    </w:p>
    <w:p w14:paraId="35A626B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设计应聚焦于慢病管理、安全预警、孤独慰藉等核心痛点，避免过度追求炫酷技术导致的操作门槛升高，确保产品真正“适老”。</w:t>
      </w:r>
    </w:p>
    <w:p w14:paraId="31E364B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兼顾技术效能与人文尊严。</w:t>
      </w:r>
    </w:p>
    <w:p w14:paraId="0359C660">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传感器与监控设备应具备隐蔽性与美观度，避免老年人产生“被监禁”的心理压力。在追求照护效率的同时，必须严守隐私边界，保障老年人的主体性。</w:t>
      </w:r>
    </w:p>
    <w:p w14:paraId="3D91D11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提供“温情交互”的情感链接。</w:t>
      </w:r>
    </w:p>
    <w:p w14:paraId="71C450F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智慧产品不应替代人工服务，而应作为人工的延伸。通过人性化的语音交互与远程反馈，在技术冷色调中嵌入社会的暖色调，缓解老年人的社交孤独。</w:t>
      </w:r>
    </w:p>
    <w:p w14:paraId="28BDDBC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“以人为本”的智慧养老是温情与科技的结合，旨在让技术真正服务于生命尊严的提升。</w:t>
      </w:r>
    </w:p>
    <w:p w14:paraId="61F812A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92C99F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19729B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648D64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25B1CF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D10A37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487A89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10. 简述“健康老龄化”战略在基层卫生政策中的具体体现。</w:t>
      </w:r>
    </w:p>
    <w:p w14:paraId="21C7FF8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健康老龄化战略强调将老龄工作关口前移，其实践重心在于基层医疗体系的“全生命周期”转型。</w:t>
      </w:r>
    </w:p>
    <w:p w14:paraId="5D5BADE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实施预防为主的全过程干预。</w:t>
      </w:r>
    </w:p>
    <w:p w14:paraId="5407D42A">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基层医疗应从“治已病”转向“治未病”，建立动态的国民健康档案，针对慢性病风险因素开展早筛查、早干预，提升国民健康储备。</w:t>
      </w:r>
    </w:p>
    <w:p w14:paraId="363C145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推动医防融合的契约化服务。</w:t>
      </w:r>
    </w:p>
    <w:p w14:paraId="05753639">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依托家庭医生签约制度，为老年人提供连续的居家医养支持，确保慢病管理下沉社区，减少其在大型医院间的往返奔波，提升就医便捷性。</w:t>
      </w:r>
    </w:p>
    <w:p w14:paraId="72EEDAE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关注功能能力的维护与康复。</w:t>
      </w:r>
    </w:p>
    <w:p w14:paraId="44EC9A53">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基层卫生政策应重点投入于失能预防与康复护理，通过专业评估维持老年人的基本自理能力，最大限度延长健康寿命，降低对高昂护理资源的依赖。</w:t>
      </w:r>
    </w:p>
    <w:p w14:paraId="5CEC2F1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健康老龄化不仅是医疗目标的达成，更是通过基层治理优化，实现老年人口整体素质的跨越。</w:t>
      </w:r>
    </w:p>
    <w:p w14:paraId="43B858B0">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p>
    <w:p w14:paraId="63A9404C">
      <w:pPr>
        <w:rPr>
          <w:rFonts w:hint="eastAsia" w:ascii="微软雅黑" w:hAnsi="微软雅黑" w:eastAsia="微软雅黑" w:cs="微软雅黑"/>
          <w:b/>
          <w:bCs/>
          <w:color w:val="1F1F1F"/>
          <w:kern w:val="0"/>
          <w:sz w:val="22"/>
          <w:szCs w:val="22"/>
          <w:lang w:val="en-US" w:eastAsia="zh-CN" w:bidi="ar"/>
        </w:rPr>
      </w:pPr>
    </w:p>
    <w:p w14:paraId="5177BDC9">
      <w:pPr>
        <w:rPr>
          <w:rFonts w:hint="eastAsia" w:ascii="微软雅黑" w:hAnsi="微软雅黑" w:eastAsia="微软雅黑" w:cs="微软雅黑"/>
          <w:b/>
          <w:bCs/>
          <w:color w:val="1F1F1F"/>
          <w:kern w:val="0"/>
          <w:sz w:val="22"/>
          <w:szCs w:val="22"/>
          <w:lang w:val="en-US" w:eastAsia="zh-CN" w:bidi="ar"/>
        </w:rPr>
      </w:pPr>
    </w:p>
    <w:p w14:paraId="58821C62">
      <w:pPr>
        <w:rPr>
          <w:rFonts w:hint="eastAsia" w:ascii="微软雅黑" w:hAnsi="微软雅黑" w:eastAsia="微软雅黑" w:cs="微软雅黑"/>
          <w:b/>
          <w:bCs/>
          <w:color w:val="1F1F1F"/>
          <w:kern w:val="0"/>
          <w:sz w:val="22"/>
          <w:szCs w:val="22"/>
          <w:lang w:val="en-US" w:eastAsia="zh-CN" w:bidi="ar"/>
        </w:rPr>
      </w:pPr>
    </w:p>
    <w:p w14:paraId="386BE4E9">
      <w:pPr>
        <w:rPr>
          <w:rFonts w:hint="eastAsia" w:ascii="微软雅黑" w:hAnsi="微软雅黑" w:eastAsia="微软雅黑" w:cs="微软雅黑"/>
          <w:b/>
          <w:bCs/>
          <w:color w:val="1F1F1F"/>
          <w:kern w:val="0"/>
          <w:sz w:val="22"/>
          <w:szCs w:val="22"/>
          <w:lang w:val="en-US" w:eastAsia="zh-CN" w:bidi="ar"/>
        </w:rPr>
      </w:pPr>
    </w:p>
    <w:p w14:paraId="1865BC9A">
      <w:pPr>
        <w:rPr>
          <w:rFonts w:hint="eastAsia" w:ascii="微软雅黑" w:hAnsi="微软雅黑" w:eastAsia="微软雅黑" w:cs="微软雅黑"/>
          <w:b/>
          <w:bCs/>
          <w:color w:val="1F1F1F"/>
          <w:kern w:val="0"/>
          <w:sz w:val="22"/>
          <w:szCs w:val="22"/>
          <w:lang w:val="en-US" w:eastAsia="zh-CN" w:bidi="ar"/>
        </w:rPr>
      </w:pPr>
    </w:p>
    <w:p w14:paraId="0AB49A42">
      <w:pPr>
        <w:rPr>
          <w:rFonts w:hint="eastAsia" w:ascii="微软雅黑" w:hAnsi="微软雅黑" w:eastAsia="微软雅黑" w:cs="微软雅黑"/>
          <w:b/>
          <w:bCs/>
          <w:color w:val="1F1F1F"/>
          <w:kern w:val="0"/>
          <w:sz w:val="22"/>
          <w:szCs w:val="22"/>
          <w:lang w:val="en-US" w:eastAsia="zh-CN" w:bidi="ar"/>
        </w:rPr>
      </w:pPr>
    </w:p>
    <w:p w14:paraId="50549E0E">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 xml:space="preserve"> 三、 参与与经济类</w:t>
      </w:r>
    </w:p>
    <w:p w14:paraId="054F6FD8">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11. 如何理解老年人的“生产性参与”？</w:t>
      </w:r>
    </w:p>
    <w:p w14:paraId="2C333D7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生产性参与是“积极老龄化”的核心，主张挖掘老年人作为“社会财富”的内生动力。</w:t>
      </w:r>
    </w:p>
    <w:p w14:paraId="5D0F984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多元化的价值创造形式。</w:t>
      </w:r>
    </w:p>
    <w:p w14:paraId="2F3B9680">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生产性参与不仅限于带薪再就业，还涵盖隔代照料（释放年轻劳动力）、社区志愿服务、文化传承及专业技术咨询等具备社会产出的活动。</w:t>
      </w:r>
    </w:p>
    <w:p w14:paraId="03679B2A">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增进个体与社会的双向福祉。</w:t>
      </w:r>
    </w:p>
    <w:p w14:paraId="514F568D">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对个体而言，参与能提升自我效能感，预防社交隔离与心理衰退；对社会而言，它能对冲劳动力缩减压力，降低社会总抚养比，实现劳动力红利向“长寿红利”的转化。</w:t>
      </w:r>
    </w:p>
    <w:p w14:paraId="2D104B72">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亟待完善的制度保障体系。</w:t>
      </w:r>
    </w:p>
    <w:p w14:paraId="67A79683">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推动生产性参与需要消除职场年龄歧视，完善老年劳动力法律保障，并建立如“时间银行”般的激励机制，使老年人的隐形贡献得到社会认可与回馈。</w:t>
      </w:r>
    </w:p>
    <w:p w14:paraId="6955A85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理解生产性参与，关键在于将老年人从“抚养对象”重构为“治理伙伴”，激发社会的整体生命力。</w:t>
      </w:r>
    </w:p>
    <w:p w14:paraId="7D21123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5A6CD6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DF571A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78FE83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8E1E8A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12. 简述“不分年龄人人共建共治共享”社会的愿景目标。</w:t>
      </w:r>
    </w:p>
    <w:p w14:paraId="1FBF3FC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这一愿景旨在消除代际间的冲突与隔阂，构建一个全龄友好、机会平等的韧性社会。</w:t>
      </w:r>
    </w:p>
    <w:p w14:paraId="7AA70A82">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实现代际正义与权利均衡。</w:t>
      </w:r>
    </w:p>
    <w:p w14:paraId="7D2871E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在资源配置（如医保、养老金）中兼顾老年人的生存权与青年人的发展权，防止社会结构失衡导致的“代际剥削”感，维护社会契约的稳定性。</w:t>
      </w:r>
    </w:p>
    <w:p w14:paraId="3FFEA8AA">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构建包容性的社会参与机制。</w:t>
      </w:r>
    </w:p>
    <w:p w14:paraId="1CB978DA">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通过适老化改造与制度优化，确保老年人与年轻人共同享有社会治理的话语权，在智慧社会与现代服务中不因年龄而产生参与障碍。</w:t>
      </w:r>
    </w:p>
    <w:p w14:paraId="35D960A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促进代际文化的融合与传承。</w:t>
      </w:r>
    </w:p>
    <w:p w14:paraId="750A83D8">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鼓励代际间的沟通与反哺，将传统孝文化与现代权利观相结合，营造一个尊老爱幼、共同发展的社会软环境，提升国民整体幸福感。</w:t>
      </w:r>
    </w:p>
    <w:p w14:paraId="480540E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综上，这一目标的实现不仅惠及老年人，更是为全年龄段人口提供一个全生命周期的良性生存生态。</w:t>
      </w:r>
    </w:p>
    <w:p w14:paraId="2905A21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AC73DB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D1E45A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D8903D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E1D35F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7486384">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13. 简析银发经济在提升老龄化社会活力中的作用。</w:t>
      </w:r>
    </w:p>
    <w:p w14:paraId="32396BD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银发经济是老龄社会常态化下的产业增长引擎，具有保障民生与驱动经济的双重属性。</w:t>
      </w:r>
    </w:p>
    <w:p w14:paraId="6A480BB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释放巨大的潜在消费内需。</w:t>
      </w:r>
    </w:p>
    <w:p w14:paraId="3EBEDECC">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随着“新老年人群”消费观念的转变，养老金融、文化娱乐、健康康养等细分市场规模激增，为经济高质量转型提供了新的消费驱动力。</w:t>
      </w:r>
    </w:p>
    <w:p w14:paraId="4111BAD8">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倒逼技术创新与产业升级。</w:t>
      </w:r>
    </w:p>
    <w:p w14:paraId="47F4A63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适老化产品的高标准需求，推动了生物医药、人工智能及辅助康复器材的技术研发，促进了传统产业与现代科技的深度融合。</w:t>
      </w:r>
    </w:p>
    <w:p w14:paraId="17F8EF9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优化社会化服务供给质量。</w:t>
      </w:r>
    </w:p>
    <w:p w14:paraId="132CC80E">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银发经济的发展引导市场资本进入养老领域，通过竞争提升了照护服务的标准化与专业化水平，有效弥补了公共财政供给的单一性。</w:t>
      </w:r>
    </w:p>
    <w:p w14:paraId="2547B75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银发经济不仅是“老年产业”，更是老龄化压力向社会活力转化的关键路径。</w:t>
      </w:r>
    </w:p>
    <w:p w14:paraId="3111F7B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5CE6D1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8996E8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EC9E2A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F8B130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67EAC6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DEB137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14. 简析老龄化对中国劳动力供给的潜在影响。</w:t>
      </w:r>
    </w:p>
    <w:p w14:paraId="08BA642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老龄化对劳动力供给的影响是深刻且多维的，呈现总量收缩与结构性转化的特征。</w:t>
      </w:r>
    </w:p>
    <w:p w14:paraId="1392EB0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劳动力规模的刚性缩减与抚养比上升。</w:t>
      </w:r>
    </w:p>
    <w:p w14:paraId="06F3CB01">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随着年轻劳动力存量下降，企业面临招工难与成本上升压力，这要求社会保障体系必须应对日益严峻的代际供需挑战。</w:t>
      </w:r>
    </w:p>
    <w:p w14:paraId="15313EDF">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倒逼全要素生产率的提升与技术替代。</w:t>
      </w:r>
    </w:p>
    <w:p w14:paraId="04E1481F">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劳动力稀缺将促使企业加速工业自动化与智能化改造，将“人口红利”逼出向“机器红利”和“制度红利”转型的动力。</w:t>
      </w:r>
    </w:p>
    <w:p w14:paraId="289611BD">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老年劳动力资源的重估与再开发。</w:t>
      </w:r>
    </w:p>
    <w:p w14:paraId="73EA5B69">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随着人均预期寿命延长，受教育程度高的“低龄老人”成为宝贵的人力资源库，渐进式退休等政策将有助于优化社会人力资本的整体配置。</w:t>
      </w:r>
    </w:p>
    <w:p w14:paraId="42C8B44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因此，老龄化虽带来压力，但也是推动产业结构转型与人力资本长期投资的契机。</w:t>
      </w:r>
    </w:p>
    <w:p w14:paraId="596E741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3E77E74">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p>
    <w:p w14:paraId="02561921">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p>
    <w:p w14:paraId="489361C1">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p>
    <w:p w14:paraId="5A8082F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p>
    <w:p w14:paraId="660E8D7E">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p>
    <w:p w14:paraId="01CBBCC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15. 什么是“全生命周期”的健康管理观？</w:t>
      </w:r>
    </w:p>
    <w:p w14:paraId="3881A6B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全生命周期健康观是应对老龄化最经济的战略方案，主张健康投资不应局限于老年阶段。</w:t>
      </w:r>
    </w:p>
    <w:p w14:paraId="4AC3B8D2">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强调健康资本的早期积累效应。</w:t>
      </w:r>
    </w:p>
    <w:p w14:paraId="7E7DBD82">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该观点认为，老年期的健康状况取决于从胎儿期、青少年期到中年期的环境暴露与行为习惯，主张在生命早期进行干预以降低晚期发病率。</w:t>
      </w:r>
    </w:p>
    <w:p w14:paraId="77B5987A">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关注各生命阶段风险因素的连续性。</w:t>
      </w:r>
    </w:p>
    <w:p w14:paraId="729C86F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健康管理不再是片段式的疾病治疗，而是通过动态监测生理机能的变化，对慢病风险进行长周期的精准阻断，实现“健康老龄化”。</w:t>
      </w:r>
    </w:p>
    <w:p w14:paraId="40DC072F">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倡导预防前移与个体责任。</w:t>
      </w:r>
    </w:p>
    <w:p w14:paraId="64198B56">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呼吁将卫生资源配置向公共预防领域倾斜，通过国民教育引导个体在全生命周期内承担健康责任，从而整体推迟失能期的到来。</w:t>
      </w:r>
    </w:p>
    <w:p w14:paraId="779FBA0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这一观念要求老龄政策必须跨年龄层整合，实现从“治病”向“强身”的底层治理逻辑转变。</w:t>
      </w:r>
    </w:p>
    <w:p w14:paraId="707D79AB">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p>
    <w:p w14:paraId="4F71151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p>
    <w:p w14:paraId="434EA84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p>
    <w:p w14:paraId="5422BF1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p>
    <w:p w14:paraId="5D25250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p>
    <w:p w14:paraId="5C4A4F15">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p>
    <w:p w14:paraId="67C92EF9">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四、 治理与创新类</w:t>
      </w:r>
    </w:p>
    <w:p w14:paraId="20CB227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16. 简述农村养老在“老年友好”建设中的特殊难点。</w:t>
      </w:r>
    </w:p>
    <w:p w14:paraId="4798748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农村养老是中国老龄治理的最薄弱环节，面临着资源枯竭与人口结构扭曲的双重挤压。</w:t>
      </w:r>
    </w:p>
    <w:p w14:paraId="36AFA81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家庭保障功能的加速弱化。</w:t>
      </w:r>
    </w:p>
    <w:p w14:paraId="0D4BDC05">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由于青壮年劳动力大规模向城市流动，农村空巢率极高，传统家庭养老模式在空间上已经瓦解，非正式支持体系严重空洞化。</w:t>
      </w:r>
    </w:p>
    <w:p w14:paraId="7E8F4336">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公共服务资源供给的极端匮乏。</w:t>
      </w:r>
    </w:p>
    <w:p w14:paraId="39B0BE1C">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农村地区基层医疗力量薄弱，专业养老机构缺位，且由于居住分散，社区服务的送达效率低、边际成本高，适老化改造动力不足。</w:t>
      </w:r>
    </w:p>
    <w:p w14:paraId="44B93A42">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经济基础与社会保障水平偏低。</w:t>
      </w:r>
    </w:p>
    <w:p w14:paraId="537D2E2C">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农民退休金收入有限，抵御风险能力差，加之集体经济薄弱，导致农村“未富先老”的矛盾比城市更为尖锐。</w:t>
      </w:r>
    </w:p>
    <w:p w14:paraId="374B206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建设农村老年友好型社会，必须依赖“互助养老”与“数字代际反哺”等本土治理创新。</w:t>
      </w:r>
    </w:p>
    <w:p w14:paraId="699CA8D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72F55E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A4BE20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77CD14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124CB7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53D42A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17. 简析社会资本（如社区邻里关系）在养老服务中的功能。</w:t>
      </w:r>
    </w:p>
    <w:p w14:paraId="6A3ED56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社会资本作为养老保障的“润滑剂”，能有效弥补政府与市场服务的“情感空白”与“成本高位”。</w:t>
      </w:r>
    </w:p>
    <w:p w14:paraId="033EAFCB">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提供低成本的非正式照护与互助。</w:t>
      </w:r>
    </w:p>
    <w:p w14:paraId="7EF9AAEC">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紧密的邻里关系能通过“时间银行”等形式实现结对帮扶，在日常购物、紧急求助及日常串门中提供极高性价比的社会保障。</w:t>
      </w:r>
    </w:p>
    <w:p w14:paraId="23ADB32E">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缓解老年社会孤独与心理危机。</w:t>
      </w:r>
    </w:p>
    <w:p w14:paraId="5AD240B0">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社区作为微观社交网络，提供了归属感与社会认同，通过参与社区活动提升老年人的心理韧性，其预防精神衰退的功能不可替代。</w:t>
      </w:r>
    </w:p>
    <w:p w14:paraId="172696EC">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降低公共资源匹配的信息成本。</w:t>
      </w:r>
    </w:p>
    <w:p w14:paraId="02A3A739">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健全的社会网络能快速传递老龄政策与服务信息，帮助高龄老人在信息孤岛中实现资源对接，提升老龄治理的基层动员效能。</w:t>
      </w:r>
    </w:p>
    <w:p w14:paraId="0D26921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综上，培育社会资本是构建韧性老龄社区、实现“小钱办大事”的关键治理手段。</w:t>
      </w:r>
    </w:p>
    <w:p w14:paraId="1DEE41A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7E944B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DAAD0B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6A2DAF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02BBFB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B5899C8">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18. 智慧养老中如何平衡数据算法的精准度与个人隐私保护？</w:t>
      </w:r>
    </w:p>
    <w:p w14:paraId="58D034F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智慧养老的本质是技术赋能而非监控，平衡点在于构建“以人为中心”的算法伦理边界。</w:t>
      </w:r>
    </w:p>
    <w:p w14:paraId="597DBBF0">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坚持“最小必要”与“知情同意”原则。</w:t>
      </w:r>
    </w:p>
    <w:p w14:paraId="52A07E8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在采集老年人生理指标或行动轨迹时，必须获得充分授权，严禁采集与照护需求无关的隐私数据，确立数据的私有属性。</w:t>
      </w:r>
    </w:p>
    <w:p w14:paraId="777E8C9D">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推动算法透明与反向增权。</w:t>
      </w:r>
    </w:p>
    <w:p w14:paraId="60CEF040">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算法设计应向老年人及其家属公开逻辑，防止出现“黑箱决策”对老人的生活习惯进行粗暴干涉，赋予个体在技术面前的“退出权”。</w:t>
      </w:r>
    </w:p>
    <w:p w14:paraId="4C550F5F">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强化技术层面的数据脱敏与安全保障。</w:t>
      </w:r>
    </w:p>
    <w:p w14:paraId="62C8E54D">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通过加密传输与脱敏存储，防范老年敏感数据外泄造成的诈骗风险，确保智慧技术是“隐形守护”而非“裸奔监控”。</w:t>
      </w:r>
    </w:p>
    <w:p w14:paraId="5CCF890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平衡技术与隐私，是对老龄社会个体生命价值与尊严的最高治理回应。</w:t>
      </w:r>
    </w:p>
    <w:p w14:paraId="2EE59BF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B5EE4B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E66839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39985F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0E46D6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A4020F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5B4D20B">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19. 简述通用设计 (Universal Design) 在适老化设施中的应用价值。</w:t>
      </w:r>
    </w:p>
    <w:p w14:paraId="7B531C8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通用设计是一种超越单纯“适老”的包容性理念，旨在消除社会空间中的一切显性与隐性隔阂。</w:t>
      </w:r>
    </w:p>
    <w:p w14:paraId="756FD552">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消除心理排斥与标签化。</w:t>
      </w:r>
    </w:p>
    <w:p w14:paraId="16D4DC57">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通过设计让老年人无差别地使用公共服务，而非特供“老人版”，这能有效缓解其“被边缘化”的心理压力，促进社会融合。</w:t>
      </w:r>
    </w:p>
    <w:p w14:paraId="06F3F0A3">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提升公共支出的全要素利用率。</w:t>
      </w:r>
    </w:p>
    <w:p w14:paraId="690685B8">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通用设计同时惠及育儿家庭、残疾人及突发疾病者，一次性建设成本虽高，但避免了因代际更迭带来的二次改造成本。</w:t>
      </w:r>
    </w:p>
    <w:p w14:paraId="208056F9">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构建跨代共融的空间秩序。</w:t>
      </w:r>
    </w:p>
    <w:p w14:paraId="07732F07">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它打破了老少物理隔阂，使不同年龄段人群在同一空间内自然互动，为代际交流提供了物理载体，是老年友好型社会在空间层面的最高表现。</w:t>
      </w:r>
    </w:p>
    <w:p w14:paraId="7650095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通用设计不仅是设计标准，更是“不分年龄、人人共享”价值观在物质环境中的实体化。</w:t>
      </w:r>
    </w:p>
    <w:p w14:paraId="77FECBA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4BB98C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721C43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39C24C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406EF4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152B808">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20. 简析人口转变理论与老龄化的内在关联。</w:t>
      </w:r>
    </w:p>
    <w:p w14:paraId="7435583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人口转变理论是解析老龄化成因的底层逻辑，揭示了老龄化是人类文明进步的结构性结果。</w:t>
      </w:r>
    </w:p>
    <w:p w14:paraId="13BC8666">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转变动力与老龄化必然性。</w:t>
      </w:r>
    </w:p>
    <w:p w14:paraId="329E30C5">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随着医疗进步导致死亡率下降和经济发展驱动出生率下降，人口年龄结构必然重心上移，老龄化是人口转型的最终稳定状态。</w:t>
      </w:r>
    </w:p>
    <w:p w14:paraId="01C8699A">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老龄化作为“常态”而非“偏差”。</w:t>
      </w:r>
    </w:p>
    <w:p w14:paraId="1D6BBC7E">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这一关联指明老龄化并非暂时的人口波峰，而是与现代化相伴随的结构性常态，要求治理理念必须从“危机应对”转向“常态管理”。</w:t>
      </w:r>
    </w:p>
    <w:p w14:paraId="4DE724A5">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为政策预测与干预提供科学依据。</w:t>
      </w:r>
    </w:p>
    <w:p w14:paraId="452B8373">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基于转变阶段的分析，能帮助政府预判人口红利消失的时机，提前布局养老金、劳动力及健康保障政策，实现制度与人口变迁的同步进化。</w:t>
      </w:r>
    </w:p>
    <w:p w14:paraId="5378881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理解这一关联，有助于我们保持战略定力，将老龄化视为社会转型的机遇而非单纯挑战。</w:t>
      </w:r>
    </w:p>
    <w:p w14:paraId="24753C2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E2BB36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D5390A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FE314C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982374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D4308C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E3D9ED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21. 简析“整体性治理”如何克服我国老龄工作中“九龙治水”的碎片化困境？</w:t>
      </w:r>
    </w:p>
    <w:p w14:paraId="0C77364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“整体性治理”旨在通过跨部门职能整合、资源协同与技术赋能，重构分散的老龄事务管理体系。</w:t>
      </w:r>
    </w:p>
    <w:p w14:paraId="061A2B0A">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行政职能的横向整合。 </w:t>
      </w:r>
    </w:p>
    <w:p w14:paraId="5D14820F">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针对民政、卫健、人社等多头管理的“九龙治水”现象，整体性治理强调建立高位协调机制，通过职能重组或议事协调机构，明确各部门在老龄事务中的权责边界，实现政策目标的一致性。</w:t>
      </w:r>
    </w:p>
    <w:p w14:paraId="690BE64B">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服务供给的纵向联动。</w:t>
      </w:r>
    </w:p>
    <w:p w14:paraId="102A18E2">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通过社区嵌入式平台，将碎片化的居家、社区和机构养老服务进行系统集成。这种治理模式强调资源的下沉与共享，通过“一站式”服务窗口解决老年人办事难、多头跑的困境。</w:t>
      </w:r>
    </w:p>
    <w:p w14:paraId="66459BC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数字技术的协同赋能。 </w:t>
      </w:r>
    </w:p>
    <w:p w14:paraId="02D36A86">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建立统一的老龄人口动态数据库，打破部门间的“数据孤岛”。利用大数据精准识别老年人需求，实现从“人找政策”向“政策找人”的转变，提升老龄工作的精准度与透明度。</w:t>
      </w:r>
    </w:p>
    <w:p w14:paraId="211F9BD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综上，整体性治理通过机制与技术的双重创新，将“碎片化”的行政负担转化为“整体性”的服务效能，是实现老龄社会治理现代化的必由之路。</w:t>
      </w:r>
    </w:p>
    <w:p w14:paraId="3800D9C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1B87A1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24B94D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9613F2C">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22. 2024年国办“一号文件”将银发经济定义为“增进老年人福祉”，这一转变有何深意？</w:t>
      </w:r>
    </w:p>
    <w:p w14:paraId="7E716BA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这一转变标志着银发经济从单纯的“产业开发”走向“民生与发展”的深度融合，体现了积极老龄化的核心内涵。</w:t>
      </w:r>
    </w:p>
    <w:p w14:paraId="7820A0D5">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价值维度的根本转向。 </w:t>
      </w:r>
    </w:p>
    <w:p w14:paraId="2359E74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将银发经济定位于“福祉”，弱化了其单纯的商业逐利属性，强调其在满足老年人基本生存、健康、参与和尊严方面的支撑作用。这意味着政府在银发经济中将承担起质量监管和兜底保障的重要责任。</w:t>
      </w:r>
    </w:p>
    <w:p w14:paraId="30C8038C">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供需结构的精准适配。 </w:t>
      </w:r>
    </w:p>
    <w:p w14:paraId="096CD046">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过去银发经济常存在“有消费无产品”或“有产品不适用”的问题。定位于“福祉”要求企业从老年人的生理及心理痛点出发，推动适老化产品的研发，使经济活动真正转化为老年人的生活质量。</w:t>
      </w:r>
    </w:p>
    <w:p w14:paraId="289F365B">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社会治理的代际均衡。 </w:t>
      </w:r>
    </w:p>
    <w:p w14:paraId="1B6263D8">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银发经济不仅服务于老年人，其带动的就业和技术创新也反哺全社会。通过提升老年福祉，可以减轻家庭中年轻人的照护负担，进而实现代际资源的和谐配置与社会活力的释放。</w:t>
      </w:r>
    </w:p>
    <w:p w14:paraId="4EAA570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这种定位深化了对“红利”的理解：银发经济不是剥夺老年人的钱包，而是通过产业升级实现“老有所养”与经济增长的共赢。</w:t>
      </w:r>
    </w:p>
    <w:p w14:paraId="4686751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40D59A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5F99F21">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23. 根据本书第5章，当代中国家庭养老功能弱化的内外部原因有哪些？</w:t>
      </w:r>
    </w:p>
    <w:p w14:paraId="4FB9D8E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当代中国家庭养老功能正经历结构性的“去功能化”过程，其弱化受宏观社会转型与微观家庭变迁的双重挤压。</w:t>
      </w:r>
    </w:p>
    <w:p w14:paraId="077DF8F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外部原因：社会保障制度的替代与市场化的冲击。 随着养老保险和长期护理保险的逐步完善，社会养老功能的增强在客观上产生了“挤出效应”。同时，市场化劳动力流动导致人口大规模迁移，城乡、区域间的地理阻隔使非正式照护的物理可达性严重受损。</w:t>
      </w:r>
    </w:p>
    <w:p w14:paraId="61B9BCA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内部原因：家庭结构微型化与代际契约的变迁。 “4-2-1”结构下，子代照料劳动力极度稀缺。与此同时，家庭价值取向从传统的“反馈模式”向“均衡模式”转型，子代在职业发展与亲职压力下，对父代的照料能力与意愿均有所下降。</w:t>
      </w:r>
    </w:p>
    <w:p w14:paraId="7649FFC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内外交织：抚养比失衡带来的压力累积。 在“少子老龄化”背景下，家庭内部的抚养压力已超出个体承载上限。外部社会支持系统的响应滞后（如喘息服务缺失），使得家庭养老功能在缺乏支撑的情况下被迫弱化。</w:t>
      </w:r>
    </w:p>
    <w:p w14:paraId="0978150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因此，重建家庭养老功能必须依赖“社会支持型”家庭政策的赋能，而非单纯的伦理回归。</w:t>
      </w:r>
    </w:p>
    <w:p w14:paraId="0C03B7C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CFFA5D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B0A27A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CA8A9C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7503DE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057708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C1D527C">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bCs/>
          <w:color w:val="1F1F1F"/>
          <w:kern w:val="0"/>
          <w:sz w:val="22"/>
          <w:szCs w:val="22"/>
          <w:lang w:val="en-US" w:eastAsia="zh-CN" w:bidi="ar"/>
        </w:rPr>
      </w:pPr>
      <w:r>
        <w:rPr>
          <w:rFonts w:hint="eastAsia" w:ascii="微软雅黑" w:hAnsi="微软雅黑" w:eastAsia="微软雅黑" w:cs="微软雅黑"/>
          <w:b/>
          <w:bCs/>
          <w:color w:val="1F1F1F"/>
          <w:kern w:val="0"/>
          <w:sz w:val="22"/>
          <w:szCs w:val="22"/>
          <w:lang w:val="en-US" w:eastAsia="zh-CN" w:bidi="ar"/>
        </w:rPr>
        <w:t>24. 简述延迟退休政策对中国传统“隔代照料”模式可能产生的冲击。</w:t>
      </w:r>
    </w:p>
    <w:p w14:paraId="793A640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延迟退休政策不仅是劳动力市场的制度调整，更深刻触动了中国家庭内部的代际照料平衡。</w:t>
      </w:r>
    </w:p>
    <w:p w14:paraId="0EB243B2">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照料劳动力的“结构性流失”。 </w:t>
      </w:r>
    </w:p>
    <w:p w14:paraId="1F18E198">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中国大量的低龄老人是家庭育儿的主力军（即“老漂族”）。延迟退休意味着这部分劳动力被锁定在正式劳动力市场，导致家庭内部免费的、高质量的隔代照料供给发生断裂，增加年轻夫妇的育儿压力。</w:t>
      </w:r>
    </w:p>
    <w:p w14:paraId="33490F77">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家庭策略的博弈与冲突。 </w:t>
      </w:r>
    </w:p>
    <w:p w14:paraId="4975458F">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延迟退休可能导致由于“双职工+幼儿照料”困境引发的代际冲突。如果社会托育服务无法及时补位，女性劳动者的职业退出风险将增加，甚至可能进一步抑制社会的整体生育意愿。</w:t>
      </w:r>
    </w:p>
    <w:p w14:paraId="15EF551D">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代际契约的重塑挑战。 </w:t>
      </w:r>
    </w:p>
    <w:p w14:paraId="0952B068">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传统模式中父代通过照料孙辈换取子代的晚年赡养。延迟退休打破了这一交换闭环，可能导致代际情感联结弱化。这要求政策在推行时必须配套发展普惠性托育，实现劳动力红利与生育支持的平衡。</w:t>
      </w:r>
    </w:p>
    <w:p w14:paraId="105AFA8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简言之，延迟退休需警惕其对非正式照护体系的“抽薪效应”，必须通过社会化服务的补位来对冲其社会风险。</w:t>
      </w:r>
    </w:p>
    <w:p w14:paraId="2001FB2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683C4F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BB12E1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81ADAC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E0CC265">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25. 如何理解“老年友好型社会”建设中的“不分年龄人人共享”原则？</w:t>
      </w:r>
    </w:p>
    <w:p w14:paraId="43C2309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“不分年龄人人共享”是老年友好型社会的伦理基石，强调权利的普遍性与代际的共生性。</w:t>
      </w:r>
    </w:p>
    <w:p w14:paraId="2B9ADF23">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去标签化与空间融合。 </w:t>
      </w:r>
    </w:p>
    <w:p w14:paraId="18FCD547">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该原则主张物理空间和社会服务不应被刻意划分为“老人专用”或“青年专属”。例如，无障碍设施不仅惠及老人，也方便推婴儿车的父母和残疾人，旨在构建一个全龄友好的无缝社会。</w:t>
      </w:r>
    </w:p>
    <w:p w14:paraId="6FB6AC87">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代际正义与资源配置的平衡。 </w:t>
      </w:r>
    </w:p>
    <w:p w14:paraId="5C4C34A6">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资源配置应基于“全生命周期”视角，防止在公共支出上出现“代际掠夺”。这一原则要求在增加养老支出的同时，兼顾青年人的就业与发展，通过制度设计促进不同年龄段群体的互惠共赢。</w:t>
      </w:r>
    </w:p>
    <w:p w14:paraId="353C8A9E">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社会参与的平等赋权。 </w:t>
      </w:r>
    </w:p>
    <w:p w14:paraId="00A0CE2D">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建设友好型社会不应将老年人孤立为受助群体，而是要保障各年龄层群体在社会治理、技术应用、文化创造中享有平等的机会，实现各尽其才、不分年龄的价值认同。</w:t>
      </w:r>
    </w:p>
    <w:p w14:paraId="61B813F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这一原则旨在消除年龄歧视，构建一个充满韧性的社会生态，让每个人在生命的任何阶段都能获得安全感与归属感。</w:t>
      </w:r>
    </w:p>
    <w:p w14:paraId="4E6C8D8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A62050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15C044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2872A6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9E7BF3B">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26. 智慧养老在实践中为何常出现“设备供需错位”的尴尬局面？</w:t>
      </w:r>
    </w:p>
    <w:p w14:paraId="59748B0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智慧养老的“供需错位”反映了技术逻辑与生活逻辑、设计端与使用端的脱节。</w:t>
      </w:r>
    </w:p>
    <w:p w14:paraId="71551046">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技术导向而非需求导向。 </w:t>
      </w:r>
    </w:p>
    <w:p w14:paraId="4E0F02AD">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开发者常陷入“技术拜物教”，过度堆砌复杂功能（如繁复的健康监测指标），而忽视了老年人最迫切的慢病管理、紧急救助等痛点。这种“花哨但不实用”的设计导致设备被束之高阁。</w:t>
      </w:r>
    </w:p>
    <w:p w14:paraId="25CD16D0">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操作壁垒与认知负荷失调。 </w:t>
      </w:r>
    </w:p>
    <w:p w14:paraId="12E8E500">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许多设备设计未充分考虑老年人的生理衰退。过小的屏幕、复杂的APP层级、不灵敏的触控，以及频繁的充电提醒，超出了老年人的认知承载能力，造成了“智能”向“负能”的转化。</w:t>
      </w:r>
    </w:p>
    <w:p w14:paraId="298320EA">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缺乏“人机协同”的闭环服务。 </w:t>
      </w:r>
    </w:p>
    <w:p w14:paraId="6B673141">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智慧养老往往“重硬轻软”，只有前端的感知设备，缺乏后端的专业人工响应机制。当设备报警后，如果没有社区医护的快速介入，技术设备便成了“失声的摆设”，无法形成真正的照护闭环。</w:t>
      </w:r>
    </w:p>
    <w:p w14:paraId="3FF106D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因此，克服错位的关键在于从“通用设计”转向“共创设计”，让老年人真正参与到产品定义与场景构建中。</w:t>
      </w:r>
    </w:p>
    <w:p w14:paraId="346CC1A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9FADD2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4BC4FF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827F83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27A5101">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27. 简述中国农村老龄化的“留守”特征及其治理难点。</w:t>
      </w:r>
    </w:p>
    <w:p w14:paraId="3DE245D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中国农村老龄化呈现出“高龄化、空巢化与失能化”高度叠合的特征，是老龄社会治理的最薄弱环节。</w:t>
      </w:r>
    </w:p>
    <w:p w14:paraId="7BEB9D6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特征一：非正式支持系统的结构性瓦解。 </w:t>
      </w:r>
    </w:p>
    <w:p w14:paraId="23BAF61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由于中青年人口大规模进城务工，农村家庭呈现“空心化”。留守老人不仅面临生理上的孤立，更面临极大的精神贫困，传统的“养儿防老”功能在空间分离下几乎失效。</w:t>
      </w:r>
    </w:p>
    <w:p w14:paraId="7AC0C87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特征二：社会化服务供给的严重匮乏。 </w:t>
      </w:r>
    </w:p>
    <w:p w14:paraId="530645C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农村居住分散，导致养老服务的边际成本极高。基层医疗力量薄弱、专业照护机构缺位，加之农村集体经济薄弱，使得“政府购买服务”难以在乡村末端落地。</w:t>
      </w:r>
    </w:p>
    <w:p w14:paraId="6703B20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治理难点：内生动力缺失与财政投入失衡。 难点在于如何在“未富先老”的农村建立低成本可持续的互助体系。此外，农村老龄化程度高于城市（倒挂），但养老资源配置却呈“金字塔”型，治理的财政鸿沟短期内难以逾越。</w:t>
      </w:r>
    </w:p>
    <w:p w14:paraId="041BF96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治理路径应依托“互助养老”与“数字反哺”，激活乡村社会资本，并强化国家层面的城乡养老资源再平衡。</w:t>
      </w:r>
    </w:p>
    <w:p w14:paraId="58FA1E4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2D1422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8F2E7E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E950DA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638E83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F5F979C">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28. 简述社区养老服务创新中“医养结合”的主要实现形式。</w:t>
      </w:r>
    </w:p>
    <w:p w14:paraId="58E1096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社区层面的医养结合旨在通过医疗资源与养老资源的有机嵌入，解决失能老人的专业护理难题。</w:t>
      </w:r>
    </w:p>
    <w:p w14:paraId="052D76C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形式一：内部嵌入式——养老机构内设医务室。 在社区综合照护中心通过设立门诊点或引入家庭医生签约服务，实现“小病不出机构、大病绿色通道”，这是目前最直接的服务衔接形式。</w:t>
      </w:r>
    </w:p>
    <w:p w14:paraId="20A650C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形式二：合作联动式——基层卫健与民政的协同。 通过社区卫生服务中心与邻近养老机构签约，由医生定期上门查房、建立健康档案。这种模式强调资源的共享与专业化分工，降低了机构运行成本。</w:t>
      </w:r>
    </w:p>
    <w:p w14:paraId="6F39D70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形式三：居家延伸式——家庭病床与上门护理。 利用智慧医疗手段，将专业的康复、护理服务延伸至老人家中。通过长期护理保险的支付引导，鼓励专业人员上门提供医疗护理，真正实现“就地安养”。</w:t>
      </w:r>
    </w:p>
    <w:p w14:paraId="6E98A84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核心在于打破“行政藩篱”，实现从医疗救助向全生命周期健康服务的整体性转型。</w:t>
      </w:r>
    </w:p>
    <w:p w14:paraId="6388731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F79C42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E7C2A5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8B4BED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84052F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979D3C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83C0D6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29. 根据本书第9章，提升老年人数字能力的有效途径有哪些？</w:t>
      </w:r>
    </w:p>
    <w:p w14:paraId="4B411EE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提升老年人数字能力是一项旨在消除“数字鸿沟”的赋能工程，需从设计、教育、支持三端发力。</w:t>
      </w:r>
    </w:p>
    <w:p w14:paraId="24D7BEE0">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推行产品的适老化改造（适老端）。 </w:t>
      </w:r>
    </w:p>
    <w:p w14:paraId="00EAA732">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核心是推行“通用设计”，降低认知门槛。例如，开发大字符、语音控制、极简界面的APP版本，并保留线下现金支付及人工通道，确保技术环境的包容性。</w:t>
      </w:r>
    </w:p>
    <w:p w14:paraId="6C8CCE8D">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开展社区导向的技能培训（教育端）。 </w:t>
      </w:r>
    </w:p>
    <w:p w14:paraId="016DBDD6">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利用社区大学、老年大学等阵地，开展“实战型”数字技能培训。培训内容应聚焦于社交（微信）、政务（挂号）、出行（打车）等刚需场景，增强老年人的自我效能感。</w:t>
      </w:r>
    </w:p>
    <w:p w14:paraId="770D5EC5">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建立代际与社会支持网络（支持端）。 </w:t>
      </w:r>
    </w:p>
    <w:p w14:paraId="49C3082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倡导“数字反哺”，鼓励家庭中年轻一代为老年人提供持续的技术指导。同时，在公共服务场所设立“数字导服”人员，为老年人提供即时的“陪伴式”技术支持。</w:t>
      </w:r>
    </w:p>
    <w:p w14:paraId="50909C1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通过“技术适人”与“人学技术”的双向奔赴，才能使老年人从数字社会的“局外人”变为“受益者”。</w:t>
      </w:r>
    </w:p>
    <w:p w14:paraId="1E6D7A5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1AF637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718DBC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DD5F4C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737D9F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876D828">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30. 简析银发经济与提振国内消费、推动产业升级之间的内在联系。</w:t>
      </w:r>
    </w:p>
    <w:p w14:paraId="33FED84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银发经济不仅是民生事业，更是老龄社会中提振内需、驱动产业升级的关键杠杆。</w:t>
      </w:r>
    </w:p>
    <w:p w14:paraId="554A9C0B">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消费维度的需求释放。 </w:t>
      </w:r>
    </w:p>
    <w:p w14:paraId="36D0F0F4">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随着“新一代老年人”财富积累增加，其需求已从基本生存向健康、文旅、社交、数字体验转型。这种大规模、差异化的需求是提振国内总需求的重要蓝海，能拉动相关消费链条。</w:t>
      </w:r>
    </w:p>
    <w:p w14:paraId="774535F3">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供给维度的技术倒逼。 </w:t>
      </w:r>
    </w:p>
    <w:p w14:paraId="5A0E971C">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对适老化产品（如康复机器人、智能监测设备）的高标准需求，正倒逼生物制药、人工智能、智能制造等前沿产业进行技术革新。这种需求导向的研发是产业结构向中高端迈进的驱动力。</w:t>
      </w:r>
    </w:p>
    <w:p w14:paraId="15242282">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服务维度的结构优化。 </w:t>
      </w:r>
    </w:p>
    <w:p w14:paraId="428E3578">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银发经济的发展促使养老服务向专业化、品牌化、连锁化转型。这种服务业的提质增效，带动了养老金融、老年法律、适老化装潢等配套产业，构建了更加韧性的老龄社会产业生态。</w:t>
      </w:r>
    </w:p>
    <w:p w14:paraId="7052EA9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综上，银发经济通过供需两端的协同进化，实现了民生福祉增进与经济结构优化的同频共振。</w:t>
      </w:r>
    </w:p>
    <w:p w14:paraId="29A76A1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787712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B3387C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4FDB3D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0C5469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496797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53A6BF8">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31. 为什么说人口老龄化是“超复杂的经济社会系统问题”？</w:t>
      </w:r>
    </w:p>
    <w:p w14:paraId="2CBDFE4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人口老龄化并非单一的统计数据变动，而是伴随人口转变产生的全方位、不可逆的结构性变迁。</w:t>
      </w:r>
    </w:p>
    <w:p w14:paraId="7FAFB8EF">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维度的多重性。 </w:t>
      </w:r>
    </w:p>
    <w:p w14:paraId="22F1952E">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它涉及个体的生理机能（健康管理）、家庭的契约平衡（代际支持）、市场的资源配置（劳动力供给）以及国家的财政可持续性（养老金缺口），各维度间存在复杂的耦合关系。</w:t>
      </w:r>
    </w:p>
    <w:p w14:paraId="056B2B9A">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影响的深远性。 </w:t>
      </w:r>
    </w:p>
    <w:p w14:paraId="01536D72">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老龄化对储蓄、投资、技术创新以及政治权力格局具有深层的负向与正向反馈。这种转变不是暂时的“危机”，而是人类社会进入了长周期的“老龄新常态”。</w:t>
      </w:r>
    </w:p>
    <w:p w14:paraId="558AAED8">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治理的非对等性。 </w:t>
      </w:r>
    </w:p>
    <w:p w14:paraId="2A9969F6">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中国面临“未富先老”与“超快速度”的双重挤压。治理此类问题无法通过单一政策（如延长退休）毕其功于一役，而需整体性、跨学科、长周期的制度响应。</w:t>
      </w:r>
    </w:p>
    <w:p w14:paraId="2CAF7B0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因此，老龄化治理需要超越“问题导向”，转向“系统导向”，构建全方位的制度适应力。</w:t>
      </w:r>
    </w:p>
    <w:p w14:paraId="520F974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E5C71E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4C9C60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CDAE71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92D330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B8F75E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32. 简述老年人社会参与对实现“健康老龄化”的生物学与社会学功能。</w:t>
      </w:r>
    </w:p>
    <w:p w14:paraId="7173882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社会参与是积极老龄化的核心途径，它通过“生-社”联动提升老年人的整体福祉。</w:t>
      </w:r>
    </w:p>
    <w:p w14:paraId="4600854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生物学功能：延缓机能衰退与维护认知能力。 持续的社会参与（如志愿服务、终身学习）能够刺激大脑神经可塑性，有效预防阿兹海默症及认知退化。身体活动的增加能提升代谢水平，维持内在能力。</w:t>
      </w:r>
    </w:p>
    <w:p w14:paraId="6CAC83D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社会学功能：重构社会连接与预防心理危机。 参与活动能使老年人建立新的社交网络，缓解退休带来的失落感和孤独感。通过在社区或家庭中贡献价值（如生产性老龄化），老年人能重获社会身份，增强生命意义感。</w:t>
      </w:r>
    </w:p>
    <w:p w14:paraId="3EFAD2D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协同效应：降低社会总负担。 参与度高的老年人身心更健康，能有效缩短晚年失能期。这种“压缩病残”的效果显著降低了社会医疗支出，实现了“长寿红利”对“老龄成本”的对冲。</w:t>
      </w:r>
    </w:p>
    <w:p w14:paraId="524BEC5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健康老龄化不仅是“活得长”，更是通过积极参与实现“活得好、有价值”。</w:t>
      </w:r>
    </w:p>
    <w:p w14:paraId="1AD1850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1AE2DD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40631D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C4D58F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F3CB32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D48241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670247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085A99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33. 如何平衡养老金体系的“代际公平”与“待遇水平”？</w:t>
      </w:r>
    </w:p>
    <w:p w14:paraId="2BBC51D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养老金平衡的本质在于实现“代际契约”的可持续性，需在制度弹性与社会保障间寻求均衡。</w:t>
      </w:r>
    </w:p>
    <w:p w14:paraId="2168E78D">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完善多层次、多支柱体系。 </w:t>
      </w:r>
    </w:p>
    <w:p w14:paraId="7199AFF0">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降低对第一支柱（政府统筹）的过度依赖，大力发展个人养老金（第三支柱）与企业年金（第二支柱）。通过增加储蓄性养老，减缓年轻人即时支付的压力，提升待遇天花板。</w:t>
      </w:r>
    </w:p>
    <w:p w14:paraId="1EBB48FF">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引入参数化调整与精算中性。 </w:t>
      </w:r>
    </w:p>
    <w:p w14:paraId="0DED626C">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根据预期寿命、工资增长率动态调整退休年龄和缴费费率。延迟退休应体现“多缴多得、长缴多得”，确保在提升待遇水平的同时，不以剥夺后代发展机会为代价。</w:t>
      </w:r>
    </w:p>
    <w:p w14:paraId="14E6B71B">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leftChars="0" w:right="0" w:firstLine="0" w:firstLine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 xml:space="preserve">强化国家财富储备与跨代反哺。 </w:t>
      </w:r>
    </w:p>
    <w:p w14:paraId="7F512645">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Chars="0" w:right="0" w:rightChars="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通过划转国有资本充实社保基金，作为平衡代际缺口的调剂工具。这种“过去”的积累反哺“未来”的支付，能有效缓解少子化带来的即时供需矛盾。</w:t>
      </w:r>
    </w:p>
    <w:p w14:paraId="10A56BF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平衡的核心逻辑是：让每一代人既是照料的提供者，也是保障的获益者，确立稳定的心理预期。</w:t>
      </w:r>
    </w:p>
    <w:p w14:paraId="4346436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4EE879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50922D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E2321F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0A4BE6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22B8739">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34. 简析适老化环境建设中“心理安全”与“物理安全”的协同关系。</w:t>
      </w:r>
    </w:p>
    <w:p w14:paraId="564E22F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适老化环境建设应超越“硬件改造”，实现物理障碍的拆除与心理壁垒的消解。</w:t>
      </w:r>
    </w:p>
    <w:p w14:paraId="7AAC4EB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物理安全是基础（硬保障）。 通过加装扶手、防滑地面、智能化监控等，降低跌倒风险，保障老年人的生命安全。物理安全为老年人走出家门、参与社会活动提供了最基本的底气。</w:t>
      </w:r>
    </w:p>
    <w:p w14:paraId="15B367F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心理安全是目标（软关怀）。 环境建设应避免“病态化”标签。过度的、充满医疗感的器械会让老年人产生“失能”暗示。心理安全强调“通用设计”，让设施在提供保护的同时不显突兀，维护老年人的尊严与自主感。</w:t>
      </w:r>
    </w:p>
    <w:p w14:paraId="3771EC3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协同关系：双向强化。 物理安全通过消除恐惧感来增强心理安全；而心理上的安适则能激发老年人的主动活动意愿，从而维持身体机能。两者协同作用，才能构建一个真正“友好”而非单纯“保护”的生活空间。</w:t>
      </w:r>
    </w:p>
    <w:p w14:paraId="1FCAE47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真正的友好型社会应是“隐形的守护”，让老年人在安全感中享受主体性的自由。</w:t>
      </w:r>
    </w:p>
    <w:p w14:paraId="3AD43FD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B2F199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9487F7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F42ACC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B32AE6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896822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18FAF2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659C70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3F127FB">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35. 简述基层卫生政策创新在老年慢病管理中的关键作用。</w:t>
      </w:r>
    </w:p>
    <w:p w14:paraId="19BB132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基层卫生体系是老龄健康保障的“第一道防线”，其创新直接决定了老龄化的应对成本。</w:t>
      </w:r>
    </w:p>
    <w:p w14:paraId="717A040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关键作用一：实现“关口前移”与预防干预。 创新基层卫生政策，通过家庭医生签约实现老年健康管理的全覆盖。将工作重点从“治病”转为“管病”，对高血压、糖尿病进行日常监测，有效推迟并发症的发生。</w:t>
      </w:r>
    </w:p>
    <w:p w14:paraId="4E49EE3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关键作用二：降低医保支出与医疗负担。 基层医疗的高频、低额投入可以避免老年人因慢病失控转为危重症，从而减少大医院的急诊率与住院率。这种“低成本维护”是应对财政压力的核心策略。</w:t>
      </w:r>
    </w:p>
    <w:p w14:paraId="29F869B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关键作用三：构建连续性的医养链条。 基层医疗与养老机构的深度联动（如家庭病床），实现了医疗服务进家庭、进社区。这为失能老人提供了可及的医疗支撑，增强了社会支持系统的整体韧性。</w:t>
      </w:r>
    </w:p>
    <w:p w14:paraId="2F55A03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创新基层治理的核心在于：将“病有所医”升级为“病有所防、病有所管”。</w:t>
      </w:r>
    </w:p>
    <w:p w14:paraId="39F2F33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8829D5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655AC7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414525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D23641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7D0B3D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934BE7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089AC0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36. 如何理解老龄社会治理中的“融合创新”内涵？</w:t>
      </w:r>
    </w:p>
    <w:p w14:paraId="6A77A9D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“融合创新”是老龄社会治理的范式突破，强调跨界协同与系统重塑。</w:t>
      </w:r>
    </w:p>
    <w:p w14:paraId="435E702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内涵一：跨学科、跨领域的治理整合。 治理不再局限于民政系统，而是将建筑设计、信息技术、金融服务与社会保障深度交织。例如，将金融保险与健康管理相融合，实现“保障+服务”的闭环。</w:t>
      </w:r>
    </w:p>
    <w:p w14:paraId="43C5711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内涵二：多元主体的责任共担。 打破政府单一供给，推动政府（机制）、市场（效率）、社会（温度）、家庭（基础）的深度融合。通过公私合作伙伴关系（PPP），引入专业社会力量参与公共服务。</w:t>
      </w:r>
    </w:p>
    <w:p w14:paraId="3D41C23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内涵三：技术效能与人文精神的和谐。 强调数字技术与老龄文化的融合。创新不仅是研发更快的传感器，更是开发能感知老人孤独的“有温度的算法”，实现技术与人的情感共振。</w:t>
      </w:r>
    </w:p>
    <w:p w14:paraId="45C297C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融合创新的核心是“破壁”，即打破行政与认知藩篱，在复杂系统中寻找最优治理组合。</w:t>
      </w:r>
    </w:p>
    <w:p w14:paraId="65C2CEF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495175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5EB96E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1A3959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3AA99E5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09D152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AA49B0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E1A36F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68DA13E">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37. 简述“时间银行”在我国推行过程中面临的信誉风险与制度瓶颈。</w:t>
      </w:r>
    </w:p>
    <w:p w14:paraId="7003E08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“时间银行”是互助养老的制度创新，但在实践中面临着跨时空交换的信任焦虑。</w:t>
      </w:r>
    </w:p>
    <w:p w14:paraId="4975BC3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信誉风险：存储价值的贬值与违约担忧。 时间并非标准化货币，老年人由于担心数十年后“银行”倒闭或服务贬值，导致存储动力不足。缺乏权威信用背书，使得这种非货币互惠面临“信用破产”风险。</w:t>
      </w:r>
    </w:p>
    <w:p w14:paraId="3A10CD1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制度瓶颈一：跨区域流转与通存通兑难。 养老需求往往发生在数十年后或异地，但目前各地的“时间银行”标准不一、平台不通，形成了“孤岛机制”，极大限制了其在大流动社会中的适用性。</w:t>
      </w:r>
    </w:p>
    <w:p w14:paraId="693DE87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制度瓶颈二：服务的专业化与法律边界模糊。 志愿者提供的多为初级照护，面对深度失能老人时存在专业壁垒和安全隐患。此外，一旦发生意外，责任划分不明，缺乏完善的法律保障与保险机制。</w:t>
      </w:r>
    </w:p>
    <w:p w14:paraId="0A5DFE4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完善路径在于：建立省级乃至国家级的信用结算平台，并引入商业保险与政府信用双重增信。</w:t>
      </w:r>
    </w:p>
    <w:p w14:paraId="45D6874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4A1975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3A837B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2FA324A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E26A2C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6A23EF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3DC427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209FD3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18. 简析人工智能（如大语言模型）在孤独老年人情感陪护中的应用前景与伦理风险。</w:t>
      </w:r>
    </w:p>
    <w:p w14:paraId="01DBB48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AI技术在解决老年心理慰藉方面展现出巨大潜力，但也触动了人类情感与伦理的敏感地带。</w:t>
      </w:r>
    </w:p>
    <w:p w14:paraId="3281CE2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应用前景：提供全天候的社交替代与认知干预。 大语言模型具备多模态交互能力，能提供高度拟人化的对话，缓解独居老人的社会隔离感。通过个性化学习，AI能作为记忆辅助工具，延缓阿尔兹海默症病程。</w:t>
      </w:r>
    </w:p>
    <w:p w14:paraId="05C9AD0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伦理风险一：情感替代与现实异化。 过度依赖AI陪护可能导致老年人进一步脱离现实人际网络。这种“虚假的温情”可能削弱子代的照料责任，产生“技术接管伦理”的冷酷效应。</w:t>
      </w:r>
    </w:p>
    <w:p w14:paraId="1F562B2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伦理风险二：隐私泄露与算法操纵。 老年人的隐私边界意识较弱，高频的对话数据可能被滥用。此外，AI的诱导性对话可能操控老年人的情感或诱导其不理性消费。</w:t>
      </w:r>
    </w:p>
    <w:p w14:paraId="12E0072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治理应坚持“辅助而非替代”，确立AI在情感照料中的伦理边界，并保障老年人的数据主体权。</w:t>
      </w:r>
    </w:p>
    <w:p w14:paraId="4A5A915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5D80D68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49F583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67BD00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604294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DE0AE9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5C97DA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21E67C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EDF2058">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39. 如何通过家庭支持政策实现家庭照料者的“减压”与“增能”？</w:t>
      </w:r>
    </w:p>
    <w:p w14:paraId="4BE0B4E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家庭支持政策应关注照护者的脆弱性，通过多维手段维护家庭这一非正式照护基石。</w:t>
      </w:r>
    </w:p>
    <w:p w14:paraId="2096667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“减压”：时间支持与经济补偿。 建立“喘息服务”制度，政府购买专业服务定期替照顾者代班，让其获得身心休整。落实“带薪护理假”，通过法律保障让家庭照护者不因尽孝而失去职业竞争力。</w:t>
      </w:r>
    </w:p>
    <w:p w14:paraId="1560D65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“增能”：专业培训与心理赋能。 在社区层面开展家庭照护技能培训（如卧床护理、急救常识），提升家属的照护专业性。同时，建立“照护者支持小组”，提供心理辅导，防范长期压力下的“照顾者崩溃”。</w:t>
      </w:r>
    </w:p>
    <w:p w14:paraId="35CC04F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协同效应：巩固非正式照护的韧性。 通过经济津贴（照顾者津贴）承认家务劳动的社会价值。减压与增能的本质是让“家庭照护”不再是一种孤军奋战的牺牲，而是有尊严、有支撑的社会贡献。</w:t>
      </w:r>
    </w:p>
    <w:p w14:paraId="3CD6EA3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这种政策转型体现了政府从“养老金给付者”向“家庭养老支持者”的角色跨越。</w:t>
      </w:r>
    </w:p>
    <w:p w14:paraId="33FE2DB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C54E37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C897FD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542097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B2D03F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8F2329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7AF92B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ABA469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bCs/>
          <w:color w:val="1F1F1F"/>
          <w:kern w:val="0"/>
          <w:sz w:val="22"/>
          <w:szCs w:val="22"/>
          <w:lang w:val="en-US" w:eastAsia="zh-CN" w:bidi="ar"/>
        </w:rPr>
        <w:t>40. 简述中国人口转变进程中“规模波动”与“结构失衡”的双重挑战。</w:t>
      </w:r>
    </w:p>
    <w:p w14:paraId="4BE7C9B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中国正经历历史上最剧烈的人口转变，挑战表现为人口总量的剧烈扰动与年龄结构的深度扭曲。</w:t>
      </w:r>
    </w:p>
    <w:p w14:paraId="233829D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挑战一：规模波动与资源错配。 人口增长的陡然放缓甚至负增长，导致教育、医疗资源的迅速过剩或短缺。例如，过去几十年过度扩张的托幼资源转瞬面临倒闭，而医疗康养资源却严重供给不足，治理反应面临严重滞后。</w:t>
      </w:r>
    </w:p>
    <w:p w14:paraId="454F104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挑战二：结构失衡与抚养压力骤增。 “底部坍塌（少子）”与“顶部膨胀（老龄）”并存。这意味着未来的劳动年龄人口需供养比例更高、照护难度更大的高龄人群。这种结构性失衡将长期抑制经济储蓄率与创新活力。</w:t>
      </w:r>
    </w:p>
    <w:p w14:paraId="0811E11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治理挑战：制度适应性的“生死时速”。 中国在社会保障体系尚未完全成熟时即迎来结构转折。如何在“规模减量”中通过“素质增量”对冲风险，并快速构建全龄友好社会，是当代治理的终极考验。</w:t>
      </w:r>
    </w:p>
    <w:p w14:paraId="5F2B722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r>
        <w:rPr>
          <w:rFonts w:hint="eastAsia" w:ascii="微软雅黑" w:hAnsi="微软雅黑" w:eastAsia="微软雅黑" w:cs="微软雅黑"/>
          <w:b w:val="0"/>
          <w:bCs w:val="0"/>
          <w:color w:val="1F1F1F"/>
          <w:kern w:val="2"/>
          <w:sz w:val="21"/>
          <w:szCs w:val="21"/>
          <w:lang w:val="en-US" w:eastAsia="zh-CN" w:bidi="ar-SA"/>
        </w:rPr>
        <w:t>核心应对逻辑是：从“人口控制”思维转向“人口韧性”建设。</w:t>
      </w:r>
    </w:p>
    <w:p w14:paraId="7A6DBBA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31CC9A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46BB305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1255429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611DBB1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0638217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b w:val="0"/>
          <w:bCs w:val="0"/>
          <w:color w:val="1F1F1F"/>
          <w:kern w:val="2"/>
          <w:sz w:val="21"/>
          <w:szCs w:val="21"/>
          <w:lang w:val="en-US" w:eastAsia="zh-CN" w:bidi="ar-SA"/>
        </w:rPr>
      </w:pPr>
    </w:p>
    <w:p w14:paraId="7CF0ED1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sans-serif" w:hAnsi="sans-serif" w:eastAsia="sans-serif" w:cs="sans-serif"/>
          <w:b/>
          <w:bCs/>
          <w:color w:val="1F1F1F"/>
          <w:kern w:val="0"/>
          <w:sz w:val="27"/>
          <w:szCs w:val="27"/>
          <w:lang w:val="en-US" w:eastAsia="zh-CN" w:bidi="ar"/>
        </w:rPr>
      </w:pPr>
      <w:r>
        <w:rPr>
          <w:rFonts w:hint="eastAsia" w:ascii="sans-serif" w:hAnsi="sans-serif" w:eastAsia="sans-serif" w:cs="sans-serif"/>
          <w:b/>
          <w:bCs/>
          <w:color w:val="1F1F1F"/>
          <w:kern w:val="0"/>
          <w:sz w:val="27"/>
          <w:szCs w:val="27"/>
          <w:lang w:val="en-US" w:eastAsia="zh-CN" w:bidi="ar"/>
        </w:rPr>
        <w:t>论述题</w:t>
      </w:r>
    </w:p>
    <w:p w14:paraId="337F483B">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 试论“整体性治理”视角下，中国老龄行政管理体制改革的必要性与路径选择。</w:t>
      </w:r>
    </w:p>
    <w:p w14:paraId="0926E57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开头</w:t>
      </w:r>
      <w:r>
        <w:rPr>
          <w:rFonts w:hint="default" w:ascii="sans-serif" w:hAnsi="sans-serif" w:eastAsia="sans-serif" w:cs="sans-serif"/>
          <w:color w:val="1F1F1F"/>
          <w:bdr w:val="none" w:color="auto" w:sz="0" w:space="0"/>
        </w:rPr>
        <w:t>：界定“整体性治理”概念（跨部门职能整合、资源协同），引入我国老龄工作长期存在的“碎片化”与“九龙治水”背景。</w:t>
      </w:r>
    </w:p>
    <w:p w14:paraId="283479F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主体</w:t>
      </w:r>
      <w:r>
        <w:rPr>
          <w:rFonts w:hint="default" w:ascii="sans-serif" w:hAnsi="sans-serif" w:eastAsia="sans-serif" w:cs="sans-serif"/>
          <w:color w:val="1F1F1F"/>
          <w:bdr w:val="none" w:color="auto" w:sz="0" w:space="0"/>
        </w:rPr>
        <w:t>：</w:t>
      </w:r>
    </w:p>
    <w:p w14:paraId="2F3A990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现状与问题</w:t>
      </w:r>
      <w:r>
        <w:rPr>
          <w:rFonts w:hint="default" w:ascii="sans-serif" w:hAnsi="sans-serif" w:eastAsia="sans-serif" w:cs="sans-serif"/>
          <w:color w:val="1F1F1F"/>
          <w:bdr w:val="none" w:color="auto" w:sz="0" w:space="0"/>
        </w:rPr>
        <w:t>：分析民政（养老）、卫健（医疗）、人社（社保）等部门在职能上的交叉与真空，导致政策响应滞后、资源利用率低。</w:t>
      </w:r>
    </w:p>
    <w:p w14:paraId="2565847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必要性</w:t>
      </w:r>
      <w:r>
        <w:rPr>
          <w:rFonts w:hint="default" w:ascii="sans-serif" w:hAnsi="sans-serif" w:eastAsia="sans-serif" w:cs="sans-serif"/>
          <w:color w:val="1F1F1F"/>
          <w:bdr w:val="none" w:color="auto" w:sz="0" w:space="0"/>
        </w:rPr>
        <w:t>：老龄事务是超复杂的社会系统工程，单打独斗无法解决医养融合、代际正义等交叉性难题。</w:t>
      </w:r>
    </w:p>
    <w:p w14:paraId="69CED7E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路径选择</w:t>
      </w:r>
      <w:r>
        <w:rPr>
          <w:rFonts w:hint="default" w:ascii="sans-serif" w:hAnsi="sans-serif" w:eastAsia="sans-serif" w:cs="sans-serif"/>
          <w:color w:val="1F1F1F"/>
          <w:bdr w:val="none" w:color="auto" w:sz="0" w:space="0"/>
        </w:rPr>
        <w:t>：第一，</w:t>
      </w:r>
      <w:r>
        <w:rPr>
          <w:rFonts w:hint="default" w:ascii="sans-serif" w:hAnsi="sans-serif" w:eastAsia="sans-serif" w:cs="sans-serif"/>
          <w:b/>
          <w:bCs/>
          <w:color w:val="1F1F1F"/>
          <w:bdr w:val="none" w:color="1F1F1F" w:sz="0" w:space="0"/>
        </w:rPr>
        <w:t>机构重塑</w:t>
      </w:r>
      <w:r>
        <w:rPr>
          <w:rFonts w:hint="default" w:ascii="sans-serif" w:hAnsi="sans-serif" w:eastAsia="sans-serif" w:cs="sans-serif"/>
          <w:color w:val="1F1F1F"/>
          <w:bdr w:val="none" w:color="auto" w:sz="0" w:space="0"/>
        </w:rPr>
        <w:t>。强化全国老龄委的统筹职能，构建更高层级的协调机制。第二，</w:t>
      </w:r>
      <w:r>
        <w:rPr>
          <w:rFonts w:hint="default" w:ascii="sans-serif" w:hAnsi="sans-serif" w:eastAsia="sans-serif" w:cs="sans-serif"/>
          <w:b/>
          <w:bCs/>
          <w:color w:val="1F1F1F"/>
          <w:bdr w:val="none" w:color="1F1F1F" w:sz="0" w:space="0"/>
        </w:rPr>
        <w:t>数字赋能</w:t>
      </w:r>
      <w:r>
        <w:rPr>
          <w:rFonts w:hint="default" w:ascii="sans-serif" w:hAnsi="sans-serif" w:eastAsia="sans-serif" w:cs="sans-serif"/>
          <w:color w:val="1F1F1F"/>
          <w:bdr w:val="none" w:color="auto" w:sz="0" w:space="0"/>
        </w:rPr>
        <w:t>。建立跨部门共享的大数据平台，实现“精准治理”。第三，</w:t>
      </w:r>
      <w:r>
        <w:rPr>
          <w:rFonts w:hint="default" w:ascii="sans-serif" w:hAnsi="sans-serif" w:eastAsia="sans-serif" w:cs="sans-serif"/>
          <w:b/>
          <w:bCs/>
          <w:color w:val="1F1F1F"/>
          <w:bdr w:val="none" w:color="1F1F1F" w:sz="0" w:space="0"/>
        </w:rPr>
        <w:t>机制创新</w:t>
      </w:r>
      <w:r>
        <w:rPr>
          <w:rFonts w:hint="default" w:ascii="sans-serif" w:hAnsi="sans-serif" w:eastAsia="sans-serif" w:cs="sans-serif"/>
          <w:color w:val="1F1F1F"/>
          <w:bdr w:val="none" w:color="auto" w:sz="0" w:space="0"/>
        </w:rPr>
        <w:t>。推行政府购买服务与多元参与，将碎片化的行政负担转化为整体性服务效能。</w:t>
      </w:r>
    </w:p>
    <w:p w14:paraId="3BF9480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结尾</w:t>
      </w:r>
      <w:r>
        <w:rPr>
          <w:rFonts w:hint="default" w:ascii="sans-serif" w:hAnsi="sans-serif" w:eastAsia="sans-serif" w:cs="sans-serif"/>
          <w:color w:val="1F1F1F"/>
          <w:bdr w:val="none" w:color="auto" w:sz="0" w:space="0"/>
        </w:rPr>
        <w:t>：升华至“国家治理体系和治理能力现代化”。强调体制改革的核心应从“政府管理”向“社会治理”转型。</w:t>
      </w:r>
    </w:p>
    <w:p w14:paraId="160959F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7EEC072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473E93C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1F85061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论述如何跨越老年人的“数字鸿沟”，构建全纳性的数字包容社会。</w:t>
      </w:r>
    </w:p>
    <w:p w14:paraId="412D473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开头</w:t>
      </w:r>
      <w:r>
        <w:rPr>
          <w:rFonts w:hint="default" w:ascii="sans-serif" w:hAnsi="sans-serif" w:eastAsia="sans-serif" w:cs="sans-serif"/>
          <w:color w:val="1F1F1F"/>
          <w:bdr w:val="none" w:color="auto" w:sz="0" w:space="0"/>
        </w:rPr>
        <w:t>：描述数字化转型的现状，定义“数字鸿沟”（接入、使用、知识鸿沟）及其对老年人造成的社会排斥。</w:t>
      </w:r>
    </w:p>
    <w:p w14:paraId="6D88A38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主体</w:t>
      </w:r>
      <w:r>
        <w:rPr>
          <w:rFonts w:hint="default" w:ascii="sans-serif" w:hAnsi="sans-serif" w:eastAsia="sans-serif" w:cs="sans-serif"/>
          <w:color w:val="1F1F1F"/>
          <w:bdr w:val="none" w:color="auto" w:sz="0" w:space="0"/>
        </w:rPr>
        <w:t>：</w:t>
      </w:r>
    </w:p>
    <w:p w14:paraId="4B1327A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多维度壁垒分析</w:t>
      </w:r>
      <w:r>
        <w:rPr>
          <w:rFonts w:hint="default" w:ascii="sans-serif" w:hAnsi="sans-serif" w:eastAsia="sans-serif" w:cs="sans-serif"/>
          <w:color w:val="1F1F1F"/>
          <w:bdr w:val="none" w:color="auto" w:sz="0" w:space="0"/>
        </w:rPr>
        <w:t>：物理环境的“排斥性设计”；老年人认知机能的衰退；社会对老年人“技术无能”的刻板印象。</w:t>
      </w:r>
    </w:p>
    <w:p w14:paraId="132FFF9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构建路径</w:t>
      </w:r>
      <w:r>
        <w:rPr>
          <w:rFonts w:hint="default" w:ascii="sans-serif" w:hAnsi="sans-serif" w:eastAsia="sans-serif" w:cs="sans-serif"/>
          <w:color w:val="1F1F1F"/>
          <w:bdr w:val="none" w:color="auto" w:sz="0" w:space="0"/>
        </w:rPr>
        <w:t>：第一，</w:t>
      </w:r>
      <w:r>
        <w:rPr>
          <w:rFonts w:hint="default" w:ascii="sans-serif" w:hAnsi="sans-serif" w:eastAsia="sans-serif" w:cs="sans-serif"/>
          <w:b/>
          <w:bCs/>
          <w:color w:val="1F1F1F"/>
          <w:bdr w:val="none" w:color="1F1F1F" w:sz="0" w:space="0"/>
        </w:rPr>
        <w:t>技术端：适老化改造</w:t>
      </w:r>
      <w:r>
        <w:rPr>
          <w:rFonts w:hint="default" w:ascii="sans-serif" w:hAnsi="sans-serif" w:eastAsia="sans-serif" w:cs="sans-serif"/>
          <w:color w:val="1F1F1F"/>
          <w:bdr w:val="none" w:color="auto" w:sz="0" w:space="0"/>
        </w:rPr>
        <w:t>。推行通用设计，让软硬件“识老”。第二，</w:t>
      </w:r>
      <w:r>
        <w:rPr>
          <w:rFonts w:hint="default" w:ascii="sans-serif" w:hAnsi="sans-serif" w:eastAsia="sans-serif" w:cs="sans-serif"/>
          <w:b/>
          <w:bCs/>
          <w:color w:val="1F1F1F"/>
          <w:bdr w:val="none" w:color="1F1F1F" w:sz="0" w:space="0"/>
        </w:rPr>
        <w:t>政策端：制度兜底</w:t>
      </w:r>
      <w:r>
        <w:rPr>
          <w:rFonts w:hint="default" w:ascii="sans-serif" w:hAnsi="sans-serif" w:eastAsia="sans-serif" w:cs="sans-serif"/>
          <w:color w:val="1F1F1F"/>
          <w:bdr w:val="none" w:color="auto" w:sz="0" w:space="0"/>
        </w:rPr>
        <w:t>。坚持“线下+线上”双通道，保障老年人基本公民权。第三，</w:t>
      </w:r>
      <w:r>
        <w:rPr>
          <w:rFonts w:hint="default" w:ascii="sans-serif" w:hAnsi="sans-serif" w:eastAsia="sans-serif" w:cs="sans-serif"/>
          <w:b/>
          <w:bCs/>
          <w:color w:val="1F1F1F"/>
          <w:bdr w:val="none" w:color="1F1F1F" w:sz="0" w:space="0"/>
        </w:rPr>
        <w:t>社会端：数字反哺</w:t>
      </w:r>
      <w:r>
        <w:rPr>
          <w:rFonts w:hint="default" w:ascii="sans-serif" w:hAnsi="sans-serif" w:eastAsia="sans-serif" w:cs="sans-serif"/>
          <w:color w:val="1F1F1F"/>
          <w:bdr w:val="none" w:color="auto" w:sz="0" w:space="0"/>
        </w:rPr>
        <w:t>。激活家庭、志愿者的支持作用，开展社区数字教育。</w:t>
      </w:r>
    </w:p>
    <w:p w14:paraId="06DC2C0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结尾</w:t>
      </w:r>
      <w:r>
        <w:rPr>
          <w:rFonts w:hint="default" w:ascii="sans-serif" w:hAnsi="sans-serif" w:eastAsia="sans-serif" w:cs="sans-serif"/>
          <w:color w:val="1F1F1F"/>
          <w:bdr w:val="none" w:color="auto" w:sz="0" w:space="0"/>
        </w:rPr>
        <w:t>：引用“十四五”规划中关于数字包容的要求。总结：数字社会不应让任何人掉队，包容性是衡量文明程度的标尺。</w:t>
      </w:r>
    </w:p>
    <w:p w14:paraId="5A50024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56279549">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1D80ED3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19259318">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47C37E4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7070AE4C">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3233B474">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344CC724">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 结合书中观点，分析“未富先老”情境下，中国如何构建可持续的社会支持体系。</w:t>
      </w:r>
    </w:p>
    <w:p w14:paraId="50B43E1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开头</w:t>
      </w:r>
      <w:r>
        <w:rPr>
          <w:rFonts w:hint="default" w:ascii="sans-serif" w:hAnsi="sans-serif" w:eastAsia="sans-serif" w:cs="sans-serif"/>
          <w:color w:val="1F1F1F"/>
          <w:bdr w:val="none" w:color="auto" w:sz="0" w:space="0"/>
        </w:rPr>
        <w:t>：阐述中国老龄化与经济发展水平的时间错位（未富先老、未备先老），强调资源约束下的治理困境。</w:t>
      </w:r>
    </w:p>
    <w:p w14:paraId="2456FAE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主体</w:t>
      </w:r>
      <w:r>
        <w:rPr>
          <w:rFonts w:hint="default" w:ascii="sans-serif" w:hAnsi="sans-serif" w:eastAsia="sans-serif" w:cs="sans-serif"/>
          <w:color w:val="1F1F1F"/>
          <w:bdr w:val="none" w:color="auto" w:sz="0" w:space="0"/>
        </w:rPr>
        <w:t>：</w:t>
      </w:r>
    </w:p>
    <w:p w14:paraId="43BB647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问题挑战</w:t>
      </w:r>
      <w:r>
        <w:rPr>
          <w:rFonts w:hint="default" w:ascii="sans-serif" w:hAnsi="sans-serif" w:eastAsia="sans-serif" w:cs="sans-serif"/>
          <w:color w:val="1F1F1F"/>
          <w:bdr w:val="none" w:color="auto" w:sz="0" w:space="0"/>
        </w:rPr>
        <w:t>：财政压力大、农村养老基础薄弱、代际负担日益沉重。</w:t>
      </w:r>
    </w:p>
    <w:p w14:paraId="3C92D0B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对策分析</w:t>
      </w:r>
      <w:r>
        <w:rPr>
          <w:rFonts w:hint="default" w:ascii="sans-serif" w:hAnsi="sans-serif" w:eastAsia="sans-serif" w:cs="sans-serif"/>
          <w:color w:val="1F1F1F"/>
          <w:bdr w:val="none" w:color="auto" w:sz="0" w:space="0"/>
        </w:rPr>
        <w:t>：第一，</w:t>
      </w:r>
      <w:r>
        <w:rPr>
          <w:rFonts w:hint="default" w:ascii="sans-serif" w:hAnsi="sans-serif" w:eastAsia="sans-serif" w:cs="sans-serif"/>
          <w:b/>
          <w:bCs/>
          <w:color w:val="1F1F1F"/>
          <w:bdr w:val="none" w:color="1F1F1F" w:sz="0" w:space="0"/>
        </w:rPr>
        <w:t>稳固家庭基石</w:t>
      </w:r>
      <w:r>
        <w:rPr>
          <w:rFonts w:hint="default" w:ascii="sans-serif" w:hAnsi="sans-serif" w:eastAsia="sans-serif" w:cs="sans-serif"/>
          <w:color w:val="1F1F1F"/>
          <w:bdr w:val="none" w:color="auto" w:sz="0" w:space="0"/>
        </w:rPr>
        <w:t>。通过家庭支持政策（税收、喘息服务）激活非正式照护能量。第二，</w:t>
      </w:r>
      <w:r>
        <w:rPr>
          <w:rFonts w:hint="default" w:ascii="sans-serif" w:hAnsi="sans-serif" w:eastAsia="sans-serif" w:cs="sans-serif"/>
          <w:b/>
          <w:bCs/>
          <w:color w:val="1F1F1F"/>
          <w:bdr w:val="none" w:color="1F1F1F" w:sz="0" w:space="0"/>
        </w:rPr>
        <w:t>撬动市场力量</w:t>
      </w:r>
      <w:r>
        <w:rPr>
          <w:rFonts w:hint="default" w:ascii="sans-serif" w:hAnsi="sans-serif" w:eastAsia="sans-serif" w:cs="sans-serif"/>
          <w:color w:val="1F1F1F"/>
          <w:bdr w:val="none" w:color="auto" w:sz="0" w:space="0"/>
        </w:rPr>
        <w:t>。大力发展“银发经济”，通过产业化手段满足差异化养老需求，腾出公共财政保障基本民生。第三，</w:t>
      </w:r>
      <w:r>
        <w:rPr>
          <w:rFonts w:hint="default" w:ascii="sans-serif" w:hAnsi="sans-serif" w:eastAsia="sans-serif" w:cs="sans-serif"/>
          <w:b/>
          <w:bCs/>
          <w:color w:val="1F1F1F"/>
          <w:bdr w:val="none" w:color="1F1F1F" w:sz="0" w:space="0"/>
        </w:rPr>
        <w:t>强化互助养老</w:t>
      </w:r>
      <w:r>
        <w:rPr>
          <w:rFonts w:hint="default" w:ascii="sans-serif" w:hAnsi="sans-serif" w:eastAsia="sans-serif" w:cs="sans-serif"/>
          <w:color w:val="1F1F1F"/>
          <w:bdr w:val="none" w:color="auto" w:sz="0" w:space="0"/>
        </w:rPr>
        <w:t>。推广“时间银行”、邻里互助，降低社会化养老的行政成本。</w:t>
      </w:r>
    </w:p>
    <w:p w14:paraId="27E3399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结尾</w:t>
      </w:r>
      <w:r>
        <w:rPr>
          <w:rFonts w:hint="default" w:ascii="sans-serif" w:hAnsi="sans-serif" w:eastAsia="sans-serif" w:cs="sans-serif"/>
          <w:color w:val="1F1F1F"/>
          <w:bdr w:val="none" w:color="auto" w:sz="0" w:space="0"/>
        </w:rPr>
        <w:t>：强调可持续性的关键在于“责任共担”。提出中国应走一条“低成本、高效能、多层次”的本土化道路。</w:t>
      </w:r>
    </w:p>
    <w:p w14:paraId="05E97AB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5B1EC179">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2DC7BA0C">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76623624">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354CCCF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77FE87C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2BFDF5D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 论述老年友好型社会建设中，政府、市场、社会与家庭四者的角色边界与协同逻辑。</w:t>
      </w:r>
    </w:p>
    <w:p w14:paraId="412D229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开头</w:t>
      </w:r>
      <w:r>
        <w:rPr>
          <w:rFonts w:hint="default" w:ascii="sans-serif" w:hAnsi="sans-serif" w:eastAsia="sans-serif" w:cs="sans-serif"/>
          <w:color w:val="1F1F1F"/>
          <w:bdr w:val="none" w:color="auto" w:sz="0" w:space="0"/>
        </w:rPr>
        <w:t>：界定老年友好型社会的本质（多元主体共建共享）。引入社会治理体系中各主体的定位。</w:t>
      </w:r>
    </w:p>
    <w:p w14:paraId="74145D7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主体</w:t>
      </w:r>
      <w:r>
        <w:rPr>
          <w:rFonts w:hint="default" w:ascii="sans-serif" w:hAnsi="sans-serif" w:eastAsia="sans-serif" w:cs="sans-serif"/>
          <w:color w:val="1F1F1F"/>
          <w:bdr w:val="none" w:color="auto" w:sz="0" w:space="0"/>
        </w:rPr>
        <w:t>：</w:t>
      </w:r>
    </w:p>
    <w:p w14:paraId="64E821C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协同逻辑</w:t>
      </w:r>
      <w:r>
        <w:rPr>
          <w:rFonts w:hint="default" w:ascii="sans-serif" w:hAnsi="sans-serif" w:eastAsia="sans-serif" w:cs="sans-serif"/>
          <w:color w:val="1F1F1F"/>
          <w:bdr w:val="none" w:color="auto" w:sz="0" w:space="0"/>
        </w:rPr>
        <w:t>：政府主导政策供给、市场驱动产业创新、社会提供组织链接、家庭承载情感托底。</w:t>
      </w:r>
    </w:p>
    <w:p w14:paraId="7351458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角色边界</w:t>
      </w:r>
      <w:r>
        <w:rPr>
          <w:rFonts w:hint="default" w:ascii="sans-serif" w:hAnsi="sans-serif" w:eastAsia="sans-serif" w:cs="sans-serif"/>
          <w:color w:val="1F1F1F"/>
          <w:bdr w:val="none" w:color="auto" w:sz="0" w:space="0"/>
        </w:rPr>
        <w:t>：政府应从“全能”转为“适度”，重点在兜底线、定标准；市场应在竞争中提升服务精准度；社会组织应填补行政与市场间的真空；家庭应在政策赋能下维持其基础性照护功能。</w:t>
      </w:r>
    </w:p>
    <w:p w14:paraId="4DB6FEA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结尾</w:t>
      </w:r>
      <w:r>
        <w:rPr>
          <w:rFonts w:hint="default" w:ascii="sans-serif" w:hAnsi="sans-serif" w:eastAsia="sans-serif" w:cs="sans-serif"/>
          <w:color w:val="1F1F1F"/>
          <w:bdr w:val="none" w:color="auto" w:sz="0" w:space="0"/>
        </w:rPr>
        <w:t>：引用“融合创新”理念。总结：四位一体的协同是提升社会韧性的核心。</w:t>
      </w:r>
    </w:p>
    <w:p w14:paraId="3303277E">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3CD2772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235100FC">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159A30F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31190E2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20099AD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6644C518">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27C098A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70F0CB6B">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 深度解析“代际和谐”与“代际均衡”对社会结构稳定的长远意义。</w:t>
      </w:r>
    </w:p>
    <w:p w14:paraId="7FBC262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开头</w:t>
      </w:r>
      <w:r>
        <w:rPr>
          <w:rFonts w:hint="default" w:ascii="sans-serif" w:hAnsi="sans-serif" w:eastAsia="sans-serif" w:cs="sans-serif"/>
          <w:color w:val="1F1F1F"/>
          <w:bdr w:val="none" w:color="auto" w:sz="0" w:space="0"/>
        </w:rPr>
        <w:t>：在人口老龄化与少子化双重背景下，定义代际均衡（资源、机会、权利在不同代际间的合理配置）。</w:t>
      </w:r>
    </w:p>
    <w:p w14:paraId="4E32B4C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主体</w:t>
      </w:r>
      <w:r>
        <w:rPr>
          <w:rFonts w:hint="default" w:ascii="sans-serif" w:hAnsi="sans-serif" w:eastAsia="sans-serif" w:cs="sans-serif"/>
          <w:color w:val="1F1F1F"/>
          <w:bdr w:val="none" w:color="auto" w:sz="0" w:space="0"/>
        </w:rPr>
        <w:t>：</w:t>
      </w:r>
    </w:p>
    <w:p w14:paraId="3BAA9C3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代际冲突风险</w:t>
      </w:r>
      <w:r>
        <w:rPr>
          <w:rFonts w:hint="default" w:ascii="sans-serif" w:hAnsi="sans-serif" w:eastAsia="sans-serif" w:cs="sans-serif"/>
          <w:color w:val="1F1F1F"/>
          <w:bdr w:val="none" w:color="auto" w:sz="0" w:space="0"/>
        </w:rPr>
        <w:t>：分析养老金挤占青年发展资源、家庭内部照护压力不均可能引发的“代际对立”。</w:t>
      </w:r>
    </w:p>
    <w:p w14:paraId="32AD06D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均衡路径</w:t>
      </w:r>
      <w:r>
        <w:rPr>
          <w:rFonts w:hint="default" w:ascii="sans-serif" w:hAnsi="sans-serif" w:eastAsia="sans-serif" w:cs="sans-serif"/>
          <w:color w:val="1F1F1F"/>
          <w:bdr w:val="none" w:color="auto" w:sz="0" w:space="0"/>
        </w:rPr>
        <w:t>：第一，</w:t>
      </w:r>
      <w:r>
        <w:rPr>
          <w:rFonts w:hint="default" w:ascii="sans-serif" w:hAnsi="sans-serif" w:eastAsia="sans-serif" w:cs="sans-serif"/>
          <w:b/>
          <w:bCs/>
          <w:color w:val="1F1F1F"/>
          <w:bdr w:val="none" w:color="1F1F1F" w:sz="0" w:space="0"/>
        </w:rPr>
        <w:t>公共政策的代际正义</w:t>
      </w:r>
      <w:r>
        <w:rPr>
          <w:rFonts w:hint="default" w:ascii="sans-serif" w:hAnsi="sans-serif" w:eastAsia="sans-serif" w:cs="sans-serif"/>
          <w:color w:val="1F1F1F"/>
          <w:bdr w:val="none" w:color="auto" w:sz="0" w:space="0"/>
        </w:rPr>
        <w:t>。实现全生命周期的健康投资，而非仅关注老年。第二，</w:t>
      </w:r>
      <w:r>
        <w:rPr>
          <w:rFonts w:hint="default" w:ascii="sans-serif" w:hAnsi="sans-serif" w:eastAsia="sans-serif" w:cs="sans-serif"/>
          <w:b/>
          <w:bCs/>
          <w:color w:val="1F1F1F"/>
          <w:bdr w:val="none" w:color="1F1F1F" w:sz="0" w:space="0"/>
        </w:rPr>
        <w:t>价值重塑</w:t>
      </w:r>
      <w:r>
        <w:rPr>
          <w:rFonts w:hint="default" w:ascii="sans-serif" w:hAnsi="sans-serif" w:eastAsia="sans-serif" w:cs="sans-serif"/>
          <w:color w:val="1F1F1F"/>
          <w:bdr w:val="none" w:color="auto" w:sz="0" w:space="0"/>
        </w:rPr>
        <w:t>。倡导“不分年龄、人人共享”的文化。第三，</w:t>
      </w:r>
      <w:r>
        <w:rPr>
          <w:rFonts w:hint="default" w:ascii="sans-serif" w:hAnsi="sans-serif" w:eastAsia="sans-serif" w:cs="sans-serif"/>
          <w:b/>
          <w:bCs/>
          <w:color w:val="1F1F1F"/>
          <w:bdr w:val="none" w:color="1F1F1F" w:sz="0" w:space="0"/>
        </w:rPr>
        <w:t>利益协调机制</w:t>
      </w:r>
      <w:r>
        <w:rPr>
          <w:rFonts w:hint="default" w:ascii="sans-serif" w:hAnsi="sans-serif" w:eastAsia="sans-serif" w:cs="sans-serif"/>
          <w:color w:val="1F1F1F"/>
          <w:bdr w:val="none" w:color="auto" w:sz="0" w:space="0"/>
        </w:rPr>
        <w:t>。建立稳定的社会契约。</w:t>
      </w:r>
    </w:p>
    <w:p w14:paraId="0CE273D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结尾</w:t>
      </w:r>
      <w:r>
        <w:rPr>
          <w:rFonts w:hint="default" w:ascii="sans-serif" w:hAnsi="sans-serif" w:eastAsia="sans-serif" w:cs="sans-serif"/>
          <w:color w:val="1F1F1F"/>
          <w:bdr w:val="none" w:color="auto" w:sz="0" w:space="0"/>
        </w:rPr>
        <w:t>：代际和谐是社会可持续发展的生命线，友好型社会必须是“全龄友好”。</w:t>
      </w:r>
    </w:p>
    <w:p w14:paraId="6F58321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7BBBAEEB">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7A54CA2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511340B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7BC2F76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3ECB1D2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02667770">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0B5075A1">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0DC7AE4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6. 论述中国特色“医养结合”模式在基层实践中的主要阻碍与突破点。</w:t>
      </w:r>
    </w:p>
    <w:p w14:paraId="7F8E60C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开头</w:t>
      </w:r>
      <w:r>
        <w:rPr>
          <w:rFonts w:hint="default" w:ascii="sans-serif" w:hAnsi="sans-serif" w:eastAsia="sans-serif" w:cs="sans-serif"/>
          <w:color w:val="1F1F1F"/>
          <w:bdr w:val="none" w:color="auto" w:sz="0" w:space="0"/>
        </w:rPr>
        <w:t>：定义医养结合（医疗资源与养老资源深度交织），强调其对于解决失能老年人痛点的重要性。</w:t>
      </w:r>
    </w:p>
    <w:p w14:paraId="683EB16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主体</w:t>
      </w:r>
      <w:r>
        <w:rPr>
          <w:rFonts w:hint="default" w:ascii="sans-serif" w:hAnsi="sans-serif" w:eastAsia="sans-serif" w:cs="sans-serif"/>
          <w:color w:val="1F1F1F"/>
          <w:bdr w:val="none" w:color="auto" w:sz="0" w:space="0"/>
        </w:rPr>
        <w:t>：</w:t>
      </w:r>
    </w:p>
    <w:p w14:paraId="7DFF8E5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主要阻碍</w:t>
      </w:r>
      <w:r>
        <w:rPr>
          <w:rFonts w:hint="default" w:ascii="sans-serif" w:hAnsi="sans-serif" w:eastAsia="sans-serif" w:cs="sans-serif"/>
          <w:color w:val="1F1F1F"/>
          <w:bdr w:val="none" w:color="auto" w:sz="0" w:space="0"/>
        </w:rPr>
        <w:t>：行政隶属割裂（民政vs卫健）；支付体系不通（医保不保养、长护险覆盖不足）；基层人才匮乏。</w:t>
      </w:r>
    </w:p>
    <w:p w14:paraId="000EFAB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突破点</w:t>
      </w:r>
      <w:r>
        <w:rPr>
          <w:rFonts w:hint="default" w:ascii="sans-serif" w:hAnsi="sans-serif" w:eastAsia="sans-serif" w:cs="sans-serif"/>
          <w:color w:val="1F1F1F"/>
          <w:bdr w:val="none" w:color="auto" w:sz="0" w:space="0"/>
        </w:rPr>
        <w:t>：第一，</w:t>
      </w:r>
      <w:r>
        <w:rPr>
          <w:rFonts w:hint="default" w:ascii="sans-serif" w:hAnsi="sans-serif" w:eastAsia="sans-serif" w:cs="sans-serif"/>
          <w:b/>
          <w:bCs/>
          <w:color w:val="1F1F1F"/>
          <w:bdr w:val="none" w:color="1F1F1F" w:sz="0" w:space="0"/>
        </w:rPr>
        <w:t>政策集成</w:t>
      </w:r>
      <w:r>
        <w:rPr>
          <w:rFonts w:hint="default" w:ascii="sans-serif" w:hAnsi="sans-serif" w:eastAsia="sans-serif" w:cs="sans-serif"/>
          <w:color w:val="1F1F1F"/>
          <w:bdr w:val="none" w:color="auto" w:sz="0" w:space="0"/>
        </w:rPr>
        <w:t>。推动“医养一站式”审批与服务。第二，</w:t>
      </w:r>
      <w:r>
        <w:rPr>
          <w:rFonts w:hint="default" w:ascii="sans-serif" w:hAnsi="sans-serif" w:eastAsia="sans-serif" w:cs="sans-serif"/>
          <w:b/>
          <w:bCs/>
          <w:color w:val="1F1F1F"/>
          <w:bdr w:val="none" w:color="1F1F1F" w:sz="0" w:space="0"/>
        </w:rPr>
        <w:t>支付联动</w:t>
      </w:r>
      <w:r>
        <w:rPr>
          <w:rFonts w:hint="default" w:ascii="sans-serif" w:hAnsi="sans-serif" w:eastAsia="sans-serif" w:cs="sans-serif"/>
          <w:color w:val="1F1F1F"/>
          <w:bdr w:val="none" w:color="auto" w:sz="0" w:space="0"/>
        </w:rPr>
        <w:t>。完善长期护理保险制度（LTCI），打通医保与养老服务的支付链条。第三，</w:t>
      </w:r>
      <w:r>
        <w:rPr>
          <w:rFonts w:hint="default" w:ascii="sans-serif" w:hAnsi="sans-serif" w:eastAsia="sans-serif" w:cs="sans-serif"/>
          <w:b/>
          <w:bCs/>
          <w:color w:val="1F1F1F"/>
          <w:bdr w:val="none" w:color="1F1F1F" w:sz="0" w:space="0"/>
        </w:rPr>
        <w:t>模式创新</w:t>
      </w:r>
      <w:r>
        <w:rPr>
          <w:rFonts w:hint="default" w:ascii="sans-serif" w:hAnsi="sans-serif" w:eastAsia="sans-serif" w:cs="sans-serif"/>
          <w:color w:val="1F1F1F"/>
          <w:bdr w:val="none" w:color="auto" w:sz="0" w:space="0"/>
        </w:rPr>
        <w:t>。发展“家庭病床”与嵌入式医养机构。</w:t>
      </w:r>
    </w:p>
    <w:p w14:paraId="179C5DA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结尾</w:t>
      </w:r>
      <w:r>
        <w:rPr>
          <w:rFonts w:hint="default" w:ascii="sans-serif" w:hAnsi="sans-serif" w:eastAsia="sans-serif" w:cs="sans-serif"/>
          <w:color w:val="1F1F1F"/>
          <w:bdr w:val="none" w:color="auto" w:sz="0" w:space="0"/>
        </w:rPr>
        <w:t>：结合健康中国战略，强调基层医疗卫生机构的转型意义。</w:t>
      </w:r>
    </w:p>
    <w:p w14:paraId="71FA12F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61FA0F71">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516A1259">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284473CB">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79E1AE0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58C0FB6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4E4598FB">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65960AC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bdr w:val="none" w:color="1F1F1F" w:sz="0" w:space="0"/>
        </w:rPr>
      </w:pPr>
    </w:p>
    <w:p w14:paraId="73405275">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7. 探讨智慧养老中的“技术排斥”现象及其背后的社会治理对策。</w:t>
      </w:r>
    </w:p>
    <w:p w14:paraId="2A77F1B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开头</w:t>
      </w:r>
      <w:r>
        <w:rPr>
          <w:rFonts w:hint="default" w:ascii="sans-serif" w:hAnsi="sans-serif" w:eastAsia="sans-serif" w:cs="sans-serif"/>
          <w:color w:val="1F1F1F"/>
          <w:bdr w:val="none" w:color="auto" w:sz="0" w:space="0"/>
        </w:rPr>
        <w:t>：分析人工智能、大数据在养老领域的广泛应用，揭示“技术排斥”与“设备错位”的尴尬现状。</w:t>
      </w:r>
    </w:p>
    <w:p w14:paraId="01AB696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主体</w:t>
      </w:r>
      <w:r>
        <w:rPr>
          <w:rFonts w:hint="default" w:ascii="sans-serif" w:hAnsi="sans-serif" w:eastAsia="sans-serif" w:cs="sans-serif"/>
          <w:color w:val="1F1F1F"/>
          <w:bdr w:val="none" w:color="auto" w:sz="0" w:space="0"/>
        </w:rPr>
        <w:t>：</w:t>
      </w:r>
    </w:p>
    <w:p w14:paraId="0E147BA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排斥机理</w:t>
      </w:r>
      <w:r>
        <w:rPr>
          <w:rFonts w:hint="default" w:ascii="sans-serif" w:hAnsi="sans-serif" w:eastAsia="sans-serif" w:cs="sans-serif"/>
          <w:color w:val="1F1F1F"/>
          <w:bdr w:val="none" w:color="auto" w:sz="0" w:space="0"/>
        </w:rPr>
        <w:t>：技术设计的年龄歧视；算法决策的非人性化；老年人因认知差距产生的“失能感”。</w:t>
      </w:r>
    </w:p>
    <w:p w14:paraId="7C69C99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治理对策</w:t>
      </w:r>
      <w:r>
        <w:rPr>
          <w:rFonts w:hint="default" w:ascii="sans-serif" w:hAnsi="sans-serif" w:eastAsia="sans-serif" w:cs="sans-serif"/>
          <w:color w:val="1F1F1F"/>
          <w:bdr w:val="none" w:color="auto" w:sz="0" w:space="0"/>
        </w:rPr>
        <w:t>：第一，</w:t>
      </w:r>
      <w:r>
        <w:rPr>
          <w:rFonts w:hint="default" w:ascii="sans-serif" w:hAnsi="sans-serif" w:eastAsia="sans-serif" w:cs="sans-serif"/>
          <w:b/>
          <w:bCs/>
          <w:color w:val="1F1F1F"/>
          <w:bdr w:val="none" w:color="1F1F1F" w:sz="0" w:space="0"/>
        </w:rPr>
        <w:t>推行“适老化”标准</w:t>
      </w:r>
      <w:r>
        <w:rPr>
          <w:rFonts w:hint="default" w:ascii="sans-serif" w:hAnsi="sans-serif" w:eastAsia="sans-serif" w:cs="sans-serif"/>
          <w:color w:val="1F1F1F"/>
          <w:bdr w:val="none" w:color="auto" w:sz="0" w:space="0"/>
        </w:rPr>
        <w:t>。强制要求智慧产品符合老年人生理特征。第二，</w:t>
      </w:r>
      <w:r>
        <w:rPr>
          <w:rFonts w:hint="default" w:ascii="sans-serif" w:hAnsi="sans-serif" w:eastAsia="sans-serif" w:cs="sans-serif"/>
          <w:b/>
          <w:bCs/>
          <w:color w:val="1F1F1F"/>
          <w:bdr w:val="none" w:color="1F1F1F" w:sz="0" w:space="0"/>
        </w:rPr>
        <w:t>坚持“技术辅助”逻辑</w:t>
      </w:r>
      <w:r>
        <w:rPr>
          <w:rFonts w:hint="default" w:ascii="sans-serif" w:hAnsi="sans-serif" w:eastAsia="sans-serif" w:cs="sans-serif"/>
          <w:color w:val="1F1F1F"/>
          <w:bdr w:val="none" w:color="auto" w:sz="0" w:space="0"/>
        </w:rPr>
        <w:t>。技术应赋能照护者而非完全替代人工温度。第三，</w:t>
      </w:r>
      <w:r>
        <w:rPr>
          <w:rFonts w:hint="default" w:ascii="sans-serif" w:hAnsi="sans-serif" w:eastAsia="sans-serif" w:cs="sans-serif"/>
          <w:b/>
          <w:bCs/>
          <w:color w:val="1F1F1F"/>
          <w:bdr w:val="none" w:color="1F1F1F" w:sz="0" w:space="0"/>
        </w:rPr>
        <w:t>加强伦理审查</w:t>
      </w:r>
      <w:r>
        <w:rPr>
          <w:rFonts w:hint="default" w:ascii="sans-serif" w:hAnsi="sans-serif" w:eastAsia="sans-serif" w:cs="sans-serif"/>
          <w:color w:val="1F1F1F"/>
          <w:bdr w:val="none" w:color="auto" w:sz="0" w:space="0"/>
        </w:rPr>
        <w:t>。防范监视泛滥与隐私泄露。</w:t>
      </w:r>
    </w:p>
    <w:p w14:paraId="42536FA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结尾</w:t>
      </w:r>
      <w:r>
        <w:rPr>
          <w:rFonts w:hint="default" w:ascii="sans-serif" w:hAnsi="sans-serif" w:eastAsia="sans-serif" w:cs="sans-serif"/>
          <w:color w:val="1F1F1F"/>
          <w:bdr w:val="none" w:color="auto" w:sz="0" w:space="0"/>
        </w:rPr>
        <w:t>：升华：智慧养老的终极目标是“人的全面发展”，而非机器对人的接管。</w:t>
      </w:r>
    </w:p>
    <w:p w14:paraId="0FDE460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1406377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5702463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2AED43A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2337550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18AC0DA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443B633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rPr>
          <w:rFonts w:hint="default" w:ascii="sans-serif" w:hAnsi="sans-serif" w:eastAsia="sans-serif" w:cs="sans-serif"/>
          <w:color w:val="1F1F1F"/>
        </w:rPr>
      </w:pPr>
    </w:p>
    <w:p w14:paraId="426081F2">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rPr>
          <w:rFonts w:hint="default" w:ascii="sans-serif" w:hAnsi="sans-serif" w:eastAsia="sans-serif" w:cs="sans-serif"/>
          <w:color w:val="1F1F1F"/>
        </w:rPr>
      </w:pPr>
    </w:p>
    <w:p w14:paraId="549A453C">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8. 论述社区作为老年友好型社会“微单元”的枢纽功能及其增权机制。</w:t>
      </w:r>
    </w:p>
    <w:p w14:paraId="41CB0E6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开头</w:t>
      </w:r>
      <w:r>
        <w:rPr>
          <w:rFonts w:hint="default" w:ascii="sans-serif" w:hAnsi="sans-serif" w:eastAsia="sans-serif" w:cs="sans-serif"/>
          <w:color w:val="1F1F1F"/>
          <w:bdr w:val="none" w:color="auto" w:sz="0" w:space="0"/>
        </w:rPr>
        <w:t>：论述社区在“15分钟生活圈”中的核心地位，定义“嵌入式养老”。</w:t>
      </w:r>
    </w:p>
    <w:p w14:paraId="025D190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主体</w:t>
      </w:r>
      <w:r>
        <w:rPr>
          <w:rFonts w:hint="default" w:ascii="sans-serif" w:hAnsi="sans-serif" w:eastAsia="sans-serif" w:cs="sans-serif"/>
          <w:color w:val="1F1F1F"/>
          <w:bdr w:val="none" w:color="auto" w:sz="0" w:space="0"/>
        </w:rPr>
        <w:t>：</w:t>
      </w:r>
    </w:p>
    <w:p w14:paraId="020DF5E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枢纽功能</w:t>
      </w:r>
      <w:r>
        <w:rPr>
          <w:rFonts w:hint="default" w:ascii="sans-serif" w:hAnsi="sans-serif" w:eastAsia="sans-serif" w:cs="sans-serif"/>
          <w:color w:val="1F1F1F"/>
          <w:bdr w:val="none" w:color="auto" w:sz="0" w:space="0"/>
        </w:rPr>
        <w:t>：资源整合枢纽（连接机构与居家）；信息互通枢纽（精准识别需求）；情感支持枢纽（非正式网络）。</w:t>
      </w:r>
    </w:p>
    <w:p w14:paraId="67931E4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增权机制</w:t>
      </w:r>
      <w:r>
        <w:rPr>
          <w:rFonts w:hint="default" w:ascii="sans-serif" w:hAnsi="sans-serif" w:eastAsia="sans-serif" w:cs="sans-serif"/>
          <w:color w:val="1F1F1F"/>
          <w:bdr w:val="none" w:color="auto" w:sz="0" w:space="0"/>
        </w:rPr>
        <w:t>：第一，</w:t>
      </w:r>
      <w:r>
        <w:rPr>
          <w:rFonts w:hint="default" w:ascii="sans-serif" w:hAnsi="sans-serif" w:eastAsia="sans-serif" w:cs="sans-serif"/>
          <w:b/>
          <w:bCs/>
          <w:color w:val="1F1F1F"/>
          <w:bdr w:val="none" w:color="1F1F1F" w:sz="0" w:space="0"/>
        </w:rPr>
        <w:t>基层党建引领</w:t>
      </w:r>
      <w:r>
        <w:rPr>
          <w:rFonts w:hint="default" w:ascii="sans-serif" w:hAnsi="sans-serif" w:eastAsia="sans-serif" w:cs="sans-serif"/>
          <w:color w:val="1F1F1F"/>
          <w:bdr w:val="none" w:color="auto" w:sz="0" w:space="0"/>
        </w:rPr>
        <w:t>。发挥社会组织的动员作用。第二，</w:t>
      </w:r>
      <w:r>
        <w:rPr>
          <w:rFonts w:hint="default" w:ascii="sans-serif" w:hAnsi="sans-serif" w:eastAsia="sans-serif" w:cs="sans-serif"/>
          <w:b/>
          <w:bCs/>
          <w:color w:val="1F1F1F"/>
          <w:bdr w:val="none" w:color="1F1F1F" w:sz="0" w:space="0"/>
        </w:rPr>
        <w:t>赋能邻里互助</w:t>
      </w:r>
      <w:r>
        <w:rPr>
          <w:rFonts w:hint="default" w:ascii="sans-serif" w:hAnsi="sans-serif" w:eastAsia="sans-serif" w:cs="sans-serif"/>
          <w:color w:val="1F1F1F"/>
          <w:bdr w:val="none" w:color="auto" w:sz="0" w:space="0"/>
        </w:rPr>
        <w:t>。通过“时间银行”等激励机制转化社会资本。第三，</w:t>
      </w:r>
      <w:r>
        <w:rPr>
          <w:rFonts w:hint="default" w:ascii="sans-serif" w:hAnsi="sans-serif" w:eastAsia="sans-serif" w:cs="sans-serif"/>
          <w:b/>
          <w:bCs/>
          <w:color w:val="1F1F1F"/>
          <w:bdr w:val="none" w:color="1F1F1F" w:sz="0" w:space="0"/>
        </w:rPr>
        <w:t>技术下沉</w:t>
      </w:r>
      <w:r>
        <w:rPr>
          <w:rFonts w:hint="default" w:ascii="sans-serif" w:hAnsi="sans-serif" w:eastAsia="sans-serif" w:cs="sans-serif"/>
          <w:color w:val="1F1F1F"/>
          <w:bdr w:val="none" w:color="auto" w:sz="0" w:space="0"/>
        </w:rPr>
        <w:t>。利用社区平台实现精准养老服务配送。</w:t>
      </w:r>
    </w:p>
    <w:p w14:paraId="7914F1E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结尾</w:t>
      </w:r>
      <w:r>
        <w:rPr>
          <w:rFonts w:hint="default" w:ascii="sans-serif" w:hAnsi="sans-serif" w:eastAsia="sans-serif" w:cs="sans-serif"/>
          <w:color w:val="1F1F1F"/>
          <w:bdr w:val="none" w:color="auto" w:sz="0" w:space="0"/>
        </w:rPr>
        <w:t>：社区友好是社会友好的基石，应通过微治理实现大民生。</w:t>
      </w:r>
    </w:p>
    <w:p w14:paraId="0FB7F27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72978CC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7D0C971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30C21FA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1821262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2EC3AEF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28CA1CC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0FCF213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29B18580">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9. 结合“健康中国”战略，论述基层医疗卫生体系如何进行“适老化”转型。</w:t>
      </w:r>
    </w:p>
    <w:p w14:paraId="723BF13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开头</w:t>
      </w:r>
      <w:r>
        <w:rPr>
          <w:rFonts w:hint="default" w:ascii="sans-serif" w:hAnsi="sans-serif" w:eastAsia="sans-serif" w:cs="sans-serif"/>
          <w:color w:val="1F1F1F"/>
          <w:bdr w:val="none" w:color="auto" w:sz="0" w:space="0"/>
        </w:rPr>
        <w:t>：阐述“健康老龄化”与“健康中国”的战略协同。</w:t>
      </w:r>
    </w:p>
    <w:p w14:paraId="3C51F92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主体</w:t>
      </w:r>
      <w:r>
        <w:rPr>
          <w:rFonts w:hint="default" w:ascii="sans-serif" w:hAnsi="sans-serif" w:eastAsia="sans-serif" w:cs="sans-serif"/>
          <w:color w:val="1F1F1F"/>
          <w:bdr w:val="none" w:color="auto" w:sz="0" w:space="0"/>
        </w:rPr>
        <w:t>：</w:t>
      </w:r>
    </w:p>
    <w:p w14:paraId="3447BD9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现状挑战</w:t>
      </w:r>
      <w:r>
        <w:rPr>
          <w:rFonts w:hint="default" w:ascii="sans-serif" w:hAnsi="sans-serif" w:eastAsia="sans-serif" w:cs="sans-serif"/>
          <w:color w:val="1F1F1F"/>
          <w:bdr w:val="none" w:color="auto" w:sz="0" w:space="0"/>
        </w:rPr>
        <w:t>：以治病为中心，慢病防治能力弱，适老化空间不足。</w:t>
      </w:r>
    </w:p>
    <w:p w14:paraId="0E28D16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转型路径</w:t>
      </w:r>
      <w:r>
        <w:rPr>
          <w:rFonts w:hint="default" w:ascii="sans-serif" w:hAnsi="sans-serif" w:eastAsia="sans-serif" w:cs="sans-serif"/>
          <w:color w:val="1F1F1F"/>
          <w:bdr w:val="none" w:color="auto" w:sz="0" w:space="0"/>
        </w:rPr>
        <w:t>：第一，</w:t>
      </w:r>
      <w:r>
        <w:rPr>
          <w:rFonts w:hint="default" w:ascii="sans-serif" w:hAnsi="sans-serif" w:eastAsia="sans-serif" w:cs="sans-serif"/>
          <w:b/>
          <w:bCs/>
          <w:color w:val="1F1F1F"/>
          <w:bdr w:val="none" w:color="1F1F1F" w:sz="0" w:space="0"/>
        </w:rPr>
        <w:t>服务重心转向“功能维护”</w:t>
      </w:r>
      <w:r>
        <w:rPr>
          <w:rFonts w:hint="default" w:ascii="sans-serif" w:hAnsi="sans-serif" w:eastAsia="sans-serif" w:cs="sans-serif"/>
          <w:color w:val="1F1F1F"/>
          <w:bdr w:val="none" w:color="auto" w:sz="0" w:space="0"/>
        </w:rPr>
        <w:t>。不仅是治愈，更在于维持自理能力。第二，</w:t>
      </w:r>
      <w:r>
        <w:rPr>
          <w:rFonts w:hint="default" w:ascii="sans-serif" w:hAnsi="sans-serif" w:eastAsia="sans-serif" w:cs="sans-serif"/>
          <w:b/>
          <w:bCs/>
          <w:color w:val="1F1F1F"/>
          <w:bdr w:val="none" w:color="1F1F1F" w:sz="0" w:space="0"/>
        </w:rPr>
        <w:t>慢病全程管理</w:t>
      </w:r>
      <w:r>
        <w:rPr>
          <w:rFonts w:hint="default" w:ascii="sans-serif" w:hAnsi="sans-serif" w:eastAsia="sans-serif" w:cs="sans-serif"/>
          <w:color w:val="1F1F1F"/>
          <w:bdr w:val="none" w:color="auto" w:sz="0" w:space="0"/>
        </w:rPr>
        <w:t>。建立全生命周期档案。第三，</w:t>
      </w:r>
      <w:r>
        <w:rPr>
          <w:rFonts w:hint="default" w:ascii="sans-serif" w:hAnsi="sans-serif" w:eastAsia="sans-serif" w:cs="sans-serif"/>
          <w:b/>
          <w:bCs/>
          <w:color w:val="1F1F1F"/>
          <w:bdr w:val="none" w:color="1F1F1F" w:sz="0" w:space="0"/>
        </w:rPr>
        <w:t>医防融合</w:t>
      </w:r>
      <w:r>
        <w:rPr>
          <w:rFonts w:hint="default" w:ascii="sans-serif" w:hAnsi="sans-serif" w:eastAsia="sans-serif" w:cs="sans-serif"/>
          <w:color w:val="1F1F1F"/>
          <w:bdr w:val="none" w:color="auto" w:sz="0" w:space="0"/>
        </w:rPr>
        <w:t>。发挥家庭医生的签约守门人作用。</w:t>
      </w:r>
    </w:p>
    <w:p w14:paraId="22BEB80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结尾</w:t>
      </w:r>
      <w:r>
        <w:rPr>
          <w:rFonts w:hint="default" w:ascii="sans-serif" w:hAnsi="sans-serif" w:eastAsia="sans-serif" w:cs="sans-serif"/>
          <w:color w:val="1F1F1F"/>
          <w:bdr w:val="none" w:color="auto" w:sz="0" w:space="0"/>
        </w:rPr>
        <w:t>：总结：健康老龄化的核心在基层，要在预防端实现价值增值。</w:t>
      </w:r>
    </w:p>
    <w:p w14:paraId="31E6FA3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7F61470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64BB6CD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38E3BB5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74D8EDD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125984E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6243D4E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360" w:leftChars="0" w:right="0" w:rightChars="0"/>
        <w:rPr>
          <w:rFonts w:hint="default" w:ascii="sans-serif" w:hAnsi="sans-serif" w:eastAsia="sans-serif" w:cs="sans-serif"/>
          <w:color w:val="1F1F1F"/>
        </w:rPr>
      </w:pPr>
    </w:p>
    <w:p w14:paraId="36B4B10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rPr>
          <w:rFonts w:hint="default" w:ascii="sans-serif" w:hAnsi="sans-serif" w:eastAsia="sans-serif" w:cs="sans-serif"/>
          <w:color w:val="1F1F1F"/>
        </w:rPr>
      </w:pPr>
    </w:p>
    <w:p w14:paraId="62E3B6A8">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10. 论述老年社会参与从“单一娱乐型”向“社会贡献型”转变的机制创新。</w:t>
      </w:r>
    </w:p>
    <w:p w14:paraId="10975CF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开头</w:t>
      </w:r>
      <w:r>
        <w:rPr>
          <w:rFonts w:hint="default" w:ascii="sans-serif" w:hAnsi="sans-serif" w:eastAsia="sans-serif" w:cs="sans-serif"/>
          <w:color w:val="1F1F1F"/>
          <w:bdr w:val="none" w:color="auto" w:sz="0" w:space="0"/>
        </w:rPr>
        <w:t>：反思“老有所乐”的局限，定义“生产性老龄化”。</w:t>
      </w:r>
    </w:p>
    <w:p w14:paraId="167A32A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主体</w:t>
      </w:r>
      <w:r>
        <w:rPr>
          <w:rFonts w:hint="default" w:ascii="sans-serif" w:hAnsi="sans-serif" w:eastAsia="sans-serif" w:cs="sans-serif"/>
          <w:color w:val="1F1F1F"/>
          <w:bdr w:val="none" w:color="auto" w:sz="0" w:space="0"/>
        </w:rPr>
        <w:t>：</w:t>
      </w:r>
    </w:p>
    <w:p w14:paraId="3FEBA12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转变意义</w:t>
      </w:r>
      <w:r>
        <w:rPr>
          <w:rFonts w:hint="default" w:ascii="sans-serif" w:hAnsi="sans-serif" w:eastAsia="sans-serif" w:cs="sans-serif"/>
          <w:color w:val="1F1F1F"/>
          <w:bdr w:val="none" w:color="auto" w:sz="0" w:space="0"/>
        </w:rPr>
        <w:t>：开发老年人力资源；提升老年人尊严感；对冲老龄化成本。</w:t>
      </w:r>
    </w:p>
    <w:p w14:paraId="329B3B3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机制创新</w:t>
      </w:r>
      <w:r>
        <w:rPr>
          <w:rFonts w:hint="default" w:ascii="sans-serif" w:hAnsi="sans-serif" w:eastAsia="sans-serif" w:cs="sans-serif"/>
          <w:color w:val="1F1F1F"/>
          <w:bdr w:val="none" w:color="auto" w:sz="0" w:space="0"/>
        </w:rPr>
        <w:t>：第一，</w:t>
      </w:r>
      <w:r>
        <w:rPr>
          <w:rFonts w:hint="default" w:ascii="sans-serif" w:hAnsi="sans-serif" w:eastAsia="sans-serif" w:cs="sans-serif"/>
          <w:b/>
          <w:bCs/>
          <w:color w:val="1F1F1F"/>
          <w:bdr w:val="none" w:color="1F1F1F" w:sz="0" w:space="0"/>
        </w:rPr>
        <w:t>建立银发人才库</w:t>
      </w:r>
      <w:r>
        <w:rPr>
          <w:rFonts w:hint="default" w:ascii="sans-serif" w:hAnsi="sans-serif" w:eastAsia="sans-serif" w:cs="sans-serif"/>
          <w:color w:val="1F1F1F"/>
          <w:bdr w:val="none" w:color="auto" w:sz="0" w:space="0"/>
        </w:rPr>
        <w:t>。发挥退休专业人员余热。第二，</w:t>
      </w:r>
      <w:r>
        <w:rPr>
          <w:rFonts w:hint="default" w:ascii="sans-serif" w:hAnsi="sans-serif" w:eastAsia="sans-serif" w:cs="sans-serif"/>
          <w:b/>
          <w:bCs/>
          <w:color w:val="1F1F1F"/>
          <w:bdr w:val="none" w:color="1F1F1F" w:sz="0" w:space="0"/>
        </w:rPr>
        <w:t>完善互助激励</w:t>
      </w:r>
      <w:r>
        <w:rPr>
          <w:rFonts w:hint="default" w:ascii="sans-serif" w:hAnsi="sans-serif" w:eastAsia="sans-serif" w:cs="sans-serif"/>
          <w:color w:val="1F1F1F"/>
          <w:bdr w:val="none" w:color="auto" w:sz="0" w:space="0"/>
        </w:rPr>
        <w:t>。将志愿服务制度化。第三，</w:t>
      </w:r>
      <w:r>
        <w:rPr>
          <w:rFonts w:hint="default" w:ascii="sans-serif" w:hAnsi="sans-serif" w:eastAsia="sans-serif" w:cs="sans-serif"/>
          <w:b/>
          <w:bCs/>
          <w:color w:val="1F1F1F"/>
          <w:bdr w:val="none" w:color="1F1F1F" w:sz="0" w:space="0"/>
        </w:rPr>
        <w:t>消除就业歧视</w:t>
      </w:r>
      <w:r>
        <w:rPr>
          <w:rFonts w:hint="default" w:ascii="sans-serif" w:hAnsi="sans-serif" w:eastAsia="sans-serif" w:cs="sans-serif"/>
          <w:color w:val="1F1F1F"/>
          <w:bdr w:val="none" w:color="auto" w:sz="0" w:space="0"/>
        </w:rPr>
        <w:t>。建立弹性退休与老年再就业法律保障。</w:t>
      </w:r>
    </w:p>
    <w:p w14:paraId="06470A3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结尾</w:t>
      </w:r>
      <w:r>
        <w:rPr>
          <w:rFonts w:hint="default" w:ascii="sans-serif" w:hAnsi="sans-serif" w:eastAsia="sans-serif" w:cs="sans-serif"/>
          <w:color w:val="1F1F1F"/>
          <w:bdr w:val="none" w:color="auto" w:sz="0" w:space="0"/>
        </w:rPr>
        <w:t>：老年人是社会的宝贵财富，而非负担。实现“老有所为”是积极老龄化的最高体现。</w:t>
      </w:r>
    </w:p>
    <w:p w14:paraId="557068E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color w:val="1F1F1F"/>
          <w:sz w:val="24"/>
          <w:szCs w:val="24"/>
          <w:lang w:val="en-US" w:eastAsia="zh-CN"/>
        </w:rPr>
      </w:pPr>
    </w:p>
    <w:p w14:paraId="3E810FD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color w:val="1F1F1F"/>
          <w:sz w:val="24"/>
          <w:szCs w:val="24"/>
          <w:lang w:val="en-US" w:eastAsia="zh-CN"/>
        </w:rPr>
      </w:pPr>
    </w:p>
    <w:p w14:paraId="73631DA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color w:val="1F1F1F"/>
          <w:sz w:val="24"/>
          <w:szCs w:val="24"/>
          <w:lang w:val="en-US" w:eastAsia="zh-CN"/>
        </w:rPr>
      </w:pPr>
    </w:p>
    <w:p w14:paraId="2A62121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color w:val="1F1F1F"/>
          <w:sz w:val="24"/>
          <w:szCs w:val="24"/>
          <w:lang w:val="en-US" w:eastAsia="zh-CN"/>
        </w:rPr>
      </w:pPr>
    </w:p>
    <w:p w14:paraId="0933DAA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color w:val="1F1F1F"/>
          <w:sz w:val="24"/>
          <w:szCs w:val="24"/>
          <w:lang w:val="en-US" w:eastAsia="zh-CN"/>
        </w:rPr>
      </w:pPr>
    </w:p>
    <w:p w14:paraId="0B5A16F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color w:val="1F1F1F"/>
          <w:sz w:val="24"/>
          <w:szCs w:val="24"/>
          <w:lang w:val="en-US" w:eastAsia="zh-CN"/>
        </w:rPr>
      </w:pPr>
    </w:p>
    <w:p w14:paraId="62D33D1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color w:val="1F1F1F"/>
          <w:sz w:val="24"/>
          <w:szCs w:val="24"/>
          <w:lang w:val="en-US" w:eastAsia="zh-CN"/>
        </w:rPr>
      </w:pPr>
    </w:p>
    <w:p w14:paraId="1B4B384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eastAsia" w:ascii="微软雅黑" w:hAnsi="微软雅黑" w:eastAsia="微软雅黑" w:cs="微软雅黑"/>
          <w:color w:val="1F1F1F"/>
          <w:sz w:val="24"/>
          <w:szCs w:val="24"/>
          <w:lang w:val="en-US" w:eastAsia="zh-CN"/>
        </w:rPr>
      </w:pPr>
    </w:p>
    <w:p w14:paraId="5499E1F0">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sans-serif" w:hAnsi="sans-serif" w:eastAsia="sans-serif" w:cs="sans-serif"/>
          <w:color w:val="1F1F1F"/>
          <w:lang w:val="en-US" w:eastAsia="zh-CN"/>
        </w:rPr>
      </w:pPr>
      <w:r>
        <w:rPr>
          <w:rFonts w:hint="eastAsia" w:ascii="sans-serif" w:hAnsi="sans-serif" w:eastAsia="sans-serif" w:cs="sans-serif"/>
          <w:color w:val="1F1F1F"/>
          <w:lang w:val="en-US" w:eastAsia="zh-CN"/>
        </w:rPr>
        <w:t>11. 析传统孝道价值在现代养老保障体系设计中的“创造性转化”。</w:t>
      </w:r>
    </w:p>
    <w:p w14:paraId="3DEB132C">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rPr>
        <w:t>开头：</w:t>
      </w:r>
      <w:r>
        <w:rPr>
          <w:rFonts w:hint="eastAsia" w:ascii="微软雅黑" w:hAnsi="微软雅黑" w:eastAsia="微软雅黑" w:cs="微软雅黑"/>
          <w:sz w:val="22"/>
          <w:szCs w:val="22"/>
          <w:lang w:val="en-US" w:eastAsia="zh-CN"/>
        </w:rPr>
        <w:t>孝道是中国传统文化的伦理核心，在漫长的农业社会中扮演着非正式社会保障的功能。然而，随着人口转变与工业化进程，传统的“反哺式”孝道面临结构性解体。实现传统孝道价值在现代养老保障体系中的“创造性转化”，并非简单的道德呼吁，而是要通过制度设计将伦理情感转化为现代公共政策的动力。</w:t>
      </w:r>
    </w:p>
    <w:p w14:paraId="611A382B">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主体：</w:t>
      </w:r>
    </w:p>
    <w:p w14:paraId="2ED996E8">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传统孝道的现代困境：现代社会的高度流动性、家庭规模微型化（“4-2-1”结构）以及女性就业率的提升，使得“床前孝子”的物质基础发生动摇。</w:t>
      </w:r>
    </w:p>
    <w:p w14:paraId="6D2A0F80">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创造性转化的内涵：转化不是替代家庭，而是“社会化地支持家庭”。将孝道从个体家庭的私德转化为国家治理的公德。</w:t>
      </w:r>
    </w:p>
    <w:p w14:paraId="1FE486EB">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具体实现路径：</w:t>
      </w:r>
    </w:p>
    <w:p w14:paraId="26B6C906">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1.经济支持的转化：推广居家养老津贴、税收抵扣政策（如赡养老人专项附加扣除），通过财政手段降低孝亲成本。2.时间支持的转化：制度化“带薪护理假”，通过法律保障子代在面对老人患病时能够从职场回归家庭。3.服务支持的转化：发展“喘息服务”，由社区或机构提供短期替代照顾，缓解照护者的身心压力。</w:t>
      </w:r>
    </w:p>
    <w:p w14:paraId="129AE8DC">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价值升华：转化后的孝道应从“威权依附型”转向“代际互惠型”，确立代际间的权利与义务对等。</w:t>
      </w:r>
    </w:p>
    <w:p w14:paraId="339AC6E0">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结尾：传统孝道的创造性转化是中国特色养老体系的灵魂。正如《“十四五”国家老龄事业发展规划》所强调的，要构建“居家为基础”的体系，其本质就是通过现代政策杠杆撬动传统伦理资源，实现文化基因与现代治理的有机融合。</w:t>
      </w:r>
    </w:p>
    <w:p w14:paraId="5351EDE8">
      <w:pPr>
        <w:bidi w:val="0"/>
        <w:rPr>
          <w:rFonts w:hint="eastAsia" w:ascii="微软雅黑" w:hAnsi="微软雅黑" w:eastAsia="微软雅黑" w:cs="微软雅黑"/>
          <w:sz w:val="22"/>
          <w:szCs w:val="22"/>
          <w:lang w:val="en-US" w:eastAsia="zh-CN"/>
        </w:rPr>
      </w:pPr>
    </w:p>
    <w:p w14:paraId="267BF46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sans-serif" w:hAnsi="sans-serif" w:eastAsia="sans-serif" w:cs="sans-serif"/>
          <w:color w:val="1F1F1F"/>
          <w:lang w:val="en-US" w:eastAsia="zh-CN"/>
        </w:rPr>
      </w:pPr>
      <w:r>
        <w:rPr>
          <w:rFonts w:hint="eastAsia" w:ascii="sans-serif" w:hAnsi="sans-serif" w:eastAsia="sans-serif" w:cs="sans-serif"/>
          <w:color w:val="1F1F1F"/>
          <w:lang w:val="en-US" w:eastAsia="zh-CN"/>
        </w:rPr>
        <w:t>12. 论述老龄化背景下，公共资源配置如何在“代际公平”与“弱势补偿”间寻求平衡。</w:t>
      </w:r>
    </w:p>
    <w:p w14:paraId="28462837">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开头：老龄化社会本质上是资源再分配社会。在公共资源有限的前提下，如何在保障老年弱势群体的“弱势补偿”与维护年轻一代发展权益的“代际公平”间寻求动态平衡，是国家治理现代化的核心挑战。</w:t>
      </w:r>
    </w:p>
    <w:p w14:paraId="2FC34DFD">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主体：</w:t>
      </w:r>
    </w:p>
    <w:p w14:paraId="47585FB9">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矛盾表现：养老金与医保支出的连年增长可能产生“挤出效应”，稀释教育、托育及科技创新的投入，引发代际摩擦。</w:t>
      </w:r>
    </w:p>
    <w:p w14:paraId="33B17B13">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代际公平的内涵：不仅是当下的资源分配，更是跨时空的契约。青年人的供养支撑了当下的老年，而当下的制度设计必须确保青年人未来也能获得对等的保障。</w:t>
      </w:r>
    </w:p>
    <w:p w14:paraId="50BC7FA3">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平衡策略：</w:t>
      </w:r>
    </w:p>
    <w:p w14:paraId="3042FAD9">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1.参数化调整：建立养老金与预期寿命、工资增长率挂钩的自动调整机制，确保制度的财务可持续。</w:t>
      </w:r>
    </w:p>
    <w:p w14:paraId="0EE8430C">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2.全生命周期投资：资源配置不应“厚此薄彼”，应加大对幼托和教育的投入，提升未来劳动力的素质（人力资本），从而增强全社会支撑老龄化的总量。</w:t>
      </w:r>
    </w:p>
    <w:p w14:paraId="4923055D">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3.精准补偿原则：弱势补偿应聚焦于失能、失独、农村贫困等极端弱势老年群体，避免普惠型福利过度扩张引发的效率损失。</w:t>
      </w:r>
    </w:p>
    <w:p w14:paraId="15D69B2C">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治理视角：引入代际影响评估机制，在制定重大公共政策前，评估其对不同年龄段人群的长远影响。</w:t>
      </w:r>
    </w:p>
    <w:p w14:paraId="00B7AD1A">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结尾：平衡代际关系不是简单的“零和博弈”，而是构建“代际命运共同体”。只有通过制度正义确保每一代人的获得感，才能在老龄常态化进程中实现社会的长期稳定。</w:t>
      </w:r>
    </w:p>
    <w:p w14:paraId="6A9721AA">
      <w:pPr>
        <w:bidi w:val="0"/>
        <w:rPr>
          <w:rFonts w:hint="eastAsia"/>
          <w:lang w:val="en-US" w:eastAsia="zh-CN"/>
        </w:rPr>
      </w:pPr>
    </w:p>
    <w:p w14:paraId="26AE37BF">
      <w:pPr>
        <w:bidi w:val="0"/>
        <w:rPr>
          <w:rFonts w:hint="eastAsia"/>
          <w:lang w:val="en-US" w:eastAsia="zh-CN"/>
        </w:rPr>
      </w:pPr>
    </w:p>
    <w:p w14:paraId="03487954">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sans-serif" w:hAnsi="sans-serif" w:eastAsia="sans-serif" w:cs="sans-serif"/>
          <w:color w:val="1F1F1F"/>
          <w:lang w:val="en-US" w:eastAsia="zh-CN"/>
        </w:rPr>
      </w:pPr>
      <w:r>
        <w:rPr>
          <w:rFonts w:hint="eastAsia" w:ascii="sans-serif" w:hAnsi="sans-serif" w:eastAsia="sans-serif" w:cs="sans-serif"/>
          <w:color w:val="1F1F1F"/>
          <w:lang w:val="en-US" w:eastAsia="zh-CN"/>
        </w:rPr>
        <w:t>13. 探讨中国农村养老保障体系从“生存兜底”向“生活质量提升”转型的策略。</w:t>
      </w:r>
    </w:p>
    <w:p w14:paraId="7447F8EA">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开头：农村养老是中国老龄治理的重难点。长期以来，农村养老处于“生存兜底”的补缺阶段，主要满足基本生活需求。随着全面振兴乡村战略的推进，农村老年人对美好生活的向往要求保障体系向“质量提升”转型。</w:t>
      </w:r>
    </w:p>
    <w:p w14:paraId="44F04FA2">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主体：</w:t>
      </w:r>
    </w:p>
    <w:p w14:paraId="6AB956E0">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转型背景：农村人口空巢化、高龄化严重，单纯的养老金发放已难以应对失能照护、精神寂寞等深层需求。</w:t>
      </w:r>
    </w:p>
    <w:p w14:paraId="34C77EE2">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瓶颈问题：服务可及性差、集体经济薄弱、专业人才匮乏。</w:t>
      </w:r>
    </w:p>
    <w:p w14:paraId="372BA410">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转型策略：</w:t>
      </w:r>
    </w:p>
    <w:p w14:paraId="5FA9D0C2">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1.基础支撑：互助养老的制度化。推广农村“互助幸福院”、“邻里互助点”，利用村落熟人社会资本，通过“时间银行”等激励机制实现低成本、高温度的服务供给。</w:t>
      </w:r>
    </w:p>
    <w:p w14:paraId="3B1022E1">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2.医疗融合：数字支撑的远程服务。利用智慧医疗手段弥补农村基层医疗水平的不足，建立远程会诊与“家庭病床”，解决农村老人“看病难、康复难”。</w:t>
      </w:r>
    </w:p>
    <w:p w14:paraId="234361C6">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3.经济赋能：银发产业与农业融合。结合乡村旅游与康养产业，让农村老年人参与到生产性老龄化中，既增加收入又提升社会认同感。</w:t>
      </w:r>
    </w:p>
    <w:p w14:paraId="2CA78E67">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政策协同：强化城乡资源再平衡，通过对口支援、财政转移支付，向农村地区倾斜养老服务资源。</w:t>
      </w:r>
    </w:p>
    <w:p w14:paraId="69C44B4E">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结尾：农村养老的质量提升关系到共同富裕的成效。应建立政府主导、集体支撑、家庭负责、互助补充的多元格局，让农村老年人也能在数字化、现代化的浪潮中共享发展红利。</w:t>
      </w:r>
    </w:p>
    <w:p w14:paraId="3C1622C7">
      <w:pPr>
        <w:bidi w:val="0"/>
        <w:rPr>
          <w:rFonts w:hint="eastAsia"/>
          <w:lang w:val="en-US" w:eastAsia="zh-CN"/>
        </w:rPr>
      </w:pPr>
    </w:p>
    <w:p w14:paraId="6451DEEF">
      <w:pPr>
        <w:bidi w:val="0"/>
        <w:rPr>
          <w:rFonts w:hint="eastAsia"/>
          <w:lang w:val="en-US" w:eastAsia="zh-CN"/>
        </w:rPr>
      </w:pPr>
    </w:p>
    <w:p w14:paraId="390750DB">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lang w:val="en-US" w:eastAsia="zh-CN"/>
        </w:rPr>
      </w:pPr>
      <w:r>
        <w:rPr>
          <w:rFonts w:hint="eastAsia" w:ascii="sans-serif" w:hAnsi="sans-serif" w:eastAsia="sans-serif" w:cs="sans-serif"/>
          <w:color w:val="1F1F1F"/>
          <w:lang w:val="en-US" w:eastAsia="zh-CN"/>
        </w:rPr>
        <w:t>14. 论述适老化改造对提升老年人社会归属感与心理认同的深层影响。</w:t>
      </w:r>
    </w:p>
    <w:p w14:paraId="401E9005">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开头：适老化改造通常被理解为物理空间的物理调整，但从社会治理视角看，它更是一场空间正义的重塑。环境的优化能够从深层缓解老年人的社会孤立，提升其作为社区主体的归属感。</w:t>
      </w:r>
    </w:p>
    <w:p w14:paraId="1D355752">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主体：</w:t>
      </w:r>
    </w:p>
    <w:p w14:paraId="08F58719">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物理环境与心理投射：环境障碍（如无梯、高差）不仅限制了活动范围，更传递了“社会不欢迎老人”的负面心理暗示，导致“失能焦虑”。</w:t>
      </w:r>
    </w:p>
    <w:p w14:paraId="62DA94DA">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归属感的建构路径：</w:t>
      </w:r>
    </w:p>
    <w:p w14:paraId="1EB715C7">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1.消除社交障碍：适老化的社区广场、座椅与无障碍通行系统，降低了老年人走出家门的物理成本，极大地促进了其与邻里间的社会交往。</w:t>
      </w:r>
    </w:p>
    <w:p w14:paraId="6FE026CF">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2.维护主体尊严：好的改造是“隐形”的（通用设计）。这种非歧视性的环境设计让老年人感到自己是社会的正常成员，而非需要特殊施舍的“弱者”。</w:t>
      </w:r>
    </w:p>
    <w:p w14:paraId="07A18428">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3.心理安全感：智慧报警系统、夜间照明优化等改造，极大缓解了老年人对意外风险的心理恐惧，从而愿意主动参与社区公共事务。</w:t>
      </w:r>
    </w:p>
    <w:p w14:paraId="159D3F8D">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治理意义：适老化改造是“空间民主”的体现，它重塑了老年人与外部世界的交互逻辑，使其从环境的“边缘者”回归为生活的“参与者”。</w:t>
      </w:r>
    </w:p>
    <w:p w14:paraId="764C94FF">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结尾：适老化改造是老年友好型社会的物理基石。它不只是加几个扶手，而是通过重塑物理环境来弥补机能衰退，最终实现从“空间排斥”向“空间包容”的转变。</w:t>
      </w:r>
    </w:p>
    <w:p w14:paraId="7B6B7CE1">
      <w:pPr>
        <w:bidi w:val="0"/>
        <w:rPr>
          <w:rFonts w:hint="eastAsia"/>
          <w:lang w:val="en-US" w:eastAsia="zh-CN"/>
        </w:rPr>
      </w:pPr>
    </w:p>
    <w:p w14:paraId="58170A10">
      <w:pPr>
        <w:bidi w:val="0"/>
        <w:rPr>
          <w:rFonts w:hint="eastAsia"/>
          <w:lang w:val="en-US" w:eastAsia="zh-CN"/>
        </w:rPr>
      </w:pPr>
    </w:p>
    <w:p w14:paraId="16732DD3">
      <w:pPr>
        <w:bidi w:val="0"/>
        <w:rPr>
          <w:rFonts w:hint="eastAsia"/>
          <w:lang w:val="en-US" w:eastAsia="zh-CN"/>
        </w:rPr>
      </w:pPr>
    </w:p>
    <w:p w14:paraId="0CC44718">
      <w:pPr>
        <w:bidi w:val="0"/>
        <w:rPr>
          <w:rFonts w:hint="eastAsia"/>
          <w:lang w:val="en-US" w:eastAsia="zh-CN"/>
        </w:rPr>
      </w:pPr>
    </w:p>
    <w:p w14:paraId="0DDE082A">
      <w:pPr>
        <w:bidi w:val="0"/>
        <w:rPr>
          <w:rFonts w:hint="eastAsia"/>
          <w:lang w:val="en-US" w:eastAsia="zh-CN"/>
        </w:rPr>
      </w:pPr>
    </w:p>
    <w:p w14:paraId="47A6C16B">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sans-serif" w:hAnsi="sans-serif" w:eastAsia="sans-serif" w:cs="sans-serif"/>
          <w:color w:val="1F1F1F"/>
          <w:lang w:val="en-US" w:eastAsia="zh-CN"/>
        </w:rPr>
      </w:pPr>
      <w:r>
        <w:rPr>
          <w:rFonts w:hint="eastAsia" w:ascii="sans-serif" w:hAnsi="sans-serif" w:eastAsia="sans-serif" w:cs="sans-serif"/>
          <w:color w:val="1F1F1F"/>
          <w:lang w:val="en-US" w:eastAsia="zh-CN"/>
        </w:rPr>
        <w:t>15. 结合“全生命周期”视角，论述人口老龄化背景下国民终身学习体系的建设。</w:t>
      </w:r>
    </w:p>
    <w:p w14:paraId="5A6CB024">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开头：彭希哲教授指出，老龄化问题应从生命周期的起点开始关注。全生命周期健康观认为，终身学习不仅是老年人的娱乐，更是维持个体功能能力、应对长寿风险的核心战略。</w:t>
      </w:r>
    </w:p>
    <w:p w14:paraId="13F7E109">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主体：</w:t>
      </w:r>
    </w:p>
    <w:p w14:paraId="52A608A6">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全生命周期视角：人的认知能力、职业技能和健康储备是一个持续累积的过程。</w:t>
      </w:r>
    </w:p>
    <w:p w14:paraId="5B0A167D">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学习体系的战略功能：</w:t>
      </w:r>
    </w:p>
    <w:p w14:paraId="0377AD1E">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1.认知韧性的“疫苗”：持续的学习刺激能延缓认知退化，降低阿尔兹海默症风险，这是最经济的健康管理手段。</w:t>
      </w:r>
    </w:p>
    <w:p w14:paraId="253DD00A">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2.数字鸿沟的“桥梁”：针对老年人的数字素养教育是其融入数字社会、获取公共服务的先决条件。</w:t>
      </w:r>
    </w:p>
    <w:p w14:paraId="713A789F">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3.人力资本的“重置”：面对延迟退休，终身学习体系能帮助低龄老人更新技能，实现二次就业或生产性参与，转化“长寿红利”。</w:t>
      </w:r>
    </w:p>
    <w:p w14:paraId="1096223E">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体系建设路径：</w:t>
      </w:r>
    </w:p>
    <w:p w14:paraId="40A49D02">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1.资源下沉：建立“社区大学+老年大学+线上平台”的矩阵，消除学习的空间门槛。</w:t>
      </w:r>
    </w:p>
    <w:p w14:paraId="621326C0">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2.内容多元：从传统的书画歌舞向法律援助、健康自管、智能技术应用等实用领域转型。</w:t>
      </w:r>
    </w:p>
    <w:p w14:paraId="6CE5C82E">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3.代际共学：倡导全龄学习社区，促进青年人与老年人在知识交流中消除刻板印象。</w:t>
      </w:r>
    </w:p>
    <w:p w14:paraId="366038DF">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结尾：构建终身学习体系是应对老龄社会的柔性力量。它不仅能提升老年人的生活质量，更能维持社会的整体创新活力，实现人口素质对人口数量红利消失的有效替代。</w:t>
      </w:r>
    </w:p>
    <w:p w14:paraId="340B83AB">
      <w:pPr>
        <w:bidi w:val="0"/>
        <w:rPr>
          <w:rFonts w:hint="eastAsia"/>
          <w:lang w:val="en-US" w:eastAsia="zh-CN"/>
        </w:rPr>
      </w:pPr>
    </w:p>
    <w:p w14:paraId="3D02A846">
      <w:pPr>
        <w:bidi w:val="0"/>
        <w:rPr>
          <w:rFonts w:hint="eastAsia"/>
          <w:lang w:val="en-US" w:eastAsia="zh-CN"/>
        </w:rPr>
      </w:pPr>
    </w:p>
    <w:p w14:paraId="0BB775D7">
      <w:pPr>
        <w:bidi w:val="0"/>
        <w:rPr>
          <w:rFonts w:hint="eastAsia"/>
          <w:lang w:val="en-US" w:eastAsia="zh-CN"/>
        </w:rPr>
      </w:pPr>
    </w:p>
    <w:p w14:paraId="4A6C38C9">
      <w:pPr>
        <w:bidi w:val="0"/>
        <w:rPr>
          <w:rFonts w:hint="eastAsia"/>
          <w:lang w:val="en-US" w:eastAsia="zh-CN"/>
        </w:rPr>
      </w:pPr>
    </w:p>
    <w:p w14:paraId="149191E0">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sans-serif" w:hAnsi="sans-serif" w:eastAsia="sans-serif" w:cs="sans-serif"/>
          <w:color w:val="1F1F1F"/>
          <w:lang w:val="en-US" w:eastAsia="zh-CN"/>
        </w:rPr>
      </w:pPr>
      <w:r>
        <w:rPr>
          <w:rFonts w:hint="eastAsia" w:ascii="sans-serif" w:hAnsi="sans-serif" w:eastAsia="sans-serif" w:cs="sans-serif"/>
          <w:color w:val="1F1F1F"/>
          <w:lang w:val="en-US" w:eastAsia="zh-CN"/>
        </w:rPr>
        <w:t>16. 探讨长期护理保险制度对中国传统养老观念及家庭结构的结构性重塑。</w:t>
      </w:r>
    </w:p>
    <w:p w14:paraId="6066C711">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开头：长期护理保险（LTCI）被称为“第六险”，旨在解决失能老人的照护费用。它的引入不仅是财务保障的增加，更深刻地冲击并重塑了中国传统的“家庭尽责”养老观和家庭组织结构。</w:t>
      </w:r>
    </w:p>
    <w:p w14:paraId="01856FFE">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主体：</w:t>
      </w:r>
    </w:p>
    <w:p w14:paraId="4279E4AB">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对养老观念的重塑：</w:t>
      </w:r>
    </w:p>
    <w:p w14:paraId="7A7A4A09">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1.去道德化：将照护从单纯的“孝道义务”转向“社会化契约”。减少了因子代无法床前尽孝产生的愧疚感，让专业化照护获得伦理正当性。</w:t>
      </w:r>
    </w:p>
    <w:p w14:paraId="788C98D9">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2.从“养儿防老”到“保险防老”：强化了个体的风险意识，推动养老责任由家庭向政府、社会与个人的共担模式转型。</w:t>
      </w:r>
    </w:p>
    <w:p w14:paraId="1042EBC6">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对家庭结构的重塑：</w:t>
      </w:r>
    </w:p>
    <w:p w14:paraId="26C58F21">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1.功能释放：通过支付照护费用，将家庭成员（特别是女性）从沉重的体力劳动中释放，使其能够回归劳动力市场，改善家庭整体经济状况。</w:t>
      </w:r>
    </w:p>
    <w:p w14:paraId="399F35F9">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2.服务嵌入：鼓励“原居安养”，将专业服务引入家庭。家庭成员的角色从“全能照护者”转变为“照护管理者”和“情感支持者”。</w:t>
      </w:r>
    </w:p>
    <w:p w14:paraId="12D3CAE3">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3.代际关系优化：“久病床前无孝子”往往是因为压力过大。长护险的介入缓解了经济和心理压力，有助于维系更和谐的代际关系。</w:t>
      </w:r>
    </w:p>
    <w:p w14:paraId="22220DDC">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政策挑战：如何避免“道德风险”以及如何确保长护险对农村地区的公平覆盖。</w:t>
      </w:r>
    </w:p>
    <w:p w14:paraId="0F573FE3">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结尾：长护险是老龄社会的韧性制度。它通过社会化手段维护了家庭养老的基石，实现了传统情感与现代专业照护的结构性平衡。</w:t>
      </w:r>
    </w:p>
    <w:p w14:paraId="7CA140D7">
      <w:pPr>
        <w:bidi w:val="0"/>
        <w:rPr>
          <w:rFonts w:hint="eastAsia"/>
          <w:lang w:val="en-US" w:eastAsia="zh-CN"/>
        </w:rPr>
      </w:pPr>
    </w:p>
    <w:p w14:paraId="2D6BADA0">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lang w:val="en-US" w:eastAsia="zh-CN"/>
        </w:rPr>
      </w:pPr>
      <w:r>
        <w:rPr>
          <w:rFonts w:hint="eastAsia" w:ascii="sans-serif" w:hAnsi="sans-serif" w:eastAsia="sans-serif" w:cs="sans-serif"/>
          <w:color w:val="1F1F1F"/>
          <w:lang w:val="en-US" w:eastAsia="zh-CN"/>
        </w:rPr>
        <w:t>17. 论述“不分年龄人人共建”理念下，青年一代在老龄治理中的主体责任。</w:t>
      </w:r>
    </w:p>
    <w:p w14:paraId="09F03B9F">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开头：积极老龄化不只是老年人的事，更是全龄人群的系统工程。在“不分年龄人人共建”理念下，青年一代不是单纯的“缴费者”或“供养者”，而是老龄治理中最具活力的主体之一。</w:t>
      </w:r>
    </w:p>
    <w:p w14:paraId="4C856A93">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主体：</w:t>
      </w:r>
    </w:p>
    <w:p w14:paraId="5E01A646">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青年在治理中的角色定位：</w:t>
      </w:r>
    </w:p>
    <w:p w14:paraId="672C031B">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1.创新驱动者：青年是适老化技术、智慧养老产品研发的核心力量。他们通过技术创新，为老年人提供解决生理障碍的数字化手段。</w:t>
      </w:r>
    </w:p>
    <w:p w14:paraId="005179ED">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2.数字反哺者：在家庭与社区中，青年是消除老年人数字鸿沟的第一线。通过代际指导，帮助老年人跨越技术排斥。</w:t>
      </w:r>
    </w:p>
    <w:p w14:paraId="022EF2B5">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3.制度支持者：青年是养老金体系的支撑者。同时，作为未来的老年人，青年参与当下的老龄治理，本质上是对自己未来生存环境的“跨期投资”。</w:t>
      </w:r>
    </w:p>
    <w:p w14:paraId="527AF08E">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4.文化重塑者：青年群体应率先破除“年龄歧视”，在职场和社会交往中构建代际包容的文化环境。</w:t>
      </w:r>
    </w:p>
    <w:p w14:paraId="78BA459D">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实现机制：推广“时间银行”鼓励青年参与养老志愿服务；在城市规划和政策决策中引入青年代表，确保政策具备代际正义视角。</w:t>
      </w:r>
    </w:p>
    <w:p w14:paraId="38E482F5">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结尾：青年强则老龄治。只有当青年一代将老龄治理视为自身责任，才能在构建老年友好型社会的同时，确保社会的代际公平与可持续发展。</w:t>
      </w:r>
    </w:p>
    <w:p w14:paraId="7023CC25">
      <w:pPr>
        <w:bidi w:val="0"/>
        <w:rPr>
          <w:rFonts w:hint="eastAsia" w:ascii="微软雅黑" w:hAnsi="微软雅黑" w:eastAsia="微软雅黑" w:cs="微软雅黑"/>
          <w:sz w:val="22"/>
          <w:szCs w:val="22"/>
          <w:lang w:val="en-US" w:eastAsia="zh-CN"/>
        </w:rPr>
      </w:pPr>
    </w:p>
    <w:p w14:paraId="4608C4A1">
      <w:pPr>
        <w:bidi w:val="0"/>
        <w:rPr>
          <w:rFonts w:hint="eastAsia"/>
          <w:lang w:val="en-US" w:eastAsia="zh-CN"/>
        </w:rPr>
      </w:pPr>
    </w:p>
    <w:p w14:paraId="716DA7E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sans-serif" w:hAnsi="sans-serif" w:eastAsia="sans-serif" w:cs="sans-serif"/>
          <w:color w:val="1F1F1F"/>
          <w:lang w:val="en-US" w:eastAsia="zh-CN"/>
        </w:rPr>
      </w:pPr>
      <w:r>
        <w:rPr>
          <w:rFonts w:hint="eastAsia" w:ascii="sans-serif" w:hAnsi="sans-serif" w:eastAsia="sans-serif" w:cs="sans-serif"/>
          <w:color w:val="1F1F1F"/>
          <w:lang w:val="en-US" w:eastAsia="zh-CN"/>
        </w:rPr>
        <w:t>18. 深度解析银发经济对中国内需循环与产业结构升级的战略支撑作用。</w:t>
      </w:r>
    </w:p>
    <w:p w14:paraId="4526D1A6">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开头：2024年国务院一号文件聚焦银发经济，标志着国家对老龄化认知的重大转向——从“负担”转向“机遇”。银发经济已成为中国构建国内大循环、推动高质量发展的新蓝海。</w:t>
      </w:r>
    </w:p>
    <w:p w14:paraId="0B218215">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主体：</w:t>
      </w:r>
    </w:p>
    <w:p w14:paraId="75A0156F">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对内需循环的拉动：</w:t>
      </w:r>
    </w:p>
    <w:p w14:paraId="758050EE">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1.消费规模增长：随着“新老年人群”进入晚年，他们在康养旅游、老年教育、金融保险等领域的消费潜力正快速释放，成为提振内需的新增长点。</w:t>
      </w:r>
    </w:p>
    <w:p w14:paraId="14FD3DB2">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2.需求下沉：养老服务及产品的多样化，带动了从大城市到乡村的完整消费链条。</w:t>
      </w:r>
    </w:p>
    <w:p w14:paraId="75CA8CEE">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对产业升级的支撑：</w:t>
      </w:r>
    </w:p>
    <w:p w14:paraId="0B5F6C43">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1.技术牵引：适老化产品对精准性、安全性的极高要求，倒逼生物医药、人工智能、智能穿筑、康复辅具等高新技术产业实现突破。</w:t>
      </w:r>
    </w:p>
    <w:p w14:paraId="5675355F">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2.服务创新：催生了医养结合、嵌入式社区养老、专业化长期照护等新型服务模式，推动了现代服务业的标准化与专业化。</w:t>
      </w:r>
    </w:p>
    <w:p w14:paraId="11251D76">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3.跨界融合：“养老+保险”、“养老+地产”、“养老+互联网”等融合业态，丰富了产业生态，提升了全要素生产率。</w:t>
      </w:r>
    </w:p>
    <w:p w14:paraId="7514F2FB">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战略视角：银发经济通过供需两端的协同，实现了民生福祉增进与经济结构优化的双重目标。</w:t>
      </w:r>
    </w:p>
    <w:p w14:paraId="0F15D007">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结尾：银发经济不仅是老年人的产业，更是应对少子老龄化、培育经济新动能的战略布局。应通过政府引导与市场活力的结合，将“压力”转化为“红利”。</w:t>
      </w:r>
    </w:p>
    <w:p w14:paraId="0348A945">
      <w:pPr>
        <w:bidi w:val="0"/>
        <w:rPr>
          <w:rFonts w:hint="eastAsia"/>
          <w:lang w:val="en-US" w:eastAsia="zh-CN"/>
        </w:rPr>
      </w:pPr>
    </w:p>
    <w:p w14:paraId="698DC9E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sans-serif" w:hAnsi="sans-serif" w:eastAsia="sans-serif" w:cs="sans-serif"/>
          <w:color w:val="1F1F1F"/>
          <w:lang w:val="en-US" w:eastAsia="zh-CN"/>
        </w:rPr>
      </w:pPr>
      <w:r>
        <w:rPr>
          <w:rFonts w:hint="eastAsia" w:ascii="sans-serif" w:hAnsi="sans-serif" w:eastAsia="sans-serif" w:cs="sans-serif"/>
          <w:color w:val="1F1F1F"/>
          <w:lang w:val="en-US" w:eastAsia="zh-CN"/>
        </w:rPr>
        <w:t>19. 论述老龄治理中“融合创新”的内涵与实现。</w:t>
      </w:r>
    </w:p>
    <w:p w14:paraId="7A432109">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开头：老龄社会的复杂性决定了传统单一部门、单一手段的治理模式必然失效。“融合创新”是老龄治理现代化的核心逻辑，强调跨部门协同、技术嵌入与多层次社会关系的重组。</w:t>
      </w:r>
    </w:p>
    <w:p w14:paraId="4802B99B">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主体：</w:t>
      </w:r>
    </w:p>
    <w:p w14:paraId="1E94121E">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融合创新的多维内涵：</w:t>
      </w:r>
    </w:p>
    <w:p w14:paraId="2C3B2574">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1.跨部门融合：打破民政（养老）、卫健（医务）、人社（社保）的行政壁垒，通过“整体性治理”实现医养结合与服务统筹。</w:t>
      </w:r>
    </w:p>
    <w:p w14:paraId="1DF0372B">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2.跨技术融合：智慧养老不是单纯的传感器，而是物联网、大数据与线下人工照护的深度融合，解决“技术排斥”问题，实现“人机协同”。</w:t>
      </w:r>
    </w:p>
    <w:p w14:paraId="2E31B136">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3.跨阶层与跨代际融合：通过全龄社区设计，让不同社会阶层、不同年龄人群在同一空间内自然互动，消除群体间的隔阂。</w:t>
      </w:r>
    </w:p>
    <w:p w14:paraId="41960CE9">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实现路径：</w:t>
      </w:r>
    </w:p>
    <w:p w14:paraId="6CF294CC">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1.平台建设：建立统一的老龄大数据共享平台。</w:t>
      </w:r>
    </w:p>
    <w:p w14:paraId="463C4E1C">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2.机制创新：推广政府、市场、社会三方协作的PPP模式。</w:t>
      </w:r>
    </w:p>
    <w:p w14:paraId="5B7F74C9">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3.理念更新：倡导“适老化”标准全面植入城市规划的每一个细节。</w:t>
      </w:r>
    </w:p>
    <w:p w14:paraId="18BBDC6B">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核心目标：实现资源效率的最大化与人文关怀的精准化。</w:t>
      </w:r>
    </w:p>
    <w:p w14:paraId="4C4BE4F2">
      <w:pPr>
        <w:bidi w:val="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结尾：融合创新是破除老龄社会治理碎片化的良方。它通过底层逻辑的重构，将分散的资源聚合成一个有机的响应系统，从而构建出更具韧性的老年友好型社会。</w:t>
      </w:r>
    </w:p>
    <w:p w14:paraId="474EBECA">
      <w:pPr>
        <w:bidi w:val="0"/>
        <w:rPr>
          <w:rFonts w:hint="eastAsia" w:ascii="微软雅黑" w:hAnsi="微软雅黑" w:eastAsia="微软雅黑" w:cs="微软雅黑"/>
          <w:sz w:val="22"/>
          <w:szCs w:val="22"/>
          <w:lang w:val="en-US" w:eastAsia="zh-CN"/>
        </w:rPr>
      </w:pPr>
    </w:p>
    <w:p w14:paraId="605BE52C">
      <w:pPr>
        <w:bidi w:val="0"/>
        <w:rPr>
          <w:rFonts w:hint="eastAsia"/>
          <w:lang w:val="en-US" w:eastAsia="zh-CN"/>
        </w:rPr>
      </w:pPr>
    </w:p>
    <w:p w14:paraId="72FA48F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sans-serif" w:hAnsi="sans-serif" w:eastAsia="sans-serif" w:cs="sans-serif"/>
          <w:color w:val="1F1F1F"/>
          <w:lang w:val="en-US" w:eastAsia="zh-CN"/>
        </w:rPr>
      </w:pPr>
      <w:r>
        <w:rPr>
          <w:rFonts w:hint="eastAsia" w:ascii="sans-serif" w:hAnsi="sans-serif" w:eastAsia="sans-serif" w:cs="sans-serif"/>
          <w:color w:val="1F1F1F"/>
          <w:lang w:val="en-US" w:eastAsia="zh-CN"/>
        </w:rPr>
        <w:t>20. 论述在“老龄社会常态化”背景下，国家治理体系和治理能力现代化的机遇与路径。</w:t>
      </w:r>
    </w:p>
    <w:p w14:paraId="1555BDFE">
      <w:pPr>
        <w:bidi w:val="0"/>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开头：老龄化不是短期冲击，而是长期常态。在“老龄社会常态化”的背景下，国家治理面临前所未有的压力，但也为推动治理体系的结构性改革与能力跃迁提供了重大机遇。</w:t>
      </w:r>
    </w:p>
    <w:p w14:paraId="3543D0AE">
      <w:pPr>
        <w:bidi w:val="0"/>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主体：面临的机遇：</w:t>
      </w:r>
    </w:p>
    <w:p w14:paraId="02642CA9">
      <w:pPr>
        <w:bidi w:val="0"/>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1.治理效能的倒逼提升：资源紧平衡压力迫使政府从粗放管理转向精准治理，推动数字化政务、精细化社区服务的快速演进。</w:t>
      </w:r>
    </w:p>
    <w:p w14:paraId="3463B893">
      <w:pPr>
        <w:bidi w:val="0"/>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2.多元主体活力的激活：庞大的服务缺口为社会力量、志愿者组织和市场主体参与公共事务打开了空间。</w:t>
      </w:r>
    </w:p>
    <w:p w14:paraId="6614DA93">
      <w:pPr>
        <w:bidi w:val="0"/>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3.制度创新的试验场：为养老金制度、长护险、终身学习等领域的体制改革提供了最迫切的落地动力。</w:t>
      </w:r>
    </w:p>
    <w:p w14:paraId="03079F40">
      <w:pPr>
        <w:bidi w:val="0"/>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现代化的实现路径：</w:t>
      </w:r>
    </w:p>
    <w:p w14:paraId="0C690B51">
      <w:pPr>
        <w:bidi w:val="0"/>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1.法治化建设：完善老年人权益保障、就业保障及数字隐私保护等法律框架，确立老龄治理的法治基石。</w:t>
      </w:r>
    </w:p>
    <w:p w14:paraId="6E4FDE77">
      <w:pPr>
        <w:bidi w:val="0"/>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2.数智化治理：利用人工智能辅助决策，实现老龄资源配置的最优路径。</w:t>
      </w:r>
    </w:p>
    <w:p w14:paraId="099249E4">
      <w:pPr>
        <w:bidi w:val="0"/>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3.社会参与体系：构建以社区为核心的“共建共治共享”格局，强化非政府组织的治理主体地位。</w:t>
      </w:r>
    </w:p>
    <w:p w14:paraId="5D5C9752">
      <w:pPr>
        <w:bidi w:val="0"/>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战略高度：将老龄观植入所有公共政策（Ageing in all policies），实现国家政策体系的整体老龄适配。</w:t>
      </w:r>
    </w:p>
    <w:p w14:paraId="7976DAF3">
      <w:pPr>
        <w:bidi w:val="0"/>
        <w:rPr>
          <w:rFonts w:hint="eastAsia"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结尾：老龄社会常态化是社会结构的一次彻底重组。治理体系的现代化路径，应是建立一个具备高度包容性、自我进化力和多方参与度的响应系统，从而从容应对老龄化的文明考点。</w:t>
      </w:r>
    </w:p>
    <w:p w14:paraId="61211DA8">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bdr w:val="none" w:color="1F1F1F" w:sz="0" w:space="0"/>
          <w:lang w:val="en-US" w:eastAsia="zh-CN"/>
        </w:rPr>
        <w:t>2</w:t>
      </w:r>
      <w:r>
        <w:rPr>
          <w:rFonts w:hint="default" w:ascii="sans-serif" w:hAnsi="sans-serif" w:eastAsia="sans-serif" w:cs="sans-serif"/>
          <w:color w:val="1F1F1F"/>
          <w:bdr w:val="none" w:color="1F1F1F" w:sz="0" w:space="0"/>
        </w:rPr>
        <w:t>1. 试论在“未富先老”与“未备先老”的双重挑战下，中国特色老龄治理道路的本土化逻辑。</w:t>
      </w:r>
    </w:p>
    <w:p w14:paraId="0E760814">
      <w:pPr>
        <w:bidi w:val="0"/>
        <w:rPr>
          <w:rFonts w:hint="default"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开头：</w:t>
      </w:r>
      <w:r>
        <w:rPr>
          <w:rFonts w:hint="default" w:ascii="微软雅黑" w:hAnsi="微软雅黑" w:eastAsia="微软雅黑" w:cs="微软雅黑"/>
          <w:sz w:val="22"/>
          <w:szCs w:val="28"/>
          <w:lang w:val="en-US" w:eastAsia="zh-CN"/>
        </w:rPr>
        <w:t>人口老龄化是21世纪中国面临的基础性国情。与发达国家“先富后老”的渐进历程不同，中国呈现出明显的“未富先老”与“未备先老”特征。前者指在人均收入水平尚处于中等水平时即进入深度老龄化；后者指社会保障制度、适老化基础设施及法律体系尚未完善即面临老龄化冲击。因此，中国不能照搬西方福利国家模式，必须探索具有本土化逻辑的治理道路。</w:t>
      </w:r>
    </w:p>
    <w:p w14:paraId="510F4177">
      <w:pPr>
        <w:bidi w:val="0"/>
        <w:rPr>
          <w:rFonts w:hint="default"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主体：</w:t>
      </w:r>
    </w:p>
    <w:p w14:paraId="19E2CDB0">
      <w:pPr>
        <w:bidi w:val="0"/>
        <w:rPr>
          <w:rFonts w:hint="default" w:ascii="微软雅黑" w:hAnsi="微软雅黑" w:eastAsia="微软雅黑" w:cs="微软雅黑"/>
          <w:sz w:val="22"/>
          <w:szCs w:val="28"/>
          <w:lang w:val="en-US" w:eastAsia="zh-CN"/>
        </w:rPr>
      </w:pPr>
      <w:r>
        <w:rPr>
          <w:rFonts w:hint="default" w:ascii="微软雅黑" w:hAnsi="微软雅黑" w:eastAsia="微软雅黑" w:cs="微软雅黑"/>
          <w:sz w:val="22"/>
          <w:szCs w:val="28"/>
          <w:lang w:val="en-US" w:eastAsia="zh-CN"/>
        </w:rPr>
        <w:t>本土化逻辑一：由“国家包揽”转向“多元共治”的整体性逻辑。 面对庞大的老年人口基数，单一的政府供给难以为继。中国特色道路强调在党的领导下，发挥政府保基本、市场促多元、社会筑纽带、家庭托底线的协同作用，形成老龄事务的整体性治理架构。</w:t>
      </w:r>
    </w:p>
    <w:p w14:paraId="320251B7">
      <w:pPr>
        <w:bidi w:val="0"/>
        <w:rPr>
          <w:rFonts w:hint="default" w:ascii="微软雅黑" w:hAnsi="微软雅黑" w:eastAsia="微软雅黑" w:cs="微软雅黑"/>
          <w:sz w:val="22"/>
          <w:szCs w:val="28"/>
          <w:lang w:val="en-US" w:eastAsia="zh-CN"/>
        </w:rPr>
      </w:pPr>
      <w:r>
        <w:rPr>
          <w:rFonts w:hint="default" w:ascii="微软雅黑" w:hAnsi="微软雅黑" w:eastAsia="微软雅黑" w:cs="微软雅黑"/>
          <w:sz w:val="22"/>
          <w:szCs w:val="28"/>
          <w:lang w:val="en-US" w:eastAsia="zh-CN"/>
        </w:rPr>
        <w:t>本土化逻辑二：由“机构本位”转向“原居安养”的空间逻辑。 受传统孝道文化与资源分布影响，中国式养老以“居家为基础、社区为依托”。本土化治理侧重于“嵌入式服务”，通过将专业资源引入家庭和邻里，在不脱离熟悉社会关系的条件下实现养老服务的精准化，这符合中国“就地安养”的心理需求。</w:t>
      </w:r>
    </w:p>
    <w:p w14:paraId="5EDC9FF9">
      <w:pPr>
        <w:bidi w:val="0"/>
        <w:rPr>
          <w:rFonts w:hint="default" w:ascii="微软雅黑" w:hAnsi="微软雅黑" w:eastAsia="微软雅黑" w:cs="微软雅黑"/>
          <w:sz w:val="22"/>
          <w:szCs w:val="28"/>
          <w:lang w:val="en-US" w:eastAsia="zh-CN"/>
        </w:rPr>
      </w:pPr>
      <w:r>
        <w:rPr>
          <w:rFonts w:hint="default" w:ascii="微软雅黑" w:hAnsi="微软雅黑" w:eastAsia="微软雅黑" w:cs="微软雅黑"/>
          <w:sz w:val="22"/>
          <w:szCs w:val="28"/>
          <w:lang w:val="en-US" w:eastAsia="zh-CN"/>
        </w:rPr>
        <w:t>本土化逻辑三：由“被动补缺”转向“主动干预”的预防逻辑。 针对“未富”限制，中国强调关口前移。通过推行“健康老龄化”和“全生命周期管理”，提升国民健康储备，降低晚年的长期照护压力，从而实现社会总成本的最优配置。</w:t>
      </w:r>
    </w:p>
    <w:p w14:paraId="0A823AA5">
      <w:pPr>
        <w:bidi w:val="0"/>
        <w:rPr>
          <w:rFonts w:hint="default" w:ascii="sans-serif" w:hAnsi="sans-serif" w:eastAsia="sans-serif" w:cs="sans-serif"/>
          <w:color w:val="1F1F1F"/>
        </w:rPr>
      </w:pPr>
      <w:r>
        <w:rPr>
          <w:rFonts w:hint="eastAsia" w:ascii="微软雅黑" w:hAnsi="微软雅黑" w:eastAsia="微软雅黑" w:cs="微软雅黑"/>
          <w:sz w:val="22"/>
          <w:szCs w:val="28"/>
          <w:lang w:val="en-US" w:eastAsia="zh-CN"/>
        </w:rPr>
        <w:t>结尾：</w:t>
      </w:r>
      <w:r>
        <w:rPr>
          <w:rFonts w:hint="default" w:ascii="微软雅黑" w:hAnsi="微软雅黑" w:eastAsia="微软雅黑" w:cs="微软雅黑"/>
          <w:sz w:val="22"/>
          <w:szCs w:val="28"/>
          <w:lang w:val="en-US" w:eastAsia="zh-CN"/>
        </w:rPr>
        <w:t>中国特色老龄治理道路的本质是“治理体系的适老化转型”。正如《“十四五”国家老龄事业发展和养老服务体系规划》所强调的，要将积极老龄观植入各项政策。通过制度韧性的构建，中国正在将人口压力转化为制度红利。</w:t>
      </w:r>
    </w:p>
    <w:p w14:paraId="0A5B709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808080"/>
        </w:rPr>
      </w:pPr>
    </w:p>
    <w:p w14:paraId="2E240CC9">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bdr w:val="none" w:color="1F1F1F" w:sz="0" w:space="0"/>
          <w:lang w:val="en-US" w:eastAsia="zh-CN"/>
        </w:rPr>
        <w:t>2</w:t>
      </w:r>
      <w:r>
        <w:rPr>
          <w:rFonts w:hint="default" w:ascii="sans-serif" w:hAnsi="sans-serif" w:eastAsia="sans-serif" w:cs="sans-serif"/>
          <w:color w:val="1F1F1F"/>
          <w:bdr w:val="none" w:color="1F1F1F" w:sz="0" w:space="0"/>
        </w:rPr>
        <w:t>2. 结合本书关于认知误区的讨论，论述为何应从“负担范式”转向“资产范式”来审视老龄社会。</w:t>
      </w:r>
    </w:p>
    <w:p w14:paraId="49EDBEF8">
      <w:pPr>
        <w:bidi w:val="0"/>
        <w:rPr>
          <w:rFonts w:hint="default"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开头：</w:t>
      </w:r>
      <w:r>
        <w:rPr>
          <w:rFonts w:hint="default" w:ascii="微软雅黑" w:hAnsi="微软雅黑" w:eastAsia="微软雅黑" w:cs="微软雅黑"/>
          <w:sz w:val="22"/>
          <w:szCs w:val="28"/>
          <w:lang w:val="en-US" w:eastAsia="zh-CN"/>
        </w:rPr>
        <w:t>长期以来，老龄社会被视为“危机”或“负担”的代名词，这种“负担范式”将老年人固化为纯粹的资源消耗者。然而，《老年友好型社会的创新与实践》指出，这种认知偏差严重阻碍了政策创新。从“负担范式”转向“资产范式”，是重构老龄社会社会契约、实现可持续发展的逻辑起点。</w:t>
      </w:r>
    </w:p>
    <w:p w14:paraId="6C3E0289">
      <w:pPr>
        <w:bidi w:val="0"/>
        <w:rPr>
          <w:rFonts w:hint="default"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主体：</w:t>
      </w:r>
    </w:p>
    <w:p w14:paraId="5F072B2B">
      <w:pPr>
        <w:bidi w:val="0"/>
        <w:rPr>
          <w:rFonts w:hint="default" w:ascii="微软雅黑" w:hAnsi="微软雅黑" w:eastAsia="微软雅黑" w:cs="微软雅黑"/>
          <w:sz w:val="22"/>
          <w:szCs w:val="28"/>
          <w:lang w:val="en-US" w:eastAsia="zh-CN"/>
        </w:rPr>
      </w:pPr>
      <w:r>
        <w:rPr>
          <w:rFonts w:hint="default" w:ascii="微软雅黑" w:hAnsi="微软雅黑" w:eastAsia="微软雅黑" w:cs="微软雅黑"/>
          <w:sz w:val="22"/>
          <w:szCs w:val="28"/>
          <w:lang w:val="en-US" w:eastAsia="zh-CN"/>
        </w:rPr>
        <w:t>负担范式的认知局限： 该范式仅关注老年人对医保、养老金的刚性需求，忽视了其长达二三十年的“第三人生”。这种静态视角导致了代际矛盾的极化，将老龄化视为社会发展的阻碍。</w:t>
      </w:r>
    </w:p>
    <w:p w14:paraId="4776D398">
      <w:pPr>
        <w:bidi w:val="0"/>
        <w:rPr>
          <w:rFonts w:hint="default" w:ascii="微软雅黑" w:hAnsi="微软雅黑" w:eastAsia="微软雅黑" w:cs="微软雅黑"/>
          <w:sz w:val="22"/>
          <w:szCs w:val="28"/>
          <w:lang w:val="en-US" w:eastAsia="zh-CN"/>
        </w:rPr>
      </w:pPr>
      <w:r>
        <w:rPr>
          <w:rFonts w:hint="default" w:ascii="微软雅黑" w:hAnsi="微软雅黑" w:eastAsia="微软雅黑" w:cs="微软雅黑"/>
          <w:sz w:val="22"/>
          <w:szCs w:val="28"/>
          <w:lang w:val="en-US" w:eastAsia="zh-CN"/>
        </w:rPr>
        <w:t>资产范式的理论内涵： 资产范式认为老年人是蕴含丰富经验、知识与时间的“生产性资产”。第一，人力资本资产：低龄老人通过再就业或志愿服务，能够持续创造经济价值；第二，社会资本资产：老年人在家庭照料（如隔代教育）和社区调解中的非正式贡献，极大地降低了社会的运行成本。</w:t>
      </w:r>
    </w:p>
    <w:p w14:paraId="66742CCD">
      <w:pPr>
        <w:bidi w:val="0"/>
        <w:rPr>
          <w:rFonts w:hint="default" w:ascii="微软雅黑" w:hAnsi="微软雅黑" w:eastAsia="微软雅黑" w:cs="微软雅黑"/>
          <w:sz w:val="22"/>
          <w:szCs w:val="28"/>
          <w:lang w:val="en-US" w:eastAsia="zh-CN"/>
        </w:rPr>
      </w:pPr>
      <w:r>
        <w:rPr>
          <w:rFonts w:hint="default" w:ascii="微软雅黑" w:hAnsi="微软雅黑" w:eastAsia="微软雅黑" w:cs="微软雅黑"/>
          <w:sz w:val="22"/>
          <w:szCs w:val="28"/>
          <w:lang w:val="en-US" w:eastAsia="zh-CN"/>
        </w:rPr>
        <w:t>转型的战略意义： 从资产范式出发，政策重点将从“救助”转向“赋能”。例如，通过终身学习体系维持老年人的认知储备，通过智慧技术消除其社会参与障碍，从而释放其在长寿时代下的独特红利。</w:t>
      </w:r>
    </w:p>
    <w:p w14:paraId="4A98ADC6">
      <w:pPr>
        <w:bidi w:val="0"/>
        <w:rPr>
          <w:rFonts w:hint="default"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结尾：</w:t>
      </w:r>
      <w:r>
        <w:rPr>
          <w:rFonts w:hint="default" w:ascii="微软雅黑" w:hAnsi="微软雅黑" w:eastAsia="微软雅黑" w:cs="微软雅黑"/>
          <w:sz w:val="22"/>
          <w:szCs w:val="28"/>
          <w:lang w:val="en-US" w:eastAsia="zh-CN"/>
        </w:rPr>
        <w:t>范式的转向要求我们消除“年龄歧视”。老龄社会不是一个“萎缩”的社会，而是一个“转型”的社会。只有将老年人视为共同发展的伙伴，才能构建一个不分年龄、人人共享的友好型社会。</w:t>
      </w:r>
    </w:p>
    <w:p w14:paraId="6E6DDC8B">
      <w:pPr>
        <w:bidi w:val="0"/>
        <w:rPr>
          <w:rFonts w:hint="default" w:ascii="微软雅黑" w:hAnsi="微软雅黑" w:eastAsia="微软雅黑" w:cs="微软雅黑"/>
          <w:sz w:val="22"/>
          <w:szCs w:val="28"/>
          <w:lang w:val="en-US" w:eastAsia="zh-CN"/>
        </w:rPr>
      </w:pPr>
    </w:p>
    <w:p w14:paraId="7AE99AF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bdr w:val="none" w:color="1F1F1F" w:sz="0" w:space="0"/>
          <w:lang w:val="en-US" w:eastAsia="zh-CN"/>
        </w:rPr>
        <w:t>2</w:t>
      </w:r>
      <w:r>
        <w:rPr>
          <w:rFonts w:hint="default" w:ascii="sans-serif" w:hAnsi="sans-serif" w:eastAsia="sans-serif" w:cs="sans-serif"/>
          <w:color w:val="1F1F1F"/>
          <w:bdr w:val="none" w:color="1F1F1F" w:sz="0" w:space="0"/>
        </w:rPr>
        <w:t>3. 论述银发经济如何通过“需求端”激活和“供给端”创新，成为中国经济增长的新动能。</w:t>
      </w:r>
    </w:p>
    <w:p w14:paraId="7F256481">
      <w:pPr>
        <w:bidi w:val="0"/>
        <w:rPr>
          <w:rFonts w:hint="default"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开头：</w:t>
      </w:r>
      <w:r>
        <w:rPr>
          <w:rFonts w:hint="default" w:ascii="微软雅黑" w:hAnsi="微软雅黑" w:eastAsia="微软雅黑" w:cs="微软雅黑"/>
          <w:sz w:val="22"/>
          <w:szCs w:val="28"/>
          <w:lang w:val="en-US" w:eastAsia="zh-CN"/>
        </w:rPr>
        <w:t>2024年国办1号文件《关于发展银发经济增进老年人福祉的意见》首次将银发经济提升至国家战略高度。银发经济不仅是民生事业，更是新质生产力的重要领域。它通过供需两端的协同发力，正在重塑中国经济的增长版图。</w:t>
      </w:r>
    </w:p>
    <w:p w14:paraId="3A885A64">
      <w:pPr>
        <w:bidi w:val="0"/>
        <w:rPr>
          <w:rFonts w:hint="default"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主体：</w:t>
      </w:r>
    </w:p>
    <w:p w14:paraId="560B6C2F">
      <w:pPr>
        <w:bidi w:val="0"/>
        <w:rPr>
          <w:rFonts w:hint="default" w:ascii="微软雅黑" w:hAnsi="微软雅黑" w:eastAsia="微软雅黑" w:cs="微软雅黑"/>
          <w:sz w:val="22"/>
          <w:szCs w:val="28"/>
          <w:lang w:val="en-US" w:eastAsia="zh-CN"/>
        </w:rPr>
      </w:pPr>
      <w:r>
        <w:rPr>
          <w:rFonts w:hint="default" w:ascii="微软雅黑" w:hAnsi="微软雅黑" w:eastAsia="微软雅黑" w:cs="微软雅黑"/>
          <w:sz w:val="22"/>
          <w:szCs w:val="28"/>
          <w:lang w:val="en-US" w:eastAsia="zh-CN"/>
        </w:rPr>
        <w:t>需求端：结构性消费潜力的激活。 随着“新一代老年人”（60后、70后）步入晚年，老年消费市场正从“生存型”向“享受型、数字型、健康型”转变。庞大的抗衰老、养老金融、文旅消费需求，不仅直接贡献了GDP，更通过消费升级带动了内需循环。</w:t>
      </w:r>
    </w:p>
    <w:p w14:paraId="43E59DDA">
      <w:pPr>
        <w:bidi w:val="0"/>
        <w:rPr>
          <w:rFonts w:hint="default" w:ascii="微软雅黑" w:hAnsi="微软雅黑" w:eastAsia="微软雅黑" w:cs="微软雅黑"/>
          <w:sz w:val="22"/>
          <w:szCs w:val="28"/>
          <w:lang w:val="en-US" w:eastAsia="zh-CN"/>
        </w:rPr>
      </w:pPr>
      <w:r>
        <w:rPr>
          <w:rFonts w:hint="default" w:ascii="微软雅黑" w:hAnsi="微软雅黑" w:eastAsia="微软雅黑" w:cs="微软雅黑"/>
          <w:sz w:val="22"/>
          <w:szCs w:val="28"/>
          <w:lang w:val="en-US" w:eastAsia="zh-CN"/>
        </w:rPr>
        <w:t>供给端：技术创新与产业跨界。 银发经济倒逼供给侧革命。第一，硬科技创新：康复机器人、智能监测穿戴、生物制药等领域的技术突破，直接拉动了高精尖制造业的发展。第二，软服务升级：医养结合、普惠养老服务的专业化转型，促进了现代服务业的提质增效。</w:t>
      </w:r>
    </w:p>
    <w:p w14:paraId="677EF3BB">
      <w:pPr>
        <w:bidi w:val="0"/>
        <w:rPr>
          <w:rFonts w:hint="default" w:ascii="微软雅黑" w:hAnsi="微软雅黑" w:eastAsia="微软雅黑" w:cs="微软雅黑"/>
          <w:sz w:val="22"/>
          <w:szCs w:val="28"/>
          <w:lang w:val="en-US" w:eastAsia="zh-CN"/>
        </w:rPr>
      </w:pPr>
      <w:r>
        <w:rPr>
          <w:rFonts w:hint="default" w:ascii="微软雅黑" w:hAnsi="微软雅黑" w:eastAsia="微软雅黑" w:cs="微软雅黑"/>
          <w:sz w:val="22"/>
          <w:szCs w:val="28"/>
          <w:lang w:val="en-US" w:eastAsia="zh-CN"/>
        </w:rPr>
        <w:t>供需协同：链条化发展。 银发经济具有极强的产业带动性，从农业（老年食品）、制造业（医疗器械）到服务业（康养地产），形成了全产业链的经济增长极。</w:t>
      </w:r>
    </w:p>
    <w:p w14:paraId="0E09567F">
      <w:pPr>
        <w:bidi w:val="0"/>
        <w:rPr>
          <w:rFonts w:hint="default" w:ascii="微软雅黑" w:hAnsi="微软雅黑" w:eastAsia="微软雅黑" w:cs="微软雅黑"/>
          <w:sz w:val="22"/>
          <w:szCs w:val="28"/>
          <w:lang w:val="en-US" w:eastAsia="zh-CN"/>
        </w:rPr>
      </w:pPr>
      <w:r>
        <w:rPr>
          <w:rFonts w:hint="eastAsia" w:ascii="微软雅黑" w:hAnsi="微软雅黑" w:eastAsia="微软雅黑" w:cs="微软雅黑"/>
          <w:sz w:val="22"/>
          <w:szCs w:val="28"/>
          <w:lang w:val="en-US" w:eastAsia="zh-CN"/>
        </w:rPr>
        <w:t>结尾：</w:t>
      </w:r>
      <w:r>
        <w:rPr>
          <w:rFonts w:hint="default" w:ascii="微软雅黑" w:hAnsi="微软雅黑" w:eastAsia="微软雅黑" w:cs="微软雅黑"/>
          <w:sz w:val="22"/>
          <w:szCs w:val="28"/>
          <w:lang w:val="en-US" w:eastAsia="zh-CN"/>
        </w:rPr>
        <w:t>银发经济是老龄化社会赋予的“补偿性红利”。通过增进老年福祉来拉动经济增长，体现了民生与经济的良性互动，是实现高质量发展的重要路径。</w:t>
      </w:r>
    </w:p>
    <w:p w14:paraId="494F6DD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808080"/>
        </w:rPr>
      </w:pPr>
    </w:p>
    <w:p w14:paraId="57E1F07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808080"/>
        </w:rPr>
      </w:pPr>
    </w:p>
    <w:p w14:paraId="541CF3F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808080"/>
        </w:rPr>
      </w:pPr>
    </w:p>
    <w:p w14:paraId="44D7B1E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808080"/>
        </w:rPr>
      </w:pPr>
    </w:p>
    <w:p w14:paraId="24B64604">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bdr w:val="none" w:color="1F1F1F" w:sz="0" w:space="0"/>
          <w:lang w:val="en-US" w:eastAsia="zh-CN"/>
        </w:rPr>
        <w:t>2</w:t>
      </w:r>
      <w:r>
        <w:rPr>
          <w:rFonts w:hint="default" w:ascii="sans-serif" w:hAnsi="sans-serif" w:eastAsia="sans-serif" w:cs="sans-serif"/>
          <w:color w:val="1F1F1F"/>
          <w:bdr w:val="none" w:color="1F1F1F" w:sz="0" w:space="0"/>
        </w:rPr>
        <w:t>4. 深度解析延迟退休、生育支持与养老保障三者之间的政策协同逻辑。</w:t>
      </w:r>
    </w:p>
    <w:p w14:paraId="26AD009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开头：</w:t>
      </w:r>
      <w:r>
        <w:rPr>
          <w:rFonts w:hint="default" w:ascii="微软雅黑" w:hAnsi="微软雅黑" w:eastAsia="微软雅黑" w:cs="微软雅黑"/>
          <w:kern w:val="2"/>
          <w:sz w:val="22"/>
          <w:szCs w:val="28"/>
          <w:lang w:val="en-US" w:eastAsia="zh-CN" w:bidi="ar-SA"/>
        </w:rPr>
        <w:t>应对人口老龄化不能“头痛医头”，必须在全生命周期的视角下实现政策协同。延迟退休、生育支持与养老保障三者共同构成了中国人口政策的“铁三角”，其逻辑核心在于平衡代际资源分配与维持人口生产的再生产。</w:t>
      </w:r>
    </w:p>
    <w:p w14:paraId="46FB744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主体：</w:t>
      </w:r>
    </w:p>
    <w:p w14:paraId="5C917C4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延迟退休与养老保障：解决“水涨船高”的财务可持续。 延迟退休直接增加了养老保险的缴费年限，缩短了领取年限，是缓解养老金缺口、确保待遇水平不下降的最直接手段。它是养老保障制度得以长期维系的“压舱石”。</w:t>
      </w:r>
    </w:p>
    <w:p w14:paraId="1E6C130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生育支持与延迟退休：缓解“照护冲突”与代际博弈。 在中国，祖辈照料是育儿支持的核心。延迟退休可能导致隔代照料功能的丧失，进而抑制生育意愿。因此，延迟退休政策必须配套“普惠托育”体系，将家庭内部的照护压力社会化，以对冲其对生育的负面冲击。</w:t>
      </w:r>
    </w:p>
    <w:p w14:paraId="33D11A8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生育支持与养老保障：构建“长期红利”的源头活水。 充足的出生人口是养老保障制度的“后备库”。生育支持政策通过优化人口结构，从根本上降低未来的抚养比，确保养老保障体系不至于因“底部坍塌”而崩溃。</w:t>
      </w:r>
    </w:p>
    <w:p w14:paraId="646EFFB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结尾：</w:t>
      </w:r>
      <w:r>
        <w:rPr>
          <w:rFonts w:hint="default" w:ascii="微软雅黑" w:hAnsi="微软雅黑" w:eastAsia="微软雅黑" w:cs="微软雅黑"/>
          <w:kern w:val="2"/>
          <w:sz w:val="22"/>
          <w:szCs w:val="28"/>
          <w:lang w:val="en-US" w:eastAsia="zh-CN" w:bidi="ar-SA"/>
        </w:rPr>
        <w:t>三者的协同要求政府从“单兵突进”转向“整体布局”。只有建立起“鼓励生育-平稳退休-安全养老”的闭环，才能在代际正义的基础上实现人口结构的软着陆。</w:t>
      </w:r>
    </w:p>
    <w:p w14:paraId="2F9C816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808080"/>
        </w:rPr>
      </w:pPr>
    </w:p>
    <w:p w14:paraId="4C30EA6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808080"/>
        </w:rPr>
      </w:pPr>
    </w:p>
    <w:p w14:paraId="2DB7613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bdr w:val="none" w:color="1F1F1F" w:sz="0" w:space="0"/>
          <w:lang w:val="en-US" w:eastAsia="zh-CN"/>
        </w:rPr>
        <w:t>2</w:t>
      </w:r>
      <w:r>
        <w:rPr>
          <w:rFonts w:hint="default" w:ascii="sans-serif" w:hAnsi="sans-serif" w:eastAsia="sans-serif" w:cs="sans-serif"/>
          <w:color w:val="1F1F1F"/>
          <w:bdr w:val="none" w:color="1F1F1F" w:sz="0" w:space="0"/>
        </w:rPr>
        <w:t>5. 试论“数字包容”视角下，如何防止智慧养老演变为技术对老年人的“温柔排斥”。</w:t>
      </w:r>
    </w:p>
    <w:p w14:paraId="3B56671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开头：</w:t>
      </w:r>
      <w:r>
        <w:rPr>
          <w:rFonts w:hint="default" w:ascii="微软雅黑" w:hAnsi="微软雅黑" w:eastAsia="微软雅黑" w:cs="微软雅黑"/>
          <w:kern w:val="2"/>
          <w:sz w:val="22"/>
          <w:szCs w:val="28"/>
          <w:lang w:val="en-US" w:eastAsia="zh-CN" w:bidi="ar-SA"/>
        </w:rPr>
        <w:t>智慧养老被寄予缓解照护压力的厚望，但在实践中，复杂的算法、冷冰冰的界面和“唯技术论”的导向，往往使老年人陷入“温柔排斥”——即技术看似提供了服务，实则剥夺了老人的主体性与选择权。构建“数字包容”社会，要求技术回归人文属性。</w:t>
      </w:r>
    </w:p>
    <w:p w14:paraId="2CCD95A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主体：</w:t>
      </w:r>
    </w:p>
    <w:p w14:paraId="15B77E2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温柔排斥的特征： 第一，数字围城：线上预约等手段取代线下通道，导致不擅长技术的老人被排斥在公共服务之外；第二，监视化照护：过度依赖传感器进行监控，剥夺了老人的隐私与尊严；第三，同质化设计：忽视了高低龄老人、不同文化程度老人的差异。</w:t>
      </w:r>
    </w:p>
    <w:p w14:paraId="6BDB7CB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数字包容的对策：</w:t>
      </w:r>
    </w:p>
    <w:p w14:paraId="25D2AC2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推行“通用设计”与“适老化改造”： 确保软硬件界面简洁、语音交互优先，从技术起点消除门槛。</w:t>
      </w:r>
    </w:p>
    <w:p w14:paraId="79F31F7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坚持“人机协同”的非替代逻辑： 智慧养老应赋能人而非取代人。技术应作为护理员的辅助手段，保留人与人之间情感互动的核心地位。</w:t>
      </w:r>
    </w:p>
    <w:p w14:paraId="372E354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构建“数字反哺”与支持体系： 通过社区教育和代际互动，提升老年人的数字素养，同时保留必要的“线下人工通道”，作为兜底保障。</w:t>
      </w:r>
    </w:p>
    <w:p w14:paraId="613BFFB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结尾：</w:t>
      </w:r>
      <w:r>
        <w:rPr>
          <w:rFonts w:hint="default" w:ascii="微软雅黑" w:hAnsi="微软雅黑" w:eastAsia="微软雅黑" w:cs="微软雅黑"/>
          <w:kern w:val="2"/>
          <w:sz w:val="22"/>
          <w:szCs w:val="28"/>
          <w:lang w:val="en-US" w:eastAsia="zh-CN" w:bidi="ar-SA"/>
        </w:rPr>
        <w:t>智慧养老的终极目标是“赋能”而非“监管”。只有当技术变得“隐形”且“温情”时，数字化才能真正转化为老年人的生活质量，而非一道难以逾越的鸿沟。</w:t>
      </w:r>
    </w:p>
    <w:p w14:paraId="30F3524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23" w:lineRule="atLeast"/>
        <w:ind w:left="0" w:right="0"/>
        <w:jc w:val="left"/>
        <w:rPr>
          <w:rFonts w:hint="default" w:ascii="微软雅黑" w:hAnsi="微软雅黑" w:eastAsia="微软雅黑" w:cs="微软雅黑"/>
          <w:kern w:val="2"/>
          <w:sz w:val="22"/>
          <w:szCs w:val="28"/>
          <w:lang w:val="en-US" w:eastAsia="zh-CN" w:bidi="ar-SA"/>
        </w:rPr>
      </w:pPr>
    </w:p>
    <w:p w14:paraId="211B242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bdr w:val="none" w:color="1F1F1F" w:sz="0" w:space="0"/>
          <w:lang w:val="en-US" w:eastAsia="zh-CN"/>
        </w:rPr>
        <w:t>2</w:t>
      </w:r>
      <w:r>
        <w:rPr>
          <w:rFonts w:hint="default" w:ascii="sans-serif" w:hAnsi="sans-serif" w:eastAsia="sans-serif" w:cs="sans-serif"/>
          <w:color w:val="1F1F1F"/>
          <w:bdr w:val="none" w:color="1F1F1F" w:sz="0" w:space="0"/>
        </w:rPr>
        <w:t>6. 结合本书课题五，分析大部制背景下民政部统筹协调老龄工作体系的制度架构设计。</w:t>
      </w:r>
    </w:p>
    <w:p w14:paraId="73A3923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开头：</w:t>
      </w:r>
      <w:r>
        <w:rPr>
          <w:rFonts w:hint="default" w:ascii="微软雅黑" w:hAnsi="微软雅黑" w:eastAsia="微软雅黑" w:cs="微软雅黑"/>
          <w:kern w:val="2"/>
          <w:sz w:val="22"/>
          <w:szCs w:val="28"/>
          <w:lang w:val="en-US" w:eastAsia="zh-CN" w:bidi="ar-SA"/>
        </w:rPr>
        <w:t>随着2023年国务院机构改革的落地，老龄工作职能从卫健委划归民政部，标志着我国老龄事务治理重回“大部制”统筹轨道。这一职能重塑不仅是行政机构的调整，更是治理逻辑从“医疗导向”向“综合社会治理导向”的重大转变。</w:t>
      </w:r>
    </w:p>
    <w:p w14:paraId="08A8CE3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主体：</w:t>
      </w:r>
    </w:p>
    <w:p w14:paraId="283923D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民政部统筹的核心逻辑： 民政部作为社会事务管理的主责部门，其优势在于能够将老龄工作与社会救助、基层政权建设、社会组织管理及养老服务业发展深度融合，实现老龄事务的“全要素”覆盖。</w:t>
      </w:r>
    </w:p>
    <w:p w14:paraId="7A001CD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制度架构设计建议：</w:t>
      </w:r>
    </w:p>
    <w:p w14:paraId="7243A50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高位协调机制： 强化全国老龄委在民政部的枢纽作用，构建跨部委的议事协调平台，解决涉及医保、财政、规划等交叉事务的碎片化问题。</w:t>
      </w:r>
    </w:p>
    <w:p w14:paraId="4E5595D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服务链条整合： 以民政部门管理的社区养老设施为枢纽，整合卫健部门的基层诊疗、体育部门的康体设施，形成“一站式”社区老龄服务综合体。</w:t>
      </w:r>
    </w:p>
    <w:p w14:paraId="1F887D1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重心下沉： 强化县（区）、乡镇（街道）层面的老龄行政力量，建立动态的需求监测与资源调度体系。</w:t>
      </w:r>
    </w:p>
    <w:p w14:paraId="0502F6B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结尾：</w:t>
      </w:r>
      <w:r>
        <w:rPr>
          <w:rFonts w:hint="default" w:ascii="微软雅黑" w:hAnsi="微软雅黑" w:eastAsia="微软雅黑" w:cs="微软雅黑"/>
          <w:kern w:val="2"/>
          <w:sz w:val="22"/>
          <w:szCs w:val="28"/>
          <w:lang w:val="en-US" w:eastAsia="zh-CN" w:bidi="ar-SA"/>
        </w:rPr>
        <w:t>大部制改革为解决“九龙治水”提供了契机。未来应在民政部的统筹下，进一步理顺行政力量与社会力量的关系，构建起覆盖全域、响应敏捷的中国特色老龄工作体系。</w:t>
      </w:r>
    </w:p>
    <w:p w14:paraId="16B363B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p>
    <w:p w14:paraId="32D05DDC">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sans-serif" w:hAnsi="sans-serif" w:eastAsia="sans-serif" w:cs="sans-serif"/>
          <w:color w:val="1F1F1F"/>
          <w:lang w:val="en-US" w:eastAsia="zh-CN"/>
        </w:rPr>
      </w:pPr>
      <w:r>
        <w:rPr>
          <w:rFonts w:hint="eastAsia" w:ascii="sans-serif" w:hAnsi="sans-serif" w:eastAsia="sans-serif" w:cs="sans-serif"/>
          <w:color w:val="1F1F1F"/>
          <w:lang w:val="en-US" w:eastAsia="zh-CN"/>
        </w:rPr>
        <w:t>2</w:t>
      </w:r>
      <w:r>
        <w:rPr>
          <w:rFonts w:hint="default" w:ascii="sans-serif" w:hAnsi="sans-serif" w:eastAsia="sans-serif" w:cs="sans-serif"/>
          <w:color w:val="1F1F1F"/>
          <w:lang w:val="en-US" w:eastAsia="zh-CN"/>
        </w:rPr>
        <w:t>7. 论述构建“代际和谐发展”社会对破解“少子老龄化”死结的战略意义。</w:t>
      </w:r>
    </w:p>
    <w:p w14:paraId="45B933B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开头：</w:t>
      </w:r>
      <w:r>
        <w:rPr>
          <w:rFonts w:hint="default" w:ascii="微软雅黑" w:hAnsi="微软雅黑" w:eastAsia="微软雅黑" w:cs="微软雅黑"/>
          <w:kern w:val="2"/>
          <w:sz w:val="22"/>
          <w:szCs w:val="28"/>
          <w:lang w:val="en-US" w:eastAsia="zh-CN" w:bidi="ar-SA"/>
        </w:rPr>
        <w:t>“少子老龄化”是中国人口结构的深刻转型。如果代际之间在资源分配、照护责任上发生撕裂，社会将陷入增长停滞。构建“代际和谐发展”社会，不仅是伦理要求，更是维持社会系统动态平衡、化解少子老龄化困境的战略选择。</w:t>
      </w:r>
    </w:p>
    <w:p w14:paraId="4C74D92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主体：</w:t>
      </w:r>
    </w:p>
    <w:p w14:paraId="303CC37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理论内涵：代际正义与互惠。 代际和谐强调每一代人都能在其生命周期内获得对等的保障与机会。它主张资源在“养老”与“抚幼”间的平衡配置，避免出现“以挤压青年发展为代价的养老”。</w:t>
      </w:r>
    </w:p>
    <w:p w14:paraId="76CE847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战略意义一：促进人口再生产。 和谐的代际关系（如健康的隔代支持、合理的家庭政策）能有效降低年轻人的育儿成本和心理焦虑，从而为提升生育率创造条件，缓解“少子”危机。</w:t>
      </w:r>
    </w:p>
    <w:p w14:paraId="150860B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战略意义二：降低社会治理总成本。 代际互助（如时间银行、互助养老）能激活非正式支持系统，减少政府在专业照护上的财政压力，实现社会韧性的自我提升。</w:t>
      </w:r>
    </w:p>
    <w:p w14:paraId="65A15DF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战略意义三：维持社会创新力。 通过全龄友好的职场和社会环境设计，实现“老中青”经验与创新的代际传承，防止老龄社会陷入活力衰退。</w:t>
      </w:r>
    </w:p>
    <w:p w14:paraId="7A9D492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结尾：</w:t>
      </w:r>
      <w:r>
        <w:rPr>
          <w:rFonts w:hint="default" w:ascii="微软雅黑" w:hAnsi="微软雅黑" w:eastAsia="微软雅黑" w:cs="微软雅黑"/>
          <w:kern w:val="2"/>
          <w:sz w:val="22"/>
          <w:szCs w:val="28"/>
          <w:lang w:val="en-US" w:eastAsia="zh-CN" w:bidi="ar-SA"/>
        </w:rPr>
        <w:t>代际和谐是老龄化社会稳定的“定海神针”。通过制度创新实现代际双赢，是破解少子老龄化死结、走向全龄友好社会的唯一出路。</w:t>
      </w:r>
    </w:p>
    <w:p w14:paraId="5BD2C55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p>
    <w:p w14:paraId="6F407DE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sans-serif" w:hAnsi="sans-serif" w:eastAsia="sans-serif" w:cs="sans-serif"/>
          <w:color w:val="1F1F1F"/>
          <w:lang w:val="en-US" w:eastAsia="zh-CN"/>
        </w:rPr>
      </w:pPr>
      <w:r>
        <w:rPr>
          <w:rFonts w:hint="eastAsia" w:ascii="sans-serif" w:hAnsi="sans-serif" w:eastAsia="sans-serif" w:cs="sans-serif"/>
          <w:color w:val="1F1F1F"/>
          <w:lang w:val="en-US" w:eastAsia="zh-CN"/>
        </w:rPr>
        <w:t>2</w:t>
      </w:r>
      <w:r>
        <w:rPr>
          <w:rFonts w:hint="default" w:ascii="sans-serif" w:hAnsi="sans-serif" w:eastAsia="sans-serif" w:cs="sans-serif"/>
          <w:color w:val="1F1F1F"/>
          <w:lang w:val="en-US" w:eastAsia="zh-CN"/>
        </w:rPr>
        <w:t>8. 结合国情，论述中国农村老龄社会治理中“互助+集体经济”模式的可行性。</w:t>
      </w:r>
    </w:p>
    <w:p w14:paraId="54C6297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开头：</w:t>
      </w:r>
      <w:r>
        <w:rPr>
          <w:rFonts w:hint="default" w:ascii="微软雅黑" w:hAnsi="微软雅黑" w:eastAsia="微软雅黑" w:cs="微软雅黑"/>
          <w:kern w:val="2"/>
          <w:sz w:val="22"/>
          <w:szCs w:val="28"/>
          <w:lang w:val="en-US" w:eastAsia="zh-CN" w:bidi="ar-SA"/>
        </w:rPr>
        <w:t>农村老龄化具有“程度深、基础差、空巢多”的特殊性，传统的城市养老模式难以下沉。基于中国农村“熟人社会”的文化底蕴与“集体经济”的制度优势，构建“互助+集体经济”的内生养老模式，具有极强的本土适用性与可持续性。</w:t>
      </w:r>
    </w:p>
    <w:p w14:paraId="5317B05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主体：</w:t>
      </w:r>
    </w:p>
    <w:p w14:paraId="4A743AE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互助养老的文化基础： 农村老人的社会资本主要集中于邻里关系。通过“互助幸福院”、“结对帮扶”，让低龄老人服务高龄老人，能以极低成本解决日常餐食、精神慰藉及紧急呼救等核心需求。</w:t>
      </w:r>
    </w:p>
    <w:p w14:paraId="2E5F148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集体经济的物质支撑： 互助模式需要基本的运行经费。通过村集体经济（如流转土地收益、集体企业红利）注入，为互助养老提供基础设施建设、专职人员补贴和“公益岗位”，解决了“钱从哪里来”的难题。</w:t>
      </w:r>
    </w:p>
    <w:p w14:paraId="0B0BC66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治理闭环： 集体经济提供了“公共性”，互助机制提供了“温情性”。这种模式实现了“就地养老”与“集体保障”的结合，能够有效弥补农村家庭保障功能弱化与政府公共服务半径不足的短板。</w:t>
      </w:r>
    </w:p>
    <w:p w14:paraId="1BA5F71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结尾：</w:t>
      </w:r>
      <w:r>
        <w:rPr>
          <w:rFonts w:hint="default" w:ascii="微软雅黑" w:hAnsi="微软雅黑" w:eastAsia="微软雅黑" w:cs="微软雅黑"/>
          <w:kern w:val="2"/>
          <w:sz w:val="22"/>
          <w:szCs w:val="28"/>
          <w:lang w:val="en-US" w:eastAsia="zh-CN" w:bidi="ar-SA"/>
        </w:rPr>
        <w:t>“互助+集体经济”是乡村振兴中老龄治理的中国智慧。它将集体主义传统与现代养老需求对接，是实现农村老年人“共同富裕”与“体面老龄化”的有效路径。</w:t>
      </w:r>
    </w:p>
    <w:p w14:paraId="23A0EC4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p>
    <w:p w14:paraId="0546B7C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p>
    <w:p w14:paraId="78B97845">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sans-serif" w:hAnsi="sans-serif" w:eastAsia="sans-serif" w:cs="sans-serif"/>
          <w:color w:val="1F1F1F"/>
          <w:lang w:val="en-US" w:eastAsia="zh-CN"/>
        </w:rPr>
      </w:pPr>
      <w:r>
        <w:rPr>
          <w:rFonts w:hint="eastAsia" w:ascii="sans-serif" w:hAnsi="sans-serif" w:eastAsia="sans-serif" w:cs="sans-serif"/>
          <w:color w:val="1F1F1F"/>
          <w:lang w:val="en-US" w:eastAsia="zh-CN"/>
        </w:rPr>
        <w:t>2</w:t>
      </w:r>
      <w:r>
        <w:rPr>
          <w:rFonts w:hint="default" w:ascii="sans-serif" w:hAnsi="sans-serif" w:eastAsia="sans-serif" w:cs="sans-serif"/>
          <w:color w:val="1F1F1F"/>
          <w:lang w:val="en-US" w:eastAsia="zh-CN"/>
        </w:rPr>
        <w:t>9. 论述适老化改造从“局部试点”走向“普惠常态”的市场化与社会化路径。</w:t>
      </w:r>
    </w:p>
    <w:p w14:paraId="57F6082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开头：</w:t>
      </w:r>
      <w:r>
        <w:rPr>
          <w:rFonts w:hint="default" w:ascii="微软雅黑" w:hAnsi="微软雅黑" w:eastAsia="微软雅黑" w:cs="微软雅黑"/>
          <w:kern w:val="2"/>
          <w:sz w:val="22"/>
          <w:szCs w:val="28"/>
          <w:lang w:val="en-US" w:eastAsia="zh-CN" w:bidi="ar-SA"/>
        </w:rPr>
        <w:t>适老化改造正从政府兜底的特殊困难群体向全人群蔓延。然而，仅靠政府财政补贴难以为继。实现适老化改造从“局部试点”向“普惠常态”跨越，核心在于建立市场化驱动、社会化参与的多元投入机制。</w:t>
      </w:r>
    </w:p>
    <w:p w14:paraId="155D07A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主体：</w:t>
      </w:r>
    </w:p>
    <w:p w14:paraId="05B2B29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市场化路径：需求激发与产业标准。 第一，产品分级：开发从高性价比到高端定制的多元化适老产品包；第二，金融创新：推广“以房养学、以房改造”或长期护理保险支付，增强家庭的支付能力；第三，行业准则：建立统一的改造技术标准，降低市场交易成本。</w:t>
      </w:r>
    </w:p>
    <w:p w14:paraId="636283B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社会化路径：资源整合与社区动员。 第一，存量改造：利用城镇老旧小区改造契机，将适老化作为“标配”植入公共空间；第二，物业+养老：发挥物业服务企业近距离优势，提供微型改造与维护服务；第三，多方众筹：建立“政府补一点、企业降一点、家庭出一点”的成本分摊机制。</w:t>
      </w:r>
    </w:p>
    <w:p w14:paraId="1F92629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转型的深层动力： 将适老化改造视为一种“预防性投资”，通过降低跌倒等风险，减少后续的医疗和护理支出，从而实现社会总福利的提升。</w:t>
      </w:r>
    </w:p>
    <w:p w14:paraId="5461BE9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结尾：</w:t>
      </w:r>
      <w:r>
        <w:rPr>
          <w:rFonts w:hint="default" w:ascii="微软雅黑" w:hAnsi="微软雅黑" w:eastAsia="微软雅黑" w:cs="微软雅黑"/>
          <w:kern w:val="2"/>
          <w:sz w:val="22"/>
          <w:szCs w:val="28"/>
          <w:lang w:val="en-US" w:eastAsia="zh-CN" w:bidi="ar-SA"/>
        </w:rPr>
        <w:t>普惠性改造是老年友好型社会的物理基石。通过理顺利益机制，让适老化成为家装市场的常态，才能真正让“安全、便利、尊严”进入寻常百姓家。</w:t>
      </w:r>
    </w:p>
    <w:p w14:paraId="4AA911A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p>
    <w:p w14:paraId="78B5FA9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sans-serif" w:hAnsi="sans-serif" w:eastAsia="sans-serif" w:cs="sans-serif"/>
          <w:b/>
          <w:bCs/>
          <w:color w:val="1F1F1F"/>
          <w:kern w:val="0"/>
          <w:sz w:val="27"/>
          <w:szCs w:val="27"/>
          <w:lang w:val="en-US" w:eastAsia="zh-CN" w:bidi="ar"/>
        </w:rPr>
        <w:t>3</w:t>
      </w:r>
      <w:r>
        <w:rPr>
          <w:rFonts w:hint="default" w:ascii="sans-serif" w:hAnsi="sans-serif" w:eastAsia="sans-serif" w:cs="sans-serif"/>
          <w:b/>
          <w:bCs/>
          <w:color w:val="1F1F1F"/>
          <w:kern w:val="0"/>
          <w:sz w:val="27"/>
          <w:szCs w:val="27"/>
          <w:lang w:val="en-US" w:eastAsia="zh-CN" w:bidi="ar"/>
        </w:rPr>
        <w:t>0. 试析“健康中国2030”战略下，医疗体系如何从“治病为中心”转向“老年功能维护为中心”。</w:t>
      </w:r>
    </w:p>
    <w:p w14:paraId="393928B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开头：</w:t>
      </w:r>
      <w:r>
        <w:rPr>
          <w:rFonts w:hint="default" w:ascii="微软雅黑" w:hAnsi="微软雅黑" w:eastAsia="微软雅黑" w:cs="微软雅黑"/>
          <w:kern w:val="2"/>
          <w:sz w:val="22"/>
          <w:szCs w:val="28"/>
          <w:lang w:val="en-US" w:eastAsia="zh-CN" w:bidi="ar-SA"/>
        </w:rPr>
        <w:t>在长寿时代，疾病共存、多病缠身是老年人的常态。如果医疗体系仍以“治愈”和“器官切除”为唯一中心，将导致过度医疗与生命尊严的丧失。在“健康中国2030”战略指引下，医疗体系必须向“老年功能维护为中心”实现范式飞跃。</w:t>
      </w:r>
    </w:p>
    <w:p w14:paraId="2056A63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主体：</w:t>
      </w:r>
    </w:p>
    <w:p w14:paraId="3D1DCDB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范式转型的内涵： 功能维护侧重于维持老年人的日常生活自理能力（内在能力）。第一，目标转变：不单纯追求生化指标的正常，而追求“走得动、看得见、吃得下、睡得香”；第二，方法转变：由多专科碎片化治疗转向老年医学的“综合评估与多学科管理”（CGA）。</w:t>
      </w:r>
    </w:p>
    <w:p w14:paraId="48675F5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具体实践路径：</w:t>
      </w:r>
    </w:p>
    <w:p w14:paraId="60EEE8E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基层体系转型： 强化社区卫生服务中心在慢病管理中的预防功能，推行“功能评估-干预-随访”闭环。</w:t>
      </w:r>
    </w:p>
    <w:p w14:paraId="0FBEF14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医养结合深度化： 打通医疗机构与养老机构的绿色通道，推广“家庭病床”与安宁疗护，实现生命末期的尊严支持。</w:t>
      </w:r>
    </w:p>
    <w:p w14:paraId="72EBF12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康复医学提位： 大力发展老年康复产业，将术后康复、神经康复植入医疗全过程，缩短失能期。</w:t>
      </w:r>
    </w:p>
    <w:p w14:paraId="5631D06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sans-serif" w:hAnsi="sans-serif" w:eastAsia="sans-serif" w:cs="sans-serif"/>
          <w:color w:val="808080"/>
        </w:rPr>
      </w:pPr>
      <w:r>
        <w:rPr>
          <w:rFonts w:hint="eastAsia" w:ascii="微软雅黑" w:hAnsi="微软雅黑" w:eastAsia="微软雅黑" w:cs="微软雅黑"/>
          <w:kern w:val="2"/>
          <w:sz w:val="22"/>
          <w:szCs w:val="28"/>
          <w:lang w:val="en-US" w:eastAsia="zh-CN" w:bidi="ar-SA"/>
        </w:rPr>
        <w:t>结尾：</w:t>
      </w:r>
      <w:r>
        <w:rPr>
          <w:rFonts w:hint="default" w:ascii="微软雅黑" w:hAnsi="微软雅黑" w:eastAsia="微软雅黑" w:cs="微软雅黑"/>
          <w:kern w:val="2"/>
          <w:sz w:val="22"/>
          <w:szCs w:val="28"/>
          <w:lang w:val="en-US" w:eastAsia="zh-CN" w:bidi="ar-SA"/>
        </w:rPr>
        <w:t>“老年功能维护”是健康老龄化的核心。这一转型要求医保制度、人才培养及医院评价体系全方位适配。只有当医疗真正服务于“人”而非单纯的“病”时，健康中国的目标才能在长寿时代最终落地。</w:t>
      </w:r>
    </w:p>
    <w:p w14:paraId="0C5A3D5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bdr w:val="none" w:color="1F1F1F" w:sz="0" w:space="0"/>
          <w:lang w:val="en-US" w:eastAsia="zh-CN"/>
        </w:rPr>
        <w:t>3</w:t>
      </w:r>
      <w:r>
        <w:rPr>
          <w:rFonts w:hint="default" w:ascii="sans-serif" w:hAnsi="sans-serif" w:eastAsia="sans-serif" w:cs="sans-serif"/>
          <w:color w:val="1F1F1F"/>
          <w:bdr w:val="none" w:color="1F1F1F" w:sz="0" w:space="0"/>
        </w:rPr>
        <w:t>1. 论述老年社会参与中，“赋权”与“保护”之间的辩证关系。</w:t>
      </w:r>
    </w:p>
    <w:p w14:paraId="0B1F4E8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开头：</w:t>
      </w:r>
      <w:r>
        <w:rPr>
          <w:rFonts w:hint="default" w:ascii="微软雅黑" w:hAnsi="微软雅黑" w:eastAsia="微软雅黑" w:cs="微软雅黑"/>
          <w:kern w:val="2"/>
          <w:sz w:val="22"/>
          <w:szCs w:val="28"/>
          <w:lang w:val="en-US" w:eastAsia="zh-CN" w:bidi="ar-SA"/>
        </w:rPr>
        <w:t>随着“积极老龄化”理念的深入，老年社会参与已成为衡量老龄治理成效的核心指标。在这一进程中，“赋权”（Empowerment）与“保护”（Protection）构成了治理的两大维度。赋权旨在挖掘老年人的能动性，而保护则旨在守住福祉底线。界定两者的辩证关系，是构建平衡型老年友好社会的关键。</w:t>
      </w:r>
    </w:p>
    <w:p w14:paraId="5A14924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主体：</w:t>
      </w:r>
      <w:r>
        <w:rPr>
          <w:rFonts w:hint="default" w:ascii="微软雅黑" w:hAnsi="微软雅黑" w:eastAsia="微软雅黑" w:cs="微软雅黑"/>
          <w:kern w:val="2"/>
          <w:sz w:val="22"/>
          <w:szCs w:val="28"/>
          <w:lang w:val="en-US" w:eastAsia="zh-CN" w:bidi="ar-SA"/>
        </w:rPr>
        <w:t>“赋权”的内涵与必要性： 赋权要求打破对老年人的“负担标签”，承认其作为社会资产的价值。它包括政治参与权、经济再就业权及社会志愿服务的决策权。缺乏赋权，老年社会参与将沦为仪式性的“点缀”，无法转化长寿红利。</w:t>
      </w:r>
    </w:p>
    <w:p w14:paraId="120ABA0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“保护”的基础作用： 保护侧重于风险预防。老年人在生理机能、信息获取及风险抵御力上存在天然弱势，政府必须提供强有力的法律保护（如反年龄歧视）、经济保护（基本养老金）及安全保护（适老化环境）。没有保护，赋权将演变为变相的剥夺或负担。</w:t>
      </w:r>
    </w:p>
    <w:p w14:paraId="7E2C95A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辩证统一：保护为底，赋权为翼。</w:t>
      </w:r>
    </w:p>
    <w:p w14:paraId="6D1CB36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动态平衡： 治理者应根据老年群体的异质性（如活力老人与失能老人）调整配比。对活力老人侧重赋权，鼓励生产性参与；对高龄失能老人侧重保护。</w:t>
      </w:r>
    </w:p>
    <w:p w14:paraId="6BDC3D2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过度保护的陷阱： 过度的保护可能导致“过度保护性排斥”，将老人固化在病态化的照顾范畴内，抑制其社会生命力。赋权即是最好的保护： 通过提升老年人的自我效能感与数字素养（赋权），可以显著增强其在智慧社会中的自我保护能力</w:t>
      </w:r>
      <w:r>
        <w:rPr>
          <w:rFonts w:hint="default" w:ascii="微软雅黑" w:hAnsi="微软雅黑" w:eastAsia="微软雅黑" w:cs="微软雅黑"/>
          <w:kern w:val="2"/>
          <w:sz w:val="22"/>
          <w:szCs w:val="28"/>
          <w:lang w:val="en-US" w:eastAsia="zh-CN" w:bidi="ar-SA"/>
        </w:rPr>
        <w:t>。</w:t>
      </w:r>
    </w:p>
    <w:p w14:paraId="78620A9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结尾：</w:t>
      </w:r>
      <w:r>
        <w:rPr>
          <w:rFonts w:hint="default" w:ascii="微软雅黑" w:hAnsi="微软雅黑" w:eastAsia="微软雅黑" w:cs="微软雅黑"/>
          <w:kern w:val="2"/>
          <w:sz w:val="22"/>
          <w:szCs w:val="28"/>
          <w:lang w:val="en-US" w:eastAsia="zh-CN" w:bidi="ar-SA"/>
        </w:rPr>
        <w:t>老龄治理的理想状态是“受保护的自由参与”。正如《“十四五”国家老龄事业发展规划》所提，要扩大老年人社会参与。我们要构建的是一个既能兜住底线，又能让老年人有尊严、有能力发挥余热的赋权体系。</w:t>
      </w:r>
    </w:p>
    <w:p w14:paraId="2A20DB4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sans-serif" w:hAnsi="sans-serif" w:eastAsia="sans-serif" w:cs="sans-serif"/>
          <w:color w:val="1F1F1F"/>
          <w:lang w:val="en-US" w:eastAsia="zh-CN"/>
        </w:rPr>
      </w:pPr>
      <w:r>
        <w:rPr>
          <w:rFonts w:hint="eastAsia" w:ascii="sans-serif" w:hAnsi="sans-serif" w:eastAsia="sans-serif" w:cs="sans-serif"/>
          <w:color w:val="1F1F1F"/>
          <w:lang w:val="en-US" w:eastAsia="zh-CN"/>
        </w:rPr>
        <w:t>3</w:t>
      </w:r>
      <w:r>
        <w:rPr>
          <w:rFonts w:hint="default" w:ascii="sans-serif" w:hAnsi="sans-serif" w:eastAsia="sans-serif" w:cs="sans-serif"/>
          <w:color w:val="1F1F1F"/>
          <w:lang w:val="en-US" w:eastAsia="zh-CN"/>
        </w:rPr>
        <w:t>2. 结合大数据治理，论述如何构建动态化、精准化的老年人社会支持网络。</w:t>
      </w:r>
    </w:p>
    <w:p w14:paraId="6B392BD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开头：</w:t>
      </w:r>
      <w:r>
        <w:rPr>
          <w:rFonts w:hint="default" w:ascii="微软雅黑" w:hAnsi="微软雅黑" w:eastAsia="微软雅黑" w:cs="微软雅黑"/>
          <w:kern w:val="2"/>
          <w:sz w:val="22"/>
          <w:szCs w:val="28"/>
          <w:lang w:val="en-US" w:eastAsia="zh-CN" w:bidi="ar-SA"/>
        </w:rPr>
        <w:t>传统老龄治理常面临“信息孤岛”与“供需错位”的难题。随着大数据与数字化治理的兴起，构建一个基于实时数据、精准画像的社会支持网络，已成为实现老龄事务管理现代化的核心路径。</w:t>
      </w:r>
    </w:p>
    <w:p w14:paraId="579D3B0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主体：</w:t>
      </w:r>
      <w:r>
        <w:rPr>
          <w:rFonts w:hint="default" w:ascii="微软雅黑" w:hAnsi="微软雅黑" w:eastAsia="微软雅黑" w:cs="微软雅黑"/>
          <w:kern w:val="2"/>
          <w:sz w:val="22"/>
          <w:szCs w:val="28"/>
          <w:lang w:val="en-US" w:eastAsia="zh-CN" w:bidi="ar-SA"/>
        </w:rPr>
        <w:t>动态化画像：从静态统计到动态捕捉。 利用政务大数据（民政、卫健、人社）结合物联网感知数据（水表电表监测、穿戴设备），建立老年人健康、经济、孤独感的实时动态库。这改变了传统“人找政策”的滞后，实现了“政策找人”。</w:t>
      </w:r>
    </w:p>
    <w:p w14:paraId="3874552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精准化对接：供需精准匹配。</w:t>
      </w:r>
    </w:p>
    <w:p w14:paraId="48BE5B5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微观层面： 通过算法识别出“隐形失能”或“空巢孤寡”风险，自动派发服务订单至社区服务点，实现精准救助。</w:t>
      </w:r>
    </w:p>
    <w:p w14:paraId="2542963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宏观层面： 利用大数据模拟分析未来五至十年的区域养老设施需求，优化资源配置，避免资源闲置或空缺。</w:t>
      </w:r>
    </w:p>
    <w:p w14:paraId="0FEC8BF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社会支持网络的系统重构：</w:t>
      </w:r>
    </w:p>
    <w:p w14:paraId="2C37EF6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跨部门融合： 打破部门壁垒，构建全域统一的老龄大数据平台，实现医养结合中的数据闭环。社会力量嵌入： 将非营利组织、养老企业接入数字化平台，形成政府监管、社会响应、市场参与的闭环网络。</w:t>
      </w:r>
    </w:p>
    <w:p w14:paraId="481F81C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结尾：</w:t>
      </w:r>
      <w:r>
        <w:rPr>
          <w:rFonts w:hint="default" w:ascii="微软雅黑" w:hAnsi="微软雅黑" w:eastAsia="微软雅黑" w:cs="微软雅黑"/>
          <w:kern w:val="2"/>
          <w:sz w:val="22"/>
          <w:szCs w:val="28"/>
          <w:lang w:val="en-US" w:eastAsia="zh-CN" w:bidi="ar-SA"/>
        </w:rPr>
        <w:t>大数据治理不应只有“数据”没有“治理”。精准化支持网络的本质是技术向善。应坚持“人机协作”，在算法精准识别的基础上，通过线下人员的“温情触达”，构建起一个既有科技精度、又有人文温度的支持系统。</w:t>
      </w:r>
    </w:p>
    <w:p w14:paraId="1FB364DE">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sans-serif" w:hAnsi="sans-serif" w:eastAsia="sans-serif" w:cs="sans-serif"/>
          <w:color w:val="1F1F1F"/>
          <w:lang w:val="en-US" w:eastAsia="zh-CN"/>
        </w:rPr>
      </w:pPr>
      <w:r>
        <w:rPr>
          <w:rFonts w:hint="eastAsia" w:ascii="sans-serif" w:hAnsi="sans-serif" w:eastAsia="sans-serif" w:cs="sans-serif"/>
          <w:color w:val="1F1F1F"/>
          <w:lang w:val="en-US" w:eastAsia="zh-CN"/>
        </w:rPr>
        <w:t>3</w:t>
      </w:r>
      <w:bookmarkStart w:id="0" w:name="_GoBack"/>
      <w:bookmarkEnd w:id="0"/>
      <w:r>
        <w:rPr>
          <w:rFonts w:hint="default" w:ascii="sans-serif" w:hAnsi="sans-serif" w:eastAsia="sans-serif" w:cs="sans-serif"/>
          <w:color w:val="1F1F1F"/>
          <w:lang w:val="en-US" w:eastAsia="zh-CN"/>
        </w:rPr>
        <w:t>3. 论述中国养老服务体系中政府兜底职能与市场竞争机制的边界设定。</w:t>
      </w:r>
    </w:p>
    <w:p w14:paraId="1928116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开头：</w:t>
      </w:r>
      <w:r>
        <w:rPr>
          <w:rFonts w:hint="default" w:ascii="微软雅黑" w:hAnsi="微软雅黑" w:eastAsia="微软雅黑" w:cs="微软雅黑"/>
          <w:kern w:val="2"/>
          <w:sz w:val="22"/>
          <w:szCs w:val="28"/>
          <w:lang w:val="en-US" w:eastAsia="zh-CN" w:bidi="ar-SA"/>
        </w:rPr>
        <w:t>构建中国特色养老服务体系，核心在于理顺政府与市场的关系。政府兜底职能确保社会公平与稳定，市场竞争机制保障效率与质量。明确两者的边界，是解决养老服务“碎片化”与“低质低效”的关键。</w:t>
      </w:r>
    </w:p>
    <w:p w14:paraId="230C3B2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主体：</w:t>
      </w:r>
    </w:p>
    <w:p w14:paraId="6652A9B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政府兜底职能的刚性边界： 政府应聚焦于“补缺”与“规制”。第一，保障极值：针对特困、失能、高龄等市场失灵的弱势群体，提供公共服务。第二，标准制定：确立养老服务的准入制度与质量评价体系。第三，安全兜底：作为养老金体系和长护险制度的终极出资人。市场竞争机制的弹性边界： 市场应主导“普惠”与“高端”需求。第一，效率优化：通过竞争促使养老机构提升服务专业性，降低运营成本。第二，产品创新：激发智慧养老、适老化产品研发的活力。第三，多元供给：通过公建民营、购买服务等形式承接非核心职能。</w:t>
      </w:r>
    </w:p>
    <w:p w14:paraId="12D372A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边界的动态耦合：</w:t>
      </w:r>
    </w:p>
    <w:p w14:paraId="38AEF99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管服分离： 政府逐步从“办养老”转向“管养老”，将具体的事务性工作外包给市场。</w:t>
      </w:r>
    </w:p>
    <w:p w14:paraId="480740A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价格引导： 政府通过发放养老券、长护险补贴，将购买力注入市场，通过消费者的选择倒逼机构优化服务。</w:t>
      </w:r>
    </w:p>
    <w:p w14:paraId="345FD39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结尾：</w:t>
      </w:r>
      <w:r>
        <w:rPr>
          <w:rFonts w:hint="default" w:ascii="微软雅黑" w:hAnsi="微软雅黑" w:eastAsia="微软雅黑" w:cs="微软雅黑"/>
          <w:kern w:val="2"/>
          <w:sz w:val="22"/>
          <w:szCs w:val="28"/>
          <w:lang w:val="en-US" w:eastAsia="zh-CN" w:bidi="ar-SA"/>
        </w:rPr>
        <w:t>养老服务的边界不是固定不变的屏障。在“共同富裕”背景下，政府的兜底范围正逐步从“生存型”向“质量型”扩张，而市场则在规范的引导下，通过深耕细分领域，成为提升国民养老福祉的新动能。</w:t>
      </w:r>
    </w:p>
    <w:p w14:paraId="5AF547B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sans-serif" w:hAnsi="sans-serif" w:eastAsia="sans-serif" w:cs="sans-serif"/>
          <w:color w:val="1F1F1F"/>
          <w:lang w:val="en-US" w:eastAsia="zh-CN"/>
        </w:rPr>
      </w:pPr>
      <w:r>
        <w:rPr>
          <w:rFonts w:hint="eastAsia" w:ascii="sans-serif" w:hAnsi="sans-serif" w:eastAsia="sans-serif" w:cs="sans-serif"/>
          <w:color w:val="1F1F1F"/>
          <w:lang w:val="en-US" w:eastAsia="zh-CN"/>
        </w:rPr>
        <w:t>34</w:t>
      </w:r>
      <w:r>
        <w:rPr>
          <w:rFonts w:hint="default" w:ascii="sans-serif" w:hAnsi="sans-serif" w:eastAsia="sans-serif" w:cs="sans-serif"/>
          <w:color w:val="1F1F1F"/>
          <w:lang w:val="en-US" w:eastAsia="zh-CN"/>
        </w:rPr>
        <w:t>. 试析“银发红利”的实现条件：从劳动力供给、人力资本积累到消费结构升级。</w:t>
      </w:r>
    </w:p>
    <w:p w14:paraId="3047A70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开头：</w:t>
      </w:r>
      <w:r>
        <w:rPr>
          <w:rFonts w:hint="default" w:ascii="微软雅黑" w:hAnsi="微软雅黑" w:eastAsia="微软雅黑" w:cs="微软雅黑"/>
          <w:kern w:val="2"/>
          <w:sz w:val="22"/>
          <w:szCs w:val="28"/>
          <w:lang w:val="en-US" w:eastAsia="zh-CN" w:bidi="ar-SA"/>
        </w:rPr>
        <w:t>彭希哲教授指出，老龄化不应仅被视为压力，更应看到其蕴含的“银发红利”。实现这种红利，需要将老龄社会从单纯的“消费型”向“生产与消费并重型”转变，其核心在于多维条件的耦合。</w:t>
      </w:r>
    </w:p>
    <w:p w14:paraId="5EA3754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主体：</w:t>
      </w:r>
    </w:p>
    <w:p w14:paraId="2AA25AC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劳动力供给：低龄老人的再开发。 随着人均寿命延长，健康水平提升，大量60-70岁的低龄老人拥有丰富的技能与经验。实现延迟退休与弹性就业，能有效对冲年轻劳动力的刚性缩减。</w:t>
      </w:r>
    </w:p>
    <w:p w14:paraId="3850E73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人力资本积累：终身学习与健康增值。 银发红利并非自动显现，它依赖于前期的“健康投资”。通过构建国民终身学习体系和全生命周期的健康管理，提升老年人的“内在能力”，使其能够适应数字化环境，从而保持其作为社会资本的活跃度。</w:t>
      </w:r>
    </w:p>
    <w:p w14:paraId="1CA3172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消费结构升级：内需增长的新蓝海。</w:t>
      </w:r>
    </w:p>
    <w:p w14:paraId="4A217E0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释放积累财富： 新一代老年人拥有更高的积蓄与消费意愿，其对康养、旅游、适老智能产品、金融产品的需求，将倒逼产业结构向高附加值转型。</w:t>
      </w:r>
    </w:p>
    <w:p w14:paraId="37BC708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产业带动效应： 银发经济的发展能带动生物制药、康复器械及现代服务业的整体跃迁，创造大量年轻人的就业岗位。</w:t>
      </w:r>
    </w:p>
    <w:p w14:paraId="3D28D10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结尾：</w:t>
      </w:r>
      <w:r>
        <w:rPr>
          <w:rFonts w:hint="default" w:ascii="微软雅黑" w:hAnsi="微软雅黑" w:eastAsia="微软雅黑" w:cs="微软雅黑"/>
          <w:kern w:val="2"/>
          <w:sz w:val="22"/>
          <w:szCs w:val="28"/>
          <w:lang w:val="en-US" w:eastAsia="zh-CN" w:bidi="ar-SA"/>
        </w:rPr>
        <w:t>“银发红利”的本质是“长寿时代的制度溢价”。只有当制度设计能有效转化老年人的知识资本，并满足其日益增长的高质量需求时，老龄化才能转化为社会进步的新动力。</w:t>
      </w:r>
    </w:p>
    <w:p w14:paraId="5C2AE33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sans-serif" w:hAnsi="sans-serif" w:eastAsia="sans-serif" w:cs="sans-serif"/>
          <w:color w:val="1F1F1F"/>
          <w:lang w:val="en-US" w:eastAsia="zh-CN"/>
        </w:rPr>
      </w:pPr>
      <w:r>
        <w:rPr>
          <w:rFonts w:hint="eastAsia" w:ascii="sans-serif" w:hAnsi="sans-serif" w:eastAsia="sans-serif" w:cs="sans-serif"/>
          <w:color w:val="1F1F1F"/>
          <w:lang w:val="en-US" w:eastAsia="zh-CN"/>
        </w:rPr>
        <w:t>3</w:t>
      </w:r>
      <w:r>
        <w:rPr>
          <w:rFonts w:hint="default" w:ascii="sans-serif" w:hAnsi="sans-serif" w:eastAsia="sans-serif" w:cs="sans-serif"/>
          <w:color w:val="1F1F1F"/>
          <w:lang w:val="en-US" w:eastAsia="zh-CN"/>
        </w:rPr>
        <w:t>5. 论述社区养老服务创新中，“行政逻辑”与“生活逻辑”的摩擦与融合。</w:t>
      </w:r>
    </w:p>
    <w:p w14:paraId="60B34A0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开头：</w:t>
      </w:r>
      <w:r>
        <w:rPr>
          <w:rFonts w:hint="default" w:ascii="微软雅黑" w:hAnsi="微软雅黑" w:eastAsia="微软雅黑" w:cs="微软雅黑"/>
          <w:kern w:val="2"/>
          <w:sz w:val="22"/>
          <w:szCs w:val="28"/>
          <w:lang w:val="en-US" w:eastAsia="zh-CN" w:bidi="ar-SA"/>
        </w:rPr>
        <w:t>社区是养老服务落地的“最后一公里”。但在实践中，政府追求的标准、效率、考核等“行政逻辑”，往往与老年人追求的情感、习惯、邻里社交等“生活逻辑”发生摩擦。如何实现两者的融合，是社区治理创新的核心难点。</w:t>
      </w:r>
    </w:p>
    <w:p w14:paraId="2A54716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主体：</w:t>
      </w:r>
    </w:p>
    <w:p w14:paraId="266BDAA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摩擦的表现： 行政逻辑倾向于“统一度量衡”，如标准化的助餐、打卡式的护理，这有时会忽略老年人个性化的生活节奏。过度的科层化要求（如频繁的表格登记、标准化的改造）可能让老年人感到“被隔离”或不适。</w:t>
      </w:r>
    </w:p>
    <w:p w14:paraId="3DE17A2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融合的路径：</w:t>
      </w:r>
    </w:p>
    <w:p w14:paraId="0672188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行政服务的“去生活化”嵌入： 政府不应直接代劳，而应作为“底色”。通过购买社会组织服务，利用社会组织的柔性来软化行政的硬度。</w:t>
      </w:r>
    </w:p>
    <w:p w14:paraId="5B50B09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基于熟人社会的治理增权： 鼓励老年人参与社区民主协商，让“生活逻辑”参与“行政决策”。</w:t>
      </w:r>
    </w:p>
    <w:p w14:paraId="7556D8B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空间功能的复合利用： 在行政配套空间中植入“社交属性”，如将助餐点办成社交沙龙，将日托中心办成终身学习中心，实现功能与温情的平衡。</w:t>
      </w:r>
    </w:p>
    <w:p w14:paraId="6706DE4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治理升华： 实现“嵌入式”养老。养老机构不再是高墙内的孤岛，而是向社区开放的资源中心，模糊行政边界，融入生活烟火。</w:t>
      </w:r>
    </w:p>
    <w:p w14:paraId="0F60969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结尾：</w:t>
      </w:r>
      <w:r>
        <w:rPr>
          <w:rFonts w:hint="default" w:ascii="微软雅黑" w:hAnsi="微软雅黑" w:eastAsia="微软雅黑" w:cs="微软雅黑"/>
          <w:kern w:val="2"/>
          <w:sz w:val="22"/>
          <w:szCs w:val="28"/>
          <w:lang w:val="en-US" w:eastAsia="zh-CN" w:bidi="ar-SA"/>
        </w:rPr>
        <w:t>社区养老的创新在于“润物细无声”。只有当行政的资源能够顺着生活的肌理流淌，养老服务才能真正走入老年人的内心，构建起有温度的邻里共同体。</w:t>
      </w:r>
    </w:p>
    <w:p w14:paraId="1300EE5E">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sans-serif" w:hAnsi="sans-serif" w:eastAsia="sans-serif" w:cs="sans-serif"/>
          <w:color w:val="1F1F1F"/>
          <w:lang w:val="en-US" w:eastAsia="zh-CN"/>
        </w:rPr>
      </w:pPr>
      <w:r>
        <w:rPr>
          <w:rFonts w:hint="eastAsia" w:ascii="sans-serif" w:hAnsi="sans-serif" w:eastAsia="sans-serif" w:cs="sans-serif"/>
          <w:color w:val="1F1F1F"/>
          <w:lang w:val="en-US" w:eastAsia="zh-CN"/>
        </w:rPr>
        <w:t>3</w:t>
      </w:r>
      <w:r>
        <w:rPr>
          <w:rFonts w:hint="default" w:ascii="sans-serif" w:hAnsi="sans-serif" w:eastAsia="sans-serif" w:cs="sans-serif"/>
          <w:color w:val="1F1F1F"/>
          <w:lang w:val="en-US" w:eastAsia="zh-CN"/>
        </w:rPr>
        <w:t>6. 深度解析长期护理保险制度试点中存在的“道德风险”及其制度约束。</w:t>
      </w:r>
    </w:p>
    <w:p w14:paraId="2493276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开头：</w:t>
      </w:r>
      <w:r>
        <w:rPr>
          <w:rFonts w:hint="default" w:ascii="微软雅黑" w:hAnsi="微软雅黑" w:eastAsia="微软雅黑" w:cs="微软雅黑"/>
          <w:kern w:val="2"/>
          <w:sz w:val="22"/>
          <w:szCs w:val="28"/>
          <w:lang w:val="en-US" w:eastAsia="zh-CN" w:bidi="ar-SA"/>
        </w:rPr>
        <w:t>长期护理保险（LTCI）被视为失能老人的最后一道屏障。然而，在多地试点过程中，由于信息不对称与制度设计不成熟，衍生出了“道德风险”。这不仅威胁基金的可持续性，也损害了制度的公平。</w:t>
      </w:r>
    </w:p>
    <w:p w14:paraId="6114B01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主体：</w:t>
      </w:r>
    </w:p>
    <w:p w14:paraId="49865EF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道德风险的多方表现：</w:t>
      </w:r>
    </w:p>
    <w:p w14:paraId="7042049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参保方（投保人）： 为了享受更高等级的护理补贴，可能存在“伪装失能”或“过度需求”倾向；家庭成员可能利用长护险套取现金而减少必要的家庭情感照护。</w:t>
      </w:r>
    </w:p>
    <w:p w14:paraId="09A32BE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服务方（机构）： 与参保人合谋“骗保”；提供虚假服务记录（如打卡后不服务）；通过诱导老年人过度消费高价护理项目获取利润。</w:t>
      </w:r>
    </w:p>
    <w:p w14:paraId="0527321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制度约束的构建对策：</w:t>
      </w:r>
    </w:p>
    <w:p w14:paraId="6E5169C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精准评估： 引入第三方专业评估机构，建立基于大数据建模的失能分级标准，实施动态复核，确立“入门关”。</w:t>
      </w:r>
    </w:p>
    <w:p w14:paraId="162A09B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支付机制改革： 采取“实物支付优于现金支付”的原则，鼓励购买社会化服务。推行按床日付费或打包付费，倒逼机构内生控费机制。</w:t>
      </w:r>
    </w:p>
    <w:p w14:paraId="3583FC4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技术监管： 利用人脸识别、GPS定位、视频抽查等手段，对护理服务实现全过程实时监测。</w:t>
      </w:r>
    </w:p>
    <w:p w14:paraId="23F6477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结尾：</w:t>
      </w:r>
      <w:r>
        <w:rPr>
          <w:rFonts w:hint="default" w:ascii="微软雅黑" w:hAnsi="微软雅黑" w:eastAsia="微软雅黑" w:cs="微软雅黑"/>
          <w:kern w:val="2"/>
          <w:sz w:val="22"/>
          <w:szCs w:val="28"/>
          <w:lang w:val="en-US" w:eastAsia="zh-CN" w:bidi="ar-SA"/>
        </w:rPr>
        <w:t>长护险的生命力在于其精算的科学性。必须通过严密的制度锁链制约人性中的逐利，确保每一分护理基金都能精准流向最迫切需要的失能床头。</w:t>
      </w:r>
    </w:p>
    <w:p w14:paraId="6C2B50A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sans-serif" w:hAnsi="sans-serif" w:eastAsia="sans-serif" w:cs="sans-serif"/>
          <w:color w:val="1F1F1F"/>
          <w:lang w:val="en-US" w:eastAsia="zh-CN"/>
        </w:rPr>
      </w:pPr>
      <w:r>
        <w:rPr>
          <w:rFonts w:hint="eastAsia" w:ascii="sans-serif" w:hAnsi="sans-serif" w:eastAsia="sans-serif" w:cs="sans-serif"/>
          <w:color w:val="1F1F1F"/>
          <w:lang w:val="en-US" w:eastAsia="zh-CN"/>
        </w:rPr>
        <w:t>3</w:t>
      </w:r>
      <w:r>
        <w:rPr>
          <w:rFonts w:hint="default" w:ascii="sans-serif" w:hAnsi="sans-serif" w:eastAsia="sans-serif" w:cs="sans-serif"/>
          <w:color w:val="1F1F1F"/>
          <w:lang w:val="en-US" w:eastAsia="zh-CN"/>
        </w:rPr>
        <w:t>7. 论述老龄治理中“社会资本”（如非营利组织）缺失的成因及培育路径。</w:t>
      </w:r>
    </w:p>
    <w:p w14:paraId="0A1C2A6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开头：</w:t>
      </w:r>
      <w:r>
        <w:rPr>
          <w:rFonts w:hint="default" w:ascii="微软雅黑" w:hAnsi="微软雅黑" w:eastAsia="微软雅黑" w:cs="微软雅黑"/>
          <w:kern w:val="2"/>
          <w:sz w:val="22"/>
          <w:szCs w:val="28"/>
          <w:lang w:val="en-US" w:eastAsia="zh-CN" w:bidi="ar-SA"/>
        </w:rPr>
        <w:t>社会资本被视为老龄治理的“润滑剂”。在政府与市场之外，非营利组织（NPO）在提供非正式照护、促进社会参与方面具有天然优势。然而，当前我国基层老龄治理中社会资本仍显不足，呈现出“内生力弱、粘合度低”的现状。</w:t>
      </w:r>
    </w:p>
    <w:p w14:paraId="236AC54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主体：</w:t>
      </w:r>
    </w:p>
    <w:p w14:paraId="3BD26F9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缺失的成因分析：</w:t>
      </w:r>
    </w:p>
    <w:p w14:paraId="482CA11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行政依附过强： 许多涉老社会组织过度依赖政府购买服务，缺乏独立的筹资能力与专业运营能力，沦为行政职能的延伸。社区活力匮乏： 传统“熟人社会”在城市化过程中瓦解，邻里互助文化淡薄，缺乏自发的、有组织的社会参与。</w:t>
      </w:r>
    </w:p>
    <w:p w14:paraId="71F173B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信任机制缺失： 缺乏完善的志愿者激励与信用评价机制，如“时间银行”在跨区域、跨时空流转上存在信用瓶颈。</w:t>
      </w:r>
    </w:p>
    <w:p w14:paraId="4AB083B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培育路径：</w:t>
      </w:r>
    </w:p>
    <w:p w14:paraId="17FCBB9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政府赋能： 从“给钱办事”转向“育苗赋权”。通过孵化基地培养专业老龄社工，给予税收优惠，扶持其品牌化发展。激活基层互助： 推广“时间银行”和邻里互助圈，利用数字化手段记录服务时长，实现社会价值的跨期互换。支持“生产性参与”： 鼓励老年人自发成立互助组织、调解小组，将老年人从被动的受助者转化为社会资本的生产者。</w:t>
      </w:r>
    </w:p>
    <w:p w14:paraId="0F3C725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结尾：</w:t>
      </w:r>
      <w:r>
        <w:rPr>
          <w:rFonts w:hint="default" w:ascii="微软雅黑" w:hAnsi="微软雅黑" w:eastAsia="微软雅黑" w:cs="微软雅黑"/>
          <w:kern w:val="2"/>
          <w:sz w:val="22"/>
          <w:szCs w:val="28"/>
          <w:lang w:val="en-US" w:eastAsia="zh-CN" w:bidi="ar-SA"/>
        </w:rPr>
        <w:t>强大的社会资本是老龄治理现代化的核心标志。只有通过制度激励激活社会细胞的自组织能力，才能在政府与市场之间建立起柔性且坚韧的社会支持网络。</w:t>
      </w:r>
    </w:p>
    <w:p w14:paraId="5C4B6A8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sans-serif" w:hAnsi="sans-serif" w:eastAsia="sans-serif" w:cs="sans-serif"/>
          <w:color w:val="1F1F1F"/>
          <w:lang w:val="en-US" w:eastAsia="zh-CN"/>
        </w:rPr>
      </w:pPr>
      <w:r>
        <w:rPr>
          <w:rFonts w:hint="eastAsia" w:ascii="sans-serif" w:hAnsi="sans-serif" w:eastAsia="sans-serif" w:cs="sans-serif"/>
          <w:color w:val="1F1F1F"/>
          <w:lang w:val="en-US" w:eastAsia="zh-CN"/>
        </w:rPr>
        <w:t>3</w:t>
      </w:r>
      <w:r>
        <w:rPr>
          <w:rFonts w:hint="default" w:ascii="sans-serif" w:hAnsi="sans-serif" w:eastAsia="sans-serif" w:cs="sans-serif"/>
          <w:color w:val="1F1F1F"/>
          <w:lang w:val="en-US" w:eastAsia="zh-CN"/>
        </w:rPr>
        <w:t>8. 试析在“人工智能+”背景下，老龄事务管理专业人才的知识结构重构。</w:t>
      </w:r>
    </w:p>
    <w:p w14:paraId="7CA5477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开头：</w:t>
      </w:r>
      <w:r>
        <w:rPr>
          <w:rFonts w:hint="default" w:ascii="微软雅黑" w:hAnsi="微软雅黑" w:eastAsia="微软雅黑" w:cs="微软雅黑"/>
          <w:kern w:val="2"/>
          <w:sz w:val="22"/>
          <w:szCs w:val="28"/>
          <w:lang w:val="en-US" w:eastAsia="zh-CN" w:bidi="ar-SA"/>
        </w:rPr>
        <w:t>智慧养老正从“工具辅助”阶段迈向“AI智能”阶段。这对老龄事务管理专业的人才提出了全新挑战：传统单一的社工或行政管理知识已难以应对复杂的人机协作场景，知识结构的重构势在必行。</w:t>
      </w:r>
    </w:p>
    <w:p w14:paraId="702B5C9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主体：</w:t>
      </w:r>
    </w:p>
    <w:p w14:paraId="59008A7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核心内涵的转移： 管理者不仅要管理“人”，更要管理“系统”与“数据”。</w:t>
      </w:r>
    </w:p>
    <w:p w14:paraId="66EE3EE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重构后的知识维度：</w:t>
      </w:r>
    </w:p>
    <w:p w14:paraId="4BB256E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数字素养与数据治理： 掌握大数据分析、AI算法基本逻辑，能够解读智能终端反馈的生理指标，利用数据进行精准决策。</w:t>
      </w:r>
    </w:p>
    <w:p w14:paraId="12356D5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伦理与风险管理： 在“AI监视”盛行的时代，专业人才必须具备深厚的老龄伦理素养，能够界定技术边界，保护老年人的隐私与尊严。</w:t>
      </w:r>
    </w:p>
    <w:p w14:paraId="22A2B82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跨学科集成能力： 融合医学康复、建筑设计（适老化）、心理学与老年病学，具备组织“医、康、护、技”多学科团队（MDT）的能力。</w:t>
      </w:r>
    </w:p>
    <w:p w14:paraId="3C2DADD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实践场景的应用： 能够设计人机协同的护理方案，评估智慧养老产品的有效性，并作为“数字译员”帮助老年人跨越技术排斥。</w:t>
      </w:r>
    </w:p>
    <w:p w14:paraId="54FC531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结尾：</w:t>
      </w:r>
      <w:r>
        <w:rPr>
          <w:rFonts w:hint="default" w:ascii="微软雅黑" w:hAnsi="微软雅黑" w:eastAsia="微软雅黑" w:cs="微软雅黑"/>
          <w:kern w:val="2"/>
          <w:sz w:val="22"/>
          <w:szCs w:val="28"/>
          <w:lang w:val="en-US" w:eastAsia="zh-CN" w:bidi="ar-SA"/>
        </w:rPr>
        <w:t>人才的转型决定了治理的高度。未来的老龄事务管理者应是“科技的驾驭者、伦理的守护者、情感的连接者”。重构知识结构，是该专业在人工智能时代保持核心竞争力的唯一途径。</w:t>
      </w:r>
    </w:p>
    <w:p w14:paraId="1DD05C6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p>
    <w:p w14:paraId="17B6D608">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sans-serif" w:hAnsi="sans-serif" w:eastAsia="sans-serif" w:cs="sans-serif"/>
          <w:color w:val="1F1F1F"/>
          <w:lang w:val="en-US" w:eastAsia="zh-CN"/>
        </w:rPr>
      </w:pPr>
      <w:r>
        <w:rPr>
          <w:rFonts w:hint="eastAsia" w:ascii="sans-serif" w:hAnsi="sans-serif" w:eastAsia="sans-serif" w:cs="sans-serif"/>
          <w:color w:val="1F1F1F"/>
          <w:lang w:val="en-US" w:eastAsia="zh-CN"/>
        </w:rPr>
        <w:t>3</w:t>
      </w:r>
      <w:r>
        <w:rPr>
          <w:rFonts w:hint="default" w:ascii="sans-serif" w:hAnsi="sans-serif" w:eastAsia="sans-serif" w:cs="sans-serif"/>
          <w:color w:val="1F1F1F"/>
          <w:lang w:val="en-US" w:eastAsia="zh-CN"/>
        </w:rPr>
        <w:t>9. 论述实现“全生命周期”老龄治理对现行公共政策评价体系的挑战。</w:t>
      </w:r>
    </w:p>
    <w:p w14:paraId="78B7A4D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开头：</w:t>
      </w:r>
      <w:r>
        <w:rPr>
          <w:rFonts w:hint="default" w:ascii="微软雅黑" w:hAnsi="微软雅黑" w:eastAsia="微软雅黑" w:cs="微软雅黑"/>
          <w:kern w:val="2"/>
          <w:sz w:val="22"/>
          <w:szCs w:val="28"/>
          <w:lang w:val="en-US" w:eastAsia="zh-CN" w:bidi="ar-SA"/>
        </w:rPr>
        <w:t>“全生命周期”老龄治理观认为，老龄化问题必须从生命的起点开始干预。这要求公共政策必须打破“分段式”评价，实现跨周期的纵向考核。这一范式转正对现行以年度、以特定人群为边界的评价体系提出了严峻挑战。</w:t>
      </w:r>
    </w:p>
    <w:p w14:paraId="2F73BFA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主体：</w:t>
      </w:r>
    </w:p>
    <w:p w14:paraId="20DB7B9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现行体系的局限性： 现行评价倾向于“即时反馈”和“碎片化”。养老政策只评老年期，教育政策只评学龄期。忽视了儿童期的营养教育对晚年健康资本的累积贡献，也忽视了延迟退休对青年就业的动态扰动。</w:t>
      </w:r>
    </w:p>
    <w:p w14:paraId="740EFA8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具体挑战：</w:t>
      </w:r>
    </w:p>
    <w:p w14:paraId="6E8B0DE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时空跨度的不匹配： “全生命周期”投入（如青少年的肥胖控制）其收益可能在40年后显现，这与目前的任期考核和年度预算存在根本矛盾。</w:t>
      </w:r>
    </w:p>
    <w:p w14:paraId="717FFC3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跨部门协同的利益壁垒： 卫生、教育、财政各司其职，缺乏一个能够衡量“跨生命周期总成本”的评价标准。</w:t>
      </w:r>
    </w:p>
    <w:p w14:paraId="5B27FD6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因果关联的测度难题： 如何量化几十年前的政策干预与当下的老龄福祉之间的因果权重？这需要长期追踪的大数据支撑。</w:t>
      </w:r>
    </w:p>
    <w:p w14:paraId="52DA135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评价体系的转型： 建立“代际影响评估机制”和“长期福祉追踪指数”，将养老资源投入的产出评价从“床位数”转向“健康寿命的延长”。</w:t>
      </w:r>
    </w:p>
    <w:p w14:paraId="015CC73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结尾：</w:t>
      </w:r>
      <w:r>
        <w:rPr>
          <w:rFonts w:hint="default" w:ascii="微软雅黑" w:hAnsi="微软雅黑" w:eastAsia="微软雅黑" w:cs="微软雅黑"/>
          <w:kern w:val="2"/>
          <w:sz w:val="22"/>
          <w:szCs w:val="28"/>
          <w:lang w:val="en-US" w:eastAsia="zh-CN" w:bidi="ar-SA"/>
        </w:rPr>
        <w:t>“全生命周期”是治理的底层逻辑。评价体系的挑战本质上是治理格局的挑战。只有建立起跨代际、跨周期的整体性评价观，才能真正实现老龄社会的可持续发展。</w:t>
      </w:r>
    </w:p>
    <w:p w14:paraId="5FC3F51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p>
    <w:p w14:paraId="424D328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sans-serif" w:hAnsi="sans-serif" w:eastAsia="sans-serif" w:cs="sans-serif"/>
          <w:b/>
          <w:bCs/>
          <w:color w:val="1F1F1F"/>
          <w:kern w:val="0"/>
          <w:sz w:val="27"/>
          <w:szCs w:val="27"/>
          <w:lang w:val="en-US" w:eastAsia="zh-CN" w:bidi="ar"/>
        </w:rPr>
        <w:t>4</w:t>
      </w:r>
      <w:r>
        <w:rPr>
          <w:rFonts w:hint="default" w:ascii="sans-serif" w:hAnsi="sans-serif" w:eastAsia="sans-serif" w:cs="sans-serif"/>
          <w:b/>
          <w:bCs/>
          <w:color w:val="1F1F1F"/>
          <w:kern w:val="0"/>
          <w:sz w:val="27"/>
          <w:szCs w:val="27"/>
          <w:lang w:val="en-US" w:eastAsia="zh-CN" w:bidi="ar"/>
        </w:rPr>
        <w:t>0. 结合彭希哲教授关于“常态化”的论述，展望2035年中国深度老龄社会的治理图景。</w:t>
      </w:r>
    </w:p>
    <w:p w14:paraId="3BD09EE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开头：</w:t>
      </w:r>
      <w:r>
        <w:rPr>
          <w:rFonts w:hint="default" w:ascii="微软雅黑" w:hAnsi="微软雅黑" w:eastAsia="微软雅黑" w:cs="微软雅黑"/>
          <w:kern w:val="2"/>
          <w:sz w:val="22"/>
          <w:szCs w:val="28"/>
          <w:lang w:val="en-US" w:eastAsia="zh-CN" w:bidi="ar-SA"/>
        </w:rPr>
        <w:t>彭希哲教授反复强调，老龄化不是暂时的“危机”，而是人类社会的一种“常态”。2035年，中国将进入深度老龄化阶段。展望那一时期的治理图景，我们正站在从“突击应对”转向“常态化制度重构”的十字路口。</w:t>
      </w:r>
    </w:p>
    <w:p w14:paraId="6832DAC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主体：</w:t>
      </w:r>
    </w:p>
    <w:p w14:paraId="59C7A32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治理逻辑的常态化： 届时，适老化将不再是专项行动，而是所有公共政策的“标配”（Ageing in all policies）。城市规划、数字化、医疗体系将全面完成适配，形成“老龄社会适应性文明”。</w:t>
      </w:r>
    </w:p>
    <w:p w14:paraId="67CD9BC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深度老龄社会的特征图景：</w:t>
      </w:r>
    </w:p>
    <w:p w14:paraId="4326749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智慧包容的无缝照护： 2035年的智慧养老将实现“去标签化”，技术隐没在生活细节中，传感器与人形机器人承担基础护理，人类社工则提供精准的情感抚慰。弹性退休与长寿红利释放： 社会将建立灵活的职业转换体系，70岁的老年人再就业将变得普遍且受尊重。多支柱养老保障的稳态： 养老金体系完成转型，长护险全面普及，个人储蓄与集体互助形成强大韧性。</w:t>
      </w:r>
    </w:p>
    <w:p w14:paraId="557CA52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default" w:ascii="微软雅黑" w:hAnsi="微软雅黑" w:eastAsia="微软雅黑" w:cs="微软雅黑"/>
          <w:kern w:val="2"/>
          <w:sz w:val="22"/>
          <w:szCs w:val="28"/>
          <w:lang w:val="en-US" w:eastAsia="zh-CN" w:bidi="ar-SA"/>
        </w:rPr>
        <w:t>治理的终极目标： 构建“不分年龄人人共享”的友好社会。代际矛盾将通过公平的资源共享机制得到化解，实现从“未富先老”向“共同富裕的优雅老去”跨越。</w:t>
      </w:r>
    </w:p>
    <w:p w14:paraId="4ECFBC8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微软雅黑" w:hAnsi="微软雅黑" w:eastAsia="微软雅黑" w:cs="微软雅黑"/>
          <w:kern w:val="2"/>
          <w:sz w:val="22"/>
          <w:szCs w:val="28"/>
          <w:lang w:val="en-US" w:eastAsia="zh-CN" w:bidi="ar-SA"/>
        </w:rPr>
      </w:pPr>
      <w:r>
        <w:rPr>
          <w:rFonts w:hint="eastAsia" w:ascii="微软雅黑" w:hAnsi="微软雅黑" w:eastAsia="微软雅黑" w:cs="微软雅黑"/>
          <w:kern w:val="2"/>
          <w:sz w:val="22"/>
          <w:szCs w:val="28"/>
          <w:lang w:val="en-US" w:eastAsia="zh-CN" w:bidi="ar-SA"/>
        </w:rPr>
        <w:t>结尾：</w:t>
      </w:r>
      <w:r>
        <w:rPr>
          <w:rFonts w:hint="default" w:ascii="微软雅黑" w:hAnsi="微软雅黑" w:eastAsia="微软雅黑" w:cs="微软雅黑"/>
          <w:kern w:val="2"/>
          <w:sz w:val="22"/>
          <w:szCs w:val="28"/>
          <w:lang w:val="en-US" w:eastAsia="zh-CN" w:bidi="ar-SA"/>
        </w:rPr>
        <w:t>2035年的愿景不仅关乎老年人。老龄社会常态化意味着治理重心必须实现“全龄友好”。通过今日的制度铺垫，我们必将迎来一个不仅长寿、而且充满尊严与活力的中国老龄治理新境界。</w:t>
      </w:r>
    </w:p>
    <w:p w14:paraId="47BED80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default" w:ascii="sans-serif" w:hAnsi="sans-serif" w:eastAsia="sans-serif" w:cs="sans-serif"/>
          <w:color w:val="808080"/>
        </w:rPr>
      </w:pPr>
    </w:p>
    <w:p w14:paraId="0C98073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jc w:val="left"/>
        <w:rPr>
          <w:rFonts w:hint="eastAsia" w:ascii="微软雅黑" w:hAnsi="微软雅黑" w:eastAsia="微软雅黑" w:cs="微软雅黑"/>
          <w:kern w:val="2"/>
          <w:sz w:val="22"/>
          <w:szCs w:val="28"/>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6FB60"/>
    <w:multiLevelType w:val="singleLevel"/>
    <w:tmpl w:val="9FF6FB60"/>
    <w:lvl w:ilvl="0" w:tentative="0">
      <w:start w:val="1"/>
      <w:numFmt w:val="chineseCounting"/>
      <w:suff w:val="nothing"/>
      <w:lvlText w:val="第%1，"/>
      <w:lvlJc w:val="left"/>
      <w:rPr>
        <w:rFonts w:hint="eastAsia"/>
      </w:rPr>
    </w:lvl>
  </w:abstractNum>
  <w:abstractNum w:abstractNumId="1">
    <w:nsid w:val="BCEF3D43"/>
    <w:multiLevelType w:val="singleLevel"/>
    <w:tmpl w:val="BCEF3D43"/>
    <w:lvl w:ilvl="0" w:tentative="0">
      <w:start w:val="1"/>
      <w:numFmt w:val="chineseCounting"/>
      <w:suff w:val="nothing"/>
      <w:lvlText w:val="第%1，"/>
      <w:lvlJc w:val="left"/>
      <w:rPr>
        <w:rFonts w:hint="eastAsia"/>
      </w:rPr>
    </w:lvl>
  </w:abstractNum>
  <w:abstractNum w:abstractNumId="2">
    <w:nsid w:val="C67E6C90"/>
    <w:multiLevelType w:val="singleLevel"/>
    <w:tmpl w:val="C67E6C90"/>
    <w:lvl w:ilvl="0" w:tentative="0">
      <w:start w:val="1"/>
      <w:numFmt w:val="chineseCounting"/>
      <w:suff w:val="nothing"/>
      <w:lvlText w:val="第%1，"/>
      <w:lvlJc w:val="left"/>
      <w:rPr>
        <w:rFonts w:hint="eastAsia"/>
      </w:rPr>
    </w:lvl>
  </w:abstractNum>
  <w:abstractNum w:abstractNumId="3">
    <w:nsid w:val="EDFF7DB3"/>
    <w:multiLevelType w:val="singleLevel"/>
    <w:tmpl w:val="EDFF7DB3"/>
    <w:lvl w:ilvl="0" w:tentative="0">
      <w:start w:val="1"/>
      <w:numFmt w:val="chineseCounting"/>
      <w:suff w:val="nothing"/>
      <w:lvlText w:val="第%1，"/>
      <w:lvlJc w:val="left"/>
      <w:rPr>
        <w:rFonts w:hint="eastAsia"/>
      </w:rPr>
    </w:lvl>
  </w:abstractNum>
  <w:abstractNum w:abstractNumId="4">
    <w:nsid w:val="EE9DB35B"/>
    <w:multiLevelType w:val="singleLevel"/>
    <w:tmpl w:val="EE9DB35B"/>
    <w:lvl w:ilvl="0" w:tentative="0">
      <w:start w:val="1"/>
      <w:numFmt w:val="chineseCounting"/>
      <w:suff w:val="nothing"/>
      <w:lvlText w:val="第%1，"/>
      <w:lvlJc w:val="left"/>
      <w:rPr>
        <w:rFonts w:hint="eastAsia"/>
      </w:rPr>
    </w:lvl>
  </w:abstractNum>
  <w:abstractNum w:abstractNumId="5">
    <w:nsid w:val="EF770D35"/>
    <w:multiLevelType w:val="singleLevel"/>
    <w:tmpl w:val="EF770D35"/>
    <w:lvl w:ilvl="0" w:tentative="0">
      <w:start w:val="1"/>
      <w:numFmt w:val="chineseCounting"/>
      <w:suff w:val="nothing"/>
      <w:lvlText w:val="第%1，"/>
      <w:lvlJc w:val="left"/>
      <w:rPr>
        <w:rFonts w:hint="eastAsia"/>
      </w:rPr>
    </w:lvl>
  </w:abstractNum>
  <w:abstractNum w:abstractNumId="6">
    <w:nsid w:val="EF7E12A6"/>
    <w:multiLevelType w:val="singleLevel"/>
    <w:tmpl w:val="EF7E12A6"/>
    <w:lvl w:ilvl="0" w:tentative="0">
      <w:start w:val="1"/>
      <w:numFmt w:val="chineseCounting"/>
      <w:suff w:val="nothing"/>
      <w:lvlText w:val="第%1，"/>
      <w:lvlJc w:val="left"/>
      <w:rPr>
        <w:rFonts w:hint="eastAsia"/>
      </w:rPr>
    </w:lvl>
  </w:abstractNum>
  <w:abstractNum w:abstractNumId="7">
    <w:nsid w:val="F53E8C9C"/>
    <w:multiLevelType w:val="singleLevel"/>
    <w:tmpl w:val="F53E8C9C"/>
    <w:lvl w:ilvl="0" w:tentative="0">
      <w:start w:val="1"/>
      <w:numFmt w:val="chineseCounting"/>
      <w:suff w:val="nothing"/>
      <w:lvlText w:val="第%1，"/>
      <w:lvlJc w:val="left"/>
      <w:rPr>
        <w:rFonts w:hint="eastAsia"/>
      </w:rPr>
    </w:lvl>
  </w:abstractNum>
  <w:abstractNum w:abstractNumId="8">
    <w:nsid w:val="F5FEABB7"/>
    <w:multiLevelType w:val="singleLevel"/>
    <w:tmpl w:val="F5FEABB7"/>
    <w:lvl w:ilvl="0" w:tentative="0">
      <w:start w:val="1"/>
      <w:numFmt w:val="chineseCounting"/>
      <w:suff w:val="nothing"/>
      <w:lvlText w:val="第%1，"/>
      <w:lvlJc w:val="left"/>
      <w:rPr>
        <w:rFonts w:hint="eastAsia"/>
      </w:rPr>
    </w:lvl>
  </w:abstractNum>
  <w:abstractNum w:abstractNumId="9">
    <w:nsid w:val="F6DDB7EA"/>
    <w:multiLevelType w:val="singleLevel"/>
    <w:tmpl w:val="F6DDB7EA"/>
    <w:lvl w:ilvl="0" w:tentative="0">
      <w:start w:val="1"/>
      <w:numFmt w:val="chineseCounting"/>
      <w:suff w:val="nothing"/>
      <w:lvlText w:val="第%1，"/>
      <w:lvlJc w:val="left"/>
      <w:rPr>
        <w:rFonts w:hint="eastAsia"/>
      </w:rPr>
    </w:lvl>
  </w:abstractNum>
  <w:abstractNum w:abstractNumId="10">
    <w:nsid w:val="FABE17A7"/>
    <w:multiLevelType w:val="singleLevel"/>
    <w:tmpl w:val="FABE17A7"/>
    <w:lvl w:ilvl="0" w:tentative="0">
      <w:start w:val="1"/>
      <w:numFmt w:val="chineseCounting"/>
      <w:suff w:val="nothing"/>
      <w:lvlText w:val="第%1，"/>
      <w:lvlJc w:val="left"/>
      <w:rPr>
        <w:rFonts w:hint="eastAsia"/>
      </w:rPr>
    </w:lvl>
  </w:abstractNum>
  <w:abstractNum w:abstractNumId="11">
    <w:nsid w:val="FB999F8D"/>
    <w:multiLevelType w:val="singleLevel"/>
    <w:tmpl w:val="FB999F8D"/>
    <w:lvl w:ilvl="0" w:tentative="0">
      <w:start w:val="1"/>
      <w:numFmt w:val="chineseCounting"/>
      <w:suff w:val="nothing"/>
      <w:lvlText w:val="第%1，"/>
      <w:lvlJc w:val="left"/>
      <w:rPr>
        <w:rFonts w:hint="eastAsia"/>
      </w:rPr>
    </w:lvl>
  </w:abstractNum>
  <w:abstractNum w:abstractNumId="12">
    <w:nsid w:val="FBDE78DB"/>
    <w:multiLevelType w:val="singleLevel"/>
    <w:tmpl w:val="FBDE78DB"/>
    <w:lvl w:ilvl="0" w:tentative="0">
      <w:start w:val="2"/>
      <w:numFmt w:val="decimal"/>
      <w:suff w:val="space"/>
      <w:lvlText w:val="%1."/>
      <w:lvlJc w:val="left"/>
    </w:lvl>
  </w:abstractNum>
  <w:abstractNum w:abstractNumId="13">
    <w:nsid w:val="FCED9AC5"/>
    <w:multiLevelType w:val="singleLevel"/>
    <w:tmpl w:val="FCED9AC5"/>
    <w:lvl w:ilvl="0" w:tentative="0">
      <w:start w:val="1"/>
      <w:numFmt w:val="chineseCounting"/>
      <w:suff w:val="nothing"/>
      <w:lvlText w:val="第%1，"/>
      <w:lvlJc w:val="left"/>
      <w:rPr>
        <w:rFonts w:hint="eastAsia"/>
      </w:rPr>
    </w:lvl>
  </w:abstractNum>
  <w:abstractNum w:abstractNumId="14">
    <w:nsid w:val="FDE41FFA"/>
    <w:multiLevelType w:val="singleLevel"/>
    <w:tmpl w:val="FDE41FFA"/>
    <w:lvl w:ilvl="0" w:tentative="0">
      <w:start w:val="1"/>
      <w:numFmt w:val="chineseCounting"/>
      <w:suff w:val="nothing"/>
      <w:lvlText w:val="第%1，"/>
      <w:lvlJc w:val="left"/>
      <w:rPr>
        <w:rFonts w:hint="eastAsia"/>
      </w:rPr>
    </w:lvl>
  </w:abstractNum>
  <w:abstractNum w:abstractNumId="15">
    <w:nsid w:val="FEFF9AA2"/>
    <w:multiLevelType w:val="singleLevel"/>
    <w:tmpl w:val="FEFF9AA2"/>
    <w:lvl w:ilvl="0" w:tentative="0">
      <w:start w:val="1"/>
      <w:numFmt w:val="chineseCounting"/>
      <w:suff w:val="nothing"/>
      <w:lvlText w:val="第%1，"/>
      <w:lvlJc w:val="left"/>
      <w:rPr>
        <w:rFonts w:hint="eastAsia"/>
      </w:rPr>
    </w:lvl>
  </w:abstractNum>
  <w:abstractNum w:abstractNumId="16">
    <w:nsid w:val="FF9ECA9D"/>
    <w:multiLevelType w:val="singleLevel"/>
    <w:tmpl w:val="FF9ECA9D"/>
    <w:lvl w:ilvl="0" w:tentative="0">
      <w:start w:val="1"/>
      <w:numFmt w:val="chineseCounting"/>
      <w:suff w:val="nothing"/>
      <w:lvlText w:val="第%1，"/>
      <w:lvlJc w:val="left"/>
      <w:rPr>
        <w:rFonts w:hint="eastAsia"/>
      </w:rPr>
    </w:lvl>
  </w:abstractNum>
  <w:abstractNum w:abstractNumId="17">
    <w:nsid w:val="FFBCDE7C"/>
    <w:multiLevelType w:val="singleLevel"/>
    <w:tmpl w:val="FFBCDE7C"/>
    <w:lvl w:ilvl="0" w:tentative="0">
      <w:start w:val="1"/>
      <w:numFmt w:val="chineseCounting"/>
      <w:suff w:val="nothing"/>
      <w:lvlText w:val="第%1，"/>
      <w:lvlJc w:val="left"/>
      <w:rPr>
        <w:rFonts w:hint="eastAsia"/>
      </w:rPr>
    </w:lvl>
  </w:abstractNum>
  <w:abstractNum w:abstractNumId="18">
    <w:nsid w:val="FFFE9949"/>
    <w:multiLevelType w:val="singleLevel"/>
    <w:tmpl w:val="FFFE9949"/>
    <w:lvl w:ilvl="0" w:tentative="0">
      <w:start w:val="1"/>
      <w:numFmt w:val="chineseCounting"/>
      <w:suff w:val="nothing"/>
      <w:lvlText w:val="第%1，"/>
      <w:lvlJc w:val="left"/>
      <w:rPr>
        <w:rFonts w:hint="eastAsia"/>
      </w:rPr>
    </w:lvl>
  </w:abstractNum>
  <w:abstractNum w:abstractNumId="19">
    <w:nsid w:val="FFFFD531"/>
    <w:multiLevelType w:val="singleLevel"/>
    <w:tmpl w:val="FFFFD531"/>
    <w:lvl w:ilvl="0" w:tentative="0">
      <w:start w:val="1"/>
      <w:numFmt w:val="chineseCounting"/>
      <w:suff w:val="nothing"/>
      <w:lvlText w:val="第%1，"/>
      <w:lvlJc w:val="left"/>
      <w:rPr>
        <w:rFonts w:hint="eastAsia"/>
      </w:rPr>
    </w:lvl>
  </w:abstractNum>
  <w:abstractNum w:abstractNumId="20">
    <w:nsid w:val="2FC36984"/>
    <w:multiLevelType w:val="singleLevel"/>
    <w:tmpl w:val="2FC36984"/>
    <w:lvl w:ilvl="0" w:tentative="0">
      <w:start w:val="1"/>
      <w:numFmt w:val="chineseCounting"/>
      <w:suff w:val="nothing"/>
      <w:lvlText w:val="第%1，"/>
      <w:lvlJc w:val="left"/>
      <w:rPr>
        <w:rFonts w:hint="eastAsia"/>
      </w:rPr>
    </w:lvl>
  </w:abstractNum>
  <w:abstractNum w:abstractNumId="21">
    <w:nsid w:val="3DDFC72A"/>
    <w:multiLevelType w:val="singleLevel"/>
    <w:tmpl w:val="3DDFC72A"/>
    <w:lvl w:ilvl="0" w:tentative="0">
      <w:start w:val="1"/>
      <w:numFmt w:val="chineseCounting"/>
      <w:suff w:val="nothing"/>
      <w:lvlText w:val="第%1，"/>
      <w:lvlJc w:val="left"/>
      <w:rPr>
        <w:rFonts w:hint="eastAsia"/>
      </w:rPr>
    </w:lvl>
  </w:abstractNum>
  <w:abstractNum w:abstractNumId="22">
    <w:nsid w:val="3FFAE5C1"/>
    <w:multiLevelType w:val="singleLevel"/>
    <w:tmpl w:val="3FFAE5C1"/>
    <w:lvl w:ilvl="0" w:tentative="0">
      <w:start w:val="1"/>
      <w:numFmt w:val="chineseCounting"/>
      <w:suff w:val="nothing"/>
      <w:lvlText w:val="第%1，"/>
      <w:lvlJc w:val="left"/>
      <w:rPr>
        <w:rFonts w:hint="eastAsia"/>
      </w:rPr>
    </w:lvl>
  </w:abstractNum>
  <w:abstractNum w:abstractNumId="23">
    <w:nsid w:val="5D751A22"/>
    <w:multiLevelType w:val="singleLevel"/>
    <w:tmpl w:val="5D751A22"/>
    <w:lvl w:ilvl="0" w:tentative="0">
      <w:start w:val="1"/>
      <w:numFmt w:val="chineseCounting"/>
      <w:suff w:val="nothing"/>
      <w:lvlText w:val="第%1，"/>
      <w:lvlJc w:val="left"/>
      <w:rPr>
        <w:rFonts w:hint="eastAsia"/>
      </w:rPr>
    </w:lvl>
  </w:abstractNum>
  <w:abstractNum w:abstractNumId="24">
    <w:nsid w:val="5F7E2F99"/>
    <w:multiLevelType w:val="singleLevel"/>
    <w:tmpl w:val="5F7E2F99"/>
    <w:lvl w:ilvl="0" w:tentative="0">
      <w:start w:val="1"/>
      <w:numFmt w:val="chineseCounting"/>
      <w:suff w:val="nothing"/>
      <w:lvlText w:val="第%1，"/>
      <w:lvlJc w:val="left"/>
      <w:rPr>
        <w:rFonts w:hint="eastAsia"/>
      </w:rPr>
    </w:lvl>
  </w:abstractNum>
  <w:abstractNum w:abstractNumId="25">
    <w:nsid w:val="67BBFBFF"/>
    <w:multiLevelType w:val="singleLevel"/>
    <w:tmpl w:val="67BBFBFF"/>
    <w:lvl w:ilvl="0" w:tentative="0">
      <w:start w:val="1"/>
      <w:numFmt w:val="chineseCounting"/>
      <w:suff w:val="nothing"/>
      <w:lvlText w:val="第%1，"/>
      <w:lvlJc w:val="left"/>
      <w:rPr>
        <w:rFonts w:hint="eastAsia"/>
      </w:rPr>
    </w:lvl>
  </w:abstractNum>
  <w:abstractNum w:abstractNumId="26">
    <w:nsid w:val="77FE384C"/>
    <w:multiLevelType w:val="singleLevel"/>
    <w:tmpl w:val="77FE384C"/>
    <w:lvl w:ilvl="0" w:tentative="0">
      <w:start w:val="1"/>
      <w:numFmt w:val="chineseCounting"/>
      <w:suff w:val="nothing"/>
      <w:lvlText w:val="第%1，"/>
      <w:lvlJc w:val="left"/>
      <w:rPr>
        <w:rFonts w:hint="eastAsia"/>
      </w:rPr>
    </w:lvl>
  </w:abstractNum>
  <w:abstractNum w:abstractNumId="27">
    <w:nsid w:val="79BE53E3"/>
    <w:multiLevelType w:val="singleLevel"/>
    <w:tmpl w:val="79BE53E3"/>
    <w:lvl w:ilvl="0" w:tentative="0">
      <w:start w:val="1"/>
      <w:numFmt w:val="chineseCounting"/>
      <w:suff w:val="nothing"/>
      <w:lvlText w:val="第%1，"/>
      <w:lvlJc w:val="left"/>
      <w:rPr>
        <w:rFonts w:hint="eastAsia"/>
      </w:rPr>
    </w:lvl>
  </w:abstractNum>
  <w:abstractNum w:abstractNumId="28">
    <w:nsid w:val="7BFE3BC9"/>
    <w:multiLevelType w:val="singleLevel"/>
    <w:tmpl w:val="7BFE3BC9"/>
    <w:lvl w:ilvl="0" w:tentative="0">
      <w:start w:val="1"/>
      <w:numFmt w:val="chineseCounting"/>
      <w:suff w:val="nothing"/>
      <w:lvlText w:val="第%1，"/>
      <w:lvlJc w:val="left"/>
      <w:rPr>
        <w:rFonts w:hint="eastAsia"/>
      </w:rPr>
    </w:lvl>
  </w:abstractNum>
  <w:abstractNum w:abstractNumId="29">
    <w:nsid w:val="7E9D62EA"/>
    <w:multiLevelType w:val="singleLevel"/>
    <w:tmpl w:val="7E9D62EA"/>
    <w:lvl w:ilvl="0" w:tentative="0">
      <w:start w:val="1"/>
      <w:numFmt w:val="chineseCounting"/>
      <w:suff w:val="nothing"/>
      <w:lvlText w:val="第%1，"/>
      <w:lvlJc w:val="left"/>
      <w:rPr>
        <w:rFonts w:hint="eastAsia"/>
      </w:rPr>
    </w:lvl>
  </w:abstractNum>
  <w:num w:numId="1">
    <w:abstractNumId w:val="12"/>
  </w:num>
  <w:num w:numId="2">
    <w:abstractNumId w:val="3"/>
  </w:num>
  <w:num w:numId="3">
    <w:abstractNumId w:val="21"/>
  </w:num>
  <w:num w:numId="4">
    <w:abstractNumId w:val="26"/>
  </w:num>
  <w:num w:numId="5">
    <w:abstractNumId w:val="11"/>
  </w:num>
  <w:num w:numId="6">
    <w:abstractNumId w:val="29"/>
  </w:num>
  <w:num w:numId="7">
    <w:abstractNumId w:val="19"/>
  </w:num>
  <w:num w:numId="8">
    <w:abstractNumId w:val="5"/>
  </w:num>
  <w:num w:numId="9">
    <w:abstractNumId w:val="15"/>
  </w:num>
  <w:num w:numId="10">
    <w:abstractNumId w:val="7"/>
  </w:num>
  <w:num w:numId="11">
    <w:abstractNumId w:val="8"/>
  </w:num>
  <w:num w:numId="12">
    <w:abstractNumId w:val="9"/>
  </w:num>
  <w:num w:numId="13">
    <w:abstractNumId w:val="20"/>
  </w:num>
  <w:num w:numId="14">
    <w:abstractNumId w:val="13"/>
  </w:num>
  <w:num w:numId="15">
    <w:abstractNumId w:val="27"/>
  </w:num>
  <w:num w:numId="16">
    <w:abstractNumId w:val="23"/>
  </w:num>
  <w:num w:numId="17">
    <w:abstractNumId w:val="4"/>
  </w:num>
  <w:num w:numId="18">
    <w:abstractNumId w:val="18"/>
  </w:num>
  <w:num w:numId="19">
    <w:abstractNumId w:val="24"/>
  </w:num>
  <w:num w:numId="20">
    <w:abstractNumId w:val="1"/>
  </w:num>
  <w:num w:numId="21">
    <w:abstractNumId w:val="16"/>
  </w:num>
  <w:num w:numId="22">
    <w:abstractNumId w:val="14"/>
  </w:num>
  <w:num w:numId="23">
    <w:abstractNumId w:val="25"/>
  </w:num>
  <w:num w:numId="24">
    <w:abstractNumId w:val="22"/>
  </w:num>
  <w:num w:numId="25">
    <w:abstractNumId w:val="6"/>
  </w:num>
  <w:num w:numId="26">
    <w:abstractNumId w:val="0"/>
  </w:num>
  <w:num w:numId="27">
    <w:abstractNumId w:val="10"/>
  </w:num>
  <w:num w:numId="28">
    <w:abstractNumId w:val="17"/>
  </w:num>
  <w:num w:numId="29">
    <w:abstractNumId w:val="28"/>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EDB10A"/>
    <w:rsid w:val="71EDB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90</Pages>
  <Words>0</Words>
  <Characters>0</Characters>
  <Lines>0</Lines>
  <Paragraphs>0</Paragraphs>
  <TotalTime>285</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2026-01-11T09:51:00Z</dcterms:created>
  <dc:creator>十亿少女的梦́✧</dc:creator>
  <cp:lastModifiedBy>十亿少女的梦́✧</cp:lastModifiedBy>
  <dcterms:modified xsi:type="dcterms:W3CDTF">2026-01-11T17:03:13Z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3B1B8FB8EA308E363402636995030738_41</vt:lpwstr>
  </property>
</Properties>
</file>