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7EDB5">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一、 顶层设计：国家战略总纲</w:t>
      </w:r>
    </w:p>
    <w:p w14:paraId="1704106E">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1. 《国家积极应对人口老龄化中长期规划》</w:t>
      </w:r>
    </w:p>
    <w:p w14:paraId="3643B5AC">
      <w:pPr>
        <w:keepNext w:val="0"/>
        <w:keepLines w:val="0"/>
        <w:widowControl/>
        <w:suppressLineNumbers w:val="0"/>
        <w:ind w:firstLine="240" w:firstLineChars="1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-地位： 应对老龄化的“宪法级”文件，跨度至 2035 年。</w:t>
      </w:r>
    </w:p>
    <w:p w14:paraId="6EB187D7">
      <w:pPr>
        <w:keepNext w:val="0"/>
        <w:keepLines w:val="0"/>
        <w:widowControl/>
        <w:suppressLineNumbers w:val="0"/>
        <w:ind w:firstLine="240" w:firstLineChars="1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 xml:space="preserve">-五大维度： </w:t>
      </w:r>
    </w:p>
    <w:p w14:paraId="1E0E1047">
      <w:pPr>
        <w:keepNext w:val="0"/>
        <w:keepLines w:val="0"/>
        <w:widowControl/>
        <w:suppressLineNumbers w:val="0"/>
        <w:ind w:firstLine="240" w:firstLineChars="1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1.  财富储备： 完善国民收入分配体系，增加社会养老财富储备。</w:t>
      </w:r>
    </w:p>
    <w:p w14:paraId="6F72CBD3">
      <w:pPr>
        <w:keepNext w:val="0"/>
        <w:keepLines w:val="0"/>
        <w:widowControl/>
        <w:suppressLineNumbers w:val="0"/>
        <w:ind w:firstLine="240" w:firstLineChars="1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2.  人力资源： 改善劳动力供给，构建终身学习体系（对应延迟退休）。</w:t>
      </w:r>
    </w:p>
    <w:p w14:paraId="4299F890">
      <w:pPr>
        <w:keepNext w:val="0"/>
        <w:keepLines w:val="0"/>
        <w:widowControl/>
        <w:suppressLineNumbers w:val="0"/>
        <w:ind w:firstLine="240" w:firstLineChars="1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3.  服务体系： 打造居家社区机构相协调、医养康护相结合的体系。</w:t>
      </w:r>
    </w:p>
    <w:p w14:paraId="4487F907">
      <w:pPr>
        <w:keepNext w:val="0"/>
        <w:keepLines w:val="0"/>
        <w:widowControl/>
        <w:suppressLineNumbers w:val="0"/>
        <w:ind w:firstLine="240" w:firstLineChars="1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4.  科技支撑： 强化老龄科学研究和技术创新（对应新质生产力）。</w:t>
      </w:r>
    </w:p>
    <w:p w14:paraId="0D24527D">
      <w:pPr>
        <w:keepNext w:val="0"/>
        <w:keepLines w:val="0"/>
        <w:widowControl/>
        <w:suppressLineNumbers w:val="0"/>
        <w:ind w:firstLine="240" w:firstLineChars="1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5.  社会环境： 构建养老、孝老、敬老的社会氛围。</w:t>
      </w:r>
    </w:p>
    <w:p w14:paraId="6A292203">
      <w:pPr>
        <w:keepNext w:val="0"/>
        <w:keepLines w:val="0"/>
        <w:widowControl/>
        <w:suppressLineNumbers w:val="0"/>
        <w:jc w:val="left"/>
        <w:rPr>
          <w:rFonts w:hint="eastAsia" w:ascii="仿宋" w:hAnsi="仿宋" w:eastAsia="仿宋" w:cs="仿宋"/>
          <w:kern w:val="0"/>
          <w:sz w:val="24"/>
          <w:szCs w:val="24"/>
          <w:lang w:val="en-US" w:eastAsia="zh-CN" w:bidi="ar"/>
        </w:rPr>
      </w:pPr>
    </w:p>
    <w:p w14:paraId="0438574D">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二、 产业引擎：银发经济“1号文件”</w:t>
      </w:r>
    </w:p>
    <w:p w14:paraId="7A1D731A">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2. 国办发〔2024〕1号《关于发展银发经济增进老年人福祉的意见》</w:t>
      </w:r>
    </w:p>
    <w:p w14:paraId="242502DC">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这是目前最热门的考点，它标志着老龄工作从“事业”向“事业+产业”双轮驱动转型。</w:t>
      </w:r>
    </w:p>
    <w:p w14:paraId="524FE6B9">
      <w:pPr>
        <w:keepNext w:val="0"/>
        <w:keepLines w:val="0"/>
        <w:widowControl/>
        <w:suppressLineNumbers w:val="0"/>
        <w:ind w:firstLine="240" w:firstLineChars="1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-核心定义： 银发经济是向老年人提供产品或服务，以及为老龄阶段做准备的经济活动的总和。</w:t>
      </w:r>
    </w:p>
    <w:p w14:paraId="2FF9CF3B">
      <w:pPr>
        <w:keepNext w:val="0"/>
        <w:keepLines w:val="0"/>
        <w:widowControl/>
        <w:suppressLineNumbers w:val="0"/>
        <w:ind w:firstLine="240" w:firstLineChars="1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-四大领域（答题必备）：</w:t>
      </w:r>
    </w:p>
    <w:p w14:paraId="4D5CC1F7">
      <w:pPr>
        <w:keepNext w:val="0"/>
        <w:keepLines w:val="0"/>
        <w:widowControl/>
        <w:suppressLineNumbers w:val="0"/>
        <w:ind w:firstLine="480" w:firstLineChars="2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1.民生事业： 解决助餐、居家照护、农村养老等“急难愁盼”。</w:t>
      </w:r>
    </w:p>
    <w:p w14:paraId="015E4CA7">
      <w:pPr>
        <w:keepNext w:val="0"/>
        <w:keepLines w:val="0"/>
        <w:widowControl/>
        <w:suppressLineNumbers w:val="0"/>
        <w:ind w:firstLine="480" w:firstLineChars="2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2.产品供给： 培育高精尖产品，如康复机器人、抗衰老生物技术。</w:t>
      </w:r>
    </w:p>
    <w:p w14:paraId="4B1F600B">
      <w:pPr>
        <w:keepNext w:val="0"/>
        <w:keepLines w:val="0"/>
        <w:widowControl/>
        <w:suppressLineNumbers w:val="0"/>
        <w:ind w:firstLine="480" w:firstLineChars="2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3.产业集群： 规划布局 10 个左右高水平银发经济工业园。</w:t>
      </w:r>
    </w:p>
    <w:p w14:paraId="5117A075">
      <w:pPr>
        <w:keepNext w:val="0"/>
        <w:keepLines w:val="0"/>
        <w:widowControl/>
        <w:suppressLineNumbers w:val="0"/>
        <w:ind w:firstLine="480" w:firstLineChars="2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4.营商环境： 强化要素保障，解决土地、资金、人才问题。</w:t>
      </w:r>
    </w:p>
    <w:p w14:paraId="6F4CCE49">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三、 制度基石：保障与服务体系</w:t>
      </w:r>
    </w:p>
    <w:p w14:paraId="0AE30AC6">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3. 《关于推进基本养老服务体系建设的意见》（两办发）</w:t>
      </w:r>
    </w:p>
    <w:p w14:paraId="1466F917">
      <w:pPr>
        <w:keepNext w:val="0"/>
        <w:keepLines w:val="0"/>
        <w:widowControl/>
        <w:suppressLineNumbers w:val="0"/>
        <w:ind w:firstLine="240" w:firstLineChars="1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-核心贡献： 首次提出**“国家基本养老服务清单”**。</w:t>
      </w:r>
    </w:p>
    <w:p w14:paraId="60A96945">
      <w:pPr>
        <w:keepNext w:val="0"/>
        <w:keepLines w:val="0"/>
        <w:widowControl/>
        <w:suppressLineNumbers w:val="0"/>
        <w:ind w:firstLine="240" w:firstLineChars="1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-逻辑： 明确了政府要保什么、保谁。确立了“物质帮助、照护服务、关爱服务”三大类。</w:t>
      </w:r>
    </w:p>
    <w:p w14:paraId="2D443C65">
      <w:pPr>
        <w:keepNext w:val="0"/>
        <w:keepLines w:val="0"/>
        <w:widowControl/>
        <w:suppressLineNumbers w:val="0"/>
        <w:ind w:firstLine="240" w:firstLineChars="1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-考点： 如何通过“清单制”实现基本养老服务的均等化，解决城乡、区域差距。</w:t>
      </w:r>
    </w:p>
    <w:p w14:paraId="6EEC4B79">
      <w:pPr>
        <w:keepNext w:val="0"/>
        <w:keepLines w:val="0"/>
        <w:widowControl/>
        <w:suppressLineNumbers w:val="0"/>
        <w:jc w:val="left"/>
        <w:rPr>
          <w:rFonts w:hint="eastAsia" w:ascii="仿宋" w:hAnsi="仿宋" w:eastAsia="仿宋" w:cs="仿宋"/>
          <w:kern w:val="0"/>
          <w:sz w:val="24"/>
          <w:szCs w:val="24"/>
          <w:lang w:val="en-US" w:eastAsia="zh-CN" w:bidi="ar"/>
        </w:rPr>
      </w:pPr>
    </w:p>
    <w:p w14:paraId="00EC120B">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4. 个人养老金制度（“第三支柱”全面推行政策）</w:t>
      </w:r>
    </w:p>
    <w:p w14:paraId="647571DC">
      <w:pPr>
        <w:keepNext w:val="0"/>
        <w:keepLines w:val="0"/>
        <w:widowControl/>
        <w:suppressLineNumbers w:val="0"/>
        <w:ind w:firstLine="240" w:firstLineChars="1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-背景： 2022 年启动试点，2025-2026 年进入全面覆盖期。</w:t>
      </w:r>
    </w:p>
    <w:p w14:paraId="074D8F84">
      <w:pPr>
        <w:keepNext w:val="0"/>
        <w:keepLines w:val="0"/>
        <w:widowControl/>
        <w:suppressLineNumbers w:val="0"/>
        <w:ind w:firstLine="240" w:firstLineChars="1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-意义： 改变过度依赖第一支柱（基本养老保险）的局面，通过税收优惠引导中青年进行跨期资产配置。</w:t>
      </w:r>
    </w:p>
    <w:p w14:paraId="5611D5F7">
      <w:pPr>
        <w:keepNext w:val="0"/>
        <w:keepLines w:val="0"/>
        <w:widowControl/>
        <w:suppressLineNumbers w:val="0"/>
        <w:jc w:val="left"/>
        <w:rPr>
          <w:rFonts w:hint="eastAsia" w:ascii="仿宋" w:hAnsi="仿宋" w:eastAsia="仿宋" w:cs="仿宋"/>
          <w:kern w:val="0"/>
          <w:sz w:val="24"/>
          <w:szCs w:val="24"/>
          <w:lang w:val="en-US" w:eastAsia="zh-CN" w:bidi="ar"/>
        </w:rPr>
      </w:pPr>
    </w:p>
    <w:p w14:paraId="191DBF20">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四、 2025-2026 关键动态：新质生产力与民生融合</w:t>
      </w:r>
    </w:p>
    <w:p w14:paraId="526F9800">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5. 《关于进一步优化老年人消费环境的指导意见》（2025年发布）</w:t>
      </w:r>
    </w:p>
    <w:p w14:paraId="246207C2">
      <w:pPr>
        <w:keepNext w:val="0"/>
        <w:keepLines w:val="0"/>
        <w:widowControl/>
        <w:suppressLineNumbers w:val="0"/>
        <w:ind w:firstLine="240" w:firstLineChars="1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-重点： 针对“数字鸿沟”和“预付式消费陷阱”进行专项治理。</w:t>
      </w:r>
    </w:p>
    <w:p w14:paraId="1A2BF527">
      <w:pPr>
        <w:keepNext w:val="0"/>
        <w:keepLines w:val="0"/>
        <w:widowControl/>
        <w:suppressLineNumbers w:val="0"/>
        <w:ind w:firstLine="240" w:firstLineChars="1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-金句： “让算法向上兼容白发，让市场向下扎根社区。”</w:t>
      </w:r>
    </w:p>
    <w:p w14:paraId="2D931424">
      <w:pPr>
        <w:keepNext w:val="0"/>
        <w:keepLines w:val="0"/>
        <w:widowControl/>
        <w:suppressLineNumbers w:val="0"/>
        <w:jc w:val="left"/>
        <w:rPr>
          <w:rFonts w:hint="eastAsia" w:ascii="仿宋" w:hAnsi="仿宋" w:eastAsia="仿宋" w:cs="仿宋"/>
          <w:kern w:val="0"/>
          <w:sz w:val="24"/>
          <w:szCs w:val="24"/>
          <w:lang w:val="en-US" w:eastAsia="zh-CN" w:bidi="ar"/>
        </w:rPr>
      </w:pPr>
    </w:p>
    <w:p w14:paraId="7599F556">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6. 渐进式延迟法定退休年龄的实施方案（2025年起实施）</w:t>
      </w:r>
    </w:p>
    <w:p w14:paraId="730448D2">
      <w:pPr>
        <w:keepNext w:val="0"/>
        <w:keepLines w:val="0"/>
        <w:widowControl/>
        <w:suppressLineNumbers w:val="0"/>
        <w:ind w:firstLine="240" w:firstLineChars="10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-原则： 小步调整、弹性实施、分类推进、统筹兼顾。</w:t>
      </w:r>
    </w:p>
    <w:p w14:paraId="69A4CAE2">
      <w:pPr>
        <w:keepNext w:val="0"/>
        <w:keepLines w:val="0"/>
        <w:widowControl/>
        <w:suppressLineNumbers w:val="0"/>
        <w:jc w:val="left"/>
        <w:rPr>
          <w:rFonts w:hint="eastAsia" w:ascii="仿宋" w:hAnsi="仿宋" w:eastAsia="仿宋" w:cs="仿宋"/>
          <w:kern w:val="0"/>
          <w:sz w:val="24"/>
          <w:szCs w:val="24"/>
          <w:lang w:val="en-US" w:eastAsia="zh-CN" w:bidi="ar"/>
        </w:rPr>
      </w:pPr>
    </w:p>
    <w:p w14:paraId="5588EFA6">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考研关联： 必须结合“第二次人口红利”和“老年人力资源开发”来论述。</w:t>
      </w:r>
    </w:p>
    <w:p w14:paraId="0450040F">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人口老龄化对经济的影响不应简单陷入‘负担论’的窠臼，而应通过制度创新，将‘第一次人口红利’的消减转化为‘第二次人口红利’的蓄能。</w:t>
      </w:r>
    </w:p>
    <w:p w14:paraId="5476F38B">
      <w:pPr>
        <w:keepNext w:val="0"/>
        <w:keepLines w:val="0"/>
        <w:widowControl/>
        <w:suppressLineNumbers w:val="0"/>
        <w:jc w:val="left"/>
        <w:rPr>
          <w:rFonts w:hint="eastAsia" w:ascii="仿宋" w:hAnsi="仿宋" w:eastAsia="仿宋" w:cs="仿宋"/>
          <w:kern w:val="0"/>
          <w:sz w:val="24"/>
          <w:szCs w:val="24"/>
          <w:lang w:val="en-US" w:eastAsia="zh-CN" w:bidi="ar"/>
        </w:rPr>
      </w:pPr>
    </w:p>
    <w:p w14:paraId="2824CCD7">
      <w:pPr>
        <w:keepNext w:val="0"/>
        <w:keepLines w:val="0"/>
        <w:widowControl/>
        <w:suppressLineNumbers w:val="0"/>
        <w:jc w:val="left"/>
        <w:rPr>
          <w:rFonts w:hint="eastAsia" w:ascii="仿宋" w:hAnsi="仿宋" w:eastAsia="仿宋" w:cs="仿宋"/>
          <w:kern w:val="0"/>
          <w:sz w:val="24"/>
          <w:szCs w:val="24"/>
          <w:lang w:val="en-US" w:eastAsia="zh-CN" w:bidi="ar"/>
        </w:rPr>
      </w:pPr>
      <w:r>
        <w:rPr>
          <w:rFonts w:hint="eastAsia" w:ascii="仿宋" w:hAnsi="仿宋" w:eastAsia="仿宋" w:cs="仿宋"/>
          <w:kern w:val="0"/>
          <w:sz w:val="24"/>
          <w:szCs w:val="24"/>
          <w:lang w:val="en-US" w:eastAsia="zh-CN" w:bidi="ar"/>
        </w:rPr>
        <w:t>完善老龄政策体系的关键，在于处理好‘去家庭化’（公共服务兜底）与‘再家庭化’（赋能家庭照护）的辩证关系，构建具有中国特色的家国协同治理模式。</w:t>
      </w:r>
    </w:p>
    <w:p w14:paraId="33BD7BB5">
      <w:pPr>
        <w:keepNext w:val="0"/>
        <w:keepLines w:val="0"/>
        <w:widowControl/>
        <w:suppressLineNumbers w:val="0"/>
        <w:jc w:val="left"/>
        <w:rPr>
          <w:rFonts w:hint="eastAsia" w:ascii="仿宋" w:hAnsi="仿宋" w:eastAsia="仿宋" w:cs="仿宋"/>
          <w:kern w:val="0"/>
          <w:sz w:val="24"/>
          <w:szCs w:val="24"/>
          <w:lang w:val="en-US" w:eastAsia="zh-CN" w:bidi="ar"/>
        </w:rPr>
      </w:pPr>
    </w:p>
    <w:p w14:paraId="479D8FA3">
      <w:pPr>
        <w:keepNext w:val="0"/>
        <w:keepLines w:val="0"/>
        <w:widowControl/>
        <w:suppressLineNumbers w:val="0"/>
        <w:jc w:val="left"/>
        <w:rPr>
          <w:rFonts w:ascii="宋体" w:hAnsi="宋体" w:eastAsia="宋体" w:cs="宋体"/>
          <w:kern w:val="0"/>
          <w:sz w:val="24"/>
          <w:szCs w:val="24"/>
          <w:lang w:val="en-US" w:eastAsia="zh-CN" w:bidi="ar"/>
        </w:rPr>
      </w:pPr>
      <w:r>
        <w:rPr>
          <w:rFonts w:hint="eastAsia" w:ascii="仿宋" w:hAnsi="仿宋" w:eastAsia="仿宋" w:cs="仿宋"/>
          <w:kern w:val="0"/>
          <w:sz w:val="24"/>
          <w:szCs w:val="24"/>
          <w:lang w:val="en-US" w:eastAsia="zh-CN" w:bidi="ar"/>
        </w:rPr>
        <w:t>促进老年人社会价值的实现，本质上是重塑长寿时代下的社会契约，让老年人从‘被动抚养的客体’转变为‘主动参与的主体’。</w:t>
      </w:r>
      <w:bookmarkStart w:id="0" w:name="_GoBack"/>
      <w:bookmarkEnd w:id="0"/>
      <w:r>
        <w:rPr>
          <w:rFonts w:hint="eastAsia" w:ascii="仿宋" w:hAnsi="仿宋" w:eastAsia="仿宋" w:cs="仿宋"/>
          <w:kern w:val="0"/>
          <w:sz w:val="24"/>
          <w:szCs w:val="24"/>
          <w:lang w:val="en-US" w:eastAsia="zh-CN" w:bidi="ar"/>
        </w:rPr>
        <w:br w:type="textWrapping"/>
      </w:r>
      <w:r>
        <w:rPr>
          <w:rFonts w:ascii="宋体" w:hAnsi="宋体" w:eastAsia="宋体" w:cs="宋体"/>
          <w:kern w:val="0"/>
          <w:sz w:val="24"/>
          <w:szCs w:val="24"/>
          <w:lang w:val="en-US" w:eastAsia="zh-CN" w:bidi="ar"/>
        </w:rPr>
        <w:br w:type="textWrapping"/>
      </w:r>
    </w:p>
    <w:p w14:paraId="49B6C22C">
      <w:pPr>
        <w:keepNext w:val="0"/>
        <w:keepLines w:val="0"/>
        <w:widowControl/>
        <w:suppressLineNumbers w:val="0"/>
        <w:jc w:val="left"/>
        <w:rPr>
          <w:rFonts w:hint="eastAsia" w:ascii="仿宋" w:hAnsi="仿宋" w:eastAsia="仿宋" w:cs="仿宋"/>
          <w:i/>
          <w:iCs/>
          <w:kern w:val="0"/>
          <w:sz w:val="24"/>
          <w:szCs w:val="24"/>
          <w:highlight w:val="lightGray"/>
          <w:lang w:val="en-US" w:eastAsia="zh-CN" w:bidi="ar"/>
        </w:rPr>
      </w:pPr>
      <w:r>
        <w:rPr>
          <w:rFonts w:hint="eastAsia" w:ascii="仿宋" w:hAnsi="仿宋" w:eastAsia="仿宋" w:cs="仿宋"/>
          <w:i/>
          <w:iCs/>
          <w:kern w:val="0"/>
          <w:sz w:val="24"/>
          <w:szCs w:val="24"/>
          <w:highlight w:val="lightGray"/>
          <w:lang w:val="en-US" w:eastAsia="zh-CN" w:bidi="ar"/>
        </w:rPr>
        <w:t>界定概念： 先交代老龄化的阶段（如深度老龄化）和涉及的核心理论（如第二次人口红利）。</w:t>
      </w:r>
    </w:p>
    <w:p w14:paraId="252D93D0">
      <w:pPr>
        <w:keepNext w:val="0"/>
        <w:keepLines w:val="0"/>
        <w:widowControl/>
        <w:suppressLineNumbers w:val="0"/>
        <w:jc w:val="left"/>
        <w:rPr>
          <w:rFonts w:hint="eastAsia" w:ascii="仿宋" w:hAnsi="仿宋" w:eastAsia="仿宋" w:cs="仿宋"/>
          <w:i/>
          <w:iCs/>
          <w:kern w:val="0"/>
          <w:sz w:val="24"/>
          <w:szCs w:val="24"/>
          <w:highlight w:val="lightGray"/>
          <w:lang w:val="en-US" w:eastAsia="zh-CN" w:bidi="ar"/>
        </w:rPr>
      </w:pPr>
      <w:r>
        <w:rPr>
          <w:rFonts w:hint="eastAsia" w:ascii="仿宋" w:hAnsi="仿宋" w:eastAsia="仿宋" w:cs="仿宋"/>
          <w:i/>
          <w:iCs/>
          <w:kern w:val="0"/>
          <w:sz w:val="24"/>
          <w:szCs w:val="24"/>
          <w:highlight w:val="lightGray"/>
          <w:lang w:val="en-US" w:eastAsia="zh-CN" w:bidi="ar"/>
        </w:rPr>
        <w:t>多维分析： * 需求侧： 消费结构改变、银发市场爆发。</w:t>
      </w:r>
    </w:p>
    <w:p w14:paraId="42EE10C2">
      <w:pPr>
        <w:keepNext w:val="0"/>
        <w:keepLines w:val="0"/>
        <w:widowControl/>
        <w:suppressLineNumbers w:val="0"/>
        <w:jc w:val="left"/>
        <w:rPr>
          <w:rFonts w:hint="eastAsia" w:ascii="仿宋" w:hAnsi="仿宋" w:eastAsia="仿宋" w:cs="仿宋"/>
          <w:i/>
          <w:iCs/>
          <w:kern w:val="0"/>
          <w:sz w:val="24"/>
          <w:szCs w:val="24"/>
          <w:highlight w:val="lightGray"/>
          <w:lang w:val="en-US" w:eastAsia="zh-CN" w:bidi="ar"/>
        </w:rPr>
      </w:pPr>
      <w:r>
        <w:rPr>
          <w:rFonts w:hint="eastAsia" w:ascii="仿宋" w:hAnsi="仿宋" w:eastAsia="仿宋" w:cs="仿宋"/>
          <w:i/>
          <w:iCs/>
          <w:kern w:val="0"/>
          <w:sz w:val="24"/>
          <w:szCs w:val="24"/>
          <w:highlight w:val="lightGray"/>
          <w:lang w:val="en-US" w:eastAsia="zh-CN" w:bidi="ar"/>
        </w:rPr>
        <w:t>供给侧： 劳动力缩减、资本积累增加、技术进步倒逼。</w:t>
      </w:r>
    </w:p>
    <w:p w14:paraId="71E542D5">
      <w:pPr>
        <w:keepNext w:val="0"/>
        <w:keepLines w:val="0"/>
        <w:widowControl/>
        <w:suppressLineNumbers w:val="0"/>
        <w:jc w:val="left"/>
        <w:rPr>
          <w:rFonts w:hint="eastAsia" w:ascii="仿宋" w:hAnsi="仿宋" w:eastAsia="仿宋" w:cs="仿宋"/>
          <w:i/>
          <w:iCs/>
          <w:kern w:val="0"/>
          <w:sz w:val="24"/>
          <w:szCs w:val="24"/>
          <w:highlight w:val="lightGray"/>
          <w:lang w:val="en-US" w:eastAsia="zh-CN" w:bidi="ar"/>
        </w:rPr>
      </w:pPr>
      <w:r>
        <w:rPr>
          <w:rFonts w:hint="eastAsia" w:ascii="仿宋" w:hAnsi="仿宋" w:eastAsia="仿宋" w:cs="仿宋"/>
          <w:i/>
          <w:iCs/>
          <w:kern w:val="0"/>
          <w:sz w:val="24"/>
          <w:szCs w:val="24"/>
          <w:highlight w:val="lightGray"/>
          <w:lang w:val="en-US" w:eastAsia="zh-CN" w:bidi="ar"/>
        </w:rPr>
        <w:t>现实困境： 结合中国“未富先老”、“城乡二元”的现实痛点。</w:t>
      </w:r>
    </w:p>
    <w:p w14:paraId="41932337">
      <w:pPr>
        <w:keepNext w:val="0"/>
        <w:keepLines w:val="0"/>
        <w:widowControl/>
        <w:suppressLineNumbers w:val="0"/>
        <w:jc w:val="left"/>
        <w:rPr>
          <w:rFonts w:hint="eastAsia" w:ascii="仿宋" w:hAnsi="仿宋" w:eastAsia="仿宋" w:cs="仿宋"/>
          <w:i/>
          <w:iCs/>
          <w:kern w:val="0"/>
          <w:sz w:val="24"/>
          <w:szCs w:val="24"/>
          <w:highlight w:val="lightGray"/>
          <w:lang w:val="en-US" w:eastAsia="zh-CN" w:bidi="ar"/>
        </w:rPr>
      </w:pPr>
      <w:r>
        <w:rPr>
          <w:rFonts w:hint="eastAsia" w:ascii="仿宋" w:hAnsi="仿宋" w:eastAsia="仿宋" w:cs="仿宋"/>
          <w:i/>
          <w:iCs/>
          <w:kern w:val="0"/>
          <w:sz w:val="24"/>
          <w:szCs w:val="24"/>
          <w:highlight w:val="lightGray"/>
          <w:lang w:val="en-US" w:eastAsia="zh-CN" w:bidi="ar"/>
        </w:rPr>
        <w:t>治理路径： * 宏观： 延迟退休、完善养老金三支柱。</w:t>
      </w:r>
    </w:p>
    <w:p w14:paraId="2799465F">
      <w:pPr>
        <w:keepNext w:val="0"/>
        <w:keepLines w:val="0"/>
        <w:widowControl/>
        <w:suppressLineNumbers w:val="0"/>
        <w:jc w:val="left"/>
        <w:rPr>
          <w:rFonts w:hint="eastAsia" w:ascii="仿宋" w:hAnsi="仿宋" w:eastAsia="仿宋" w:cs="仿宋"/>
          <w:i/>
          <w:iCs/>
          <w:kern w:val="0"/>
          <w:sz w:val="24"/>
          <w:szCs w:val="24"/>
          <w:highlight w:val="lightGray"/>
          <w:lang w:val="en-US" w:eastAsia="zh-CN" w:bidi="ar"/>
        </w:rPr>
      </w:pPr>
      <w:r>
        <w:rPr>
          <w:rFonts w:hint="eastAsia" w:ascii="仿宋" w:hAnsi="仿宋" w:eastAsia="仿宋" w:cs="仿宋"/>
          <w:i/>
          <w:iCs/>
          <w:kern w:val="0"/>
          <w:sz w:val="24"/>
          <w:szCs w:val="24"/>
          <w:highlight w:val="lightGray"/>
          <w:lang w:val="en-US" w:eastAsia="zh-CN" w:bidi="ar"/>
        </w:rPr>
        <w:t>中观： 产业适老化、医养整合。</w:t>
      </w:r>
    </w:p>
    <w:p w14:paraId="72A2F0E4">
      <w:pPr>
        <w:keepNext w:val="0"/>
        <w:keepLines w:val="0"/>
        <w:widowControl/>
        <w:suppressLineNumbers w:val="0"/>
        <w:jc w:val="left"/>
        <w:rPr>
          <w:rFonts w:hint="eastAsia" w:ascii="仿宋" w:hAnsi="仿宋" w:eastAsia="仿宋" w:cs="仿宋"/>
          <w:i/>
          <w:iCs/>
          <w:kern w:val="0"/>
          <w:sz w:val="24"/>
          <w:szCs w:val="24"/>
          <w:highlight w:val="lightGray"/>
          <w:lang w:val="en-US" w:eastAsia="zh-CN" w:bidi="ar"/>
        </w:rPr>
      </w:pPr>
      <w:r>
        <w:rPr>
          <w:rFonts w:hint="eastAsia" w:ascii="仿宋" w:hAnsi="仿宋" w:eastAsia="仿宋" w:cs="仿宋"/>
          <w:i/>
          <w:iCs/>
          <w:kern w:val="0"/>
          <w:sz w:val="24"/>
          <w:szCs w:val="24"/>
          <w:highlight w:val="lightGray"/>
          <w:lang w:val="en-US" w:eastAsia="zh-CN" w:bidi="ar"/>
        </w:rPr>
        <w:t>微观： 提升老年人力资本。</w:t>
      </w:r>
    </w:p>
    <w:p w14:paraId="0FE13BA9">
      <w:pPr>
        <w:keepNext w:val="0"/>
        <w:keepLines w:val="0"/>
        <w:widowControl/>
        <w:suppressLineNumbers w:val="0"/>
        <w:jc w:val="left"/>
        <w:rPr>
          <w:rFonts w:ascii="宋体" w:hAnsi="宋体" w:eastAsia="宋体" w:cs="宋体"/>
          <w:kern w:val="0"/>
          <w:sz w:val="24"/>
          <w:szCs w:val="24"/>
          <w:highlight w:val="lightGray"/>
          <w:lang w:val="en-US" w:eastAsia="zh-CN" w:bidi="ar"/>
        </w:rPr>
      </w:pPr>
      <w:r>
        <w:rPr>
          <w:rFonts w:hint="eastAsia" w:ascii="仿宋" w:hAnsi="仿宋" w:eastAsia="仿宋" w:cs="仿宋"/>
          <w:i/>
          <w:iCs/>
          <w:kern w:val="0"/>
          <w:sz w:val="24"/>
          <w:szCs w:val="24"/>
          <w:highlight w:val="lightGray"/>
          <w:lang w:val="en-US" w:eastAsia="zh-CN" w:bidi="ar"/>
        </w:rPr>
        <w:t>价值升华： 强调老龄社会是“文明的进步”而非“单纯的危机”。</w:t>
      </w:r>
    </w:p>
    <w:p w14:paraId="72CDEBE8">
      <w:pPr>
        <w:rPr>
          <w:rFonts w:hint="eastAsia"/>
        </w:rPr>
      </w:pPr>
    </w:p>
    <w:p w14:paraId="5E62A0B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 xml:space="preserve">1. 宏观范式类：体现对老龄社会的全局理解 </w:t>
      </w:r>
    </w:p>
    <w:p w14:paraId="11F7BD4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这类句子适用于背景介绍或结论总结，展示你的治理格局。</w:t>
      </w:r>
    </w:p>
    <w:p w14:paraId="463A4DE1">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关于红利转化： “长寿时代并非经济发展的‘终点’，而是通过制度创新开启‘第二次人口红利’的战略机遇期。”</w:t>
      </w:r>
    </w:p>
    <w:p w14:paraId="073D2619">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关于治理本质： “老龄社会治理的重心，应从单一的‘末端救助’转向‘全生命周期治理’，实现人口与发展的动态平衡。”</w:t>
      </w:r>
    </w:p>
    <w:p w14:paraId="5C4648C1">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关于中国方案： “构建中国特色人口治理方案，关键在于实现制度刚性与文化温情的有机结合，将‘长寿风险’转化为‘长寿文明’。”</w:t>
      </w:r>
    </w:p>
    <w:p w14:paraId="73FE13A4">
      <w:pPr>
        <w:rPr>
          <w:rFonts w:hint="default"/>
        </w:rPr>
      </w:pPr>
    </w:p>
    <w:p w14:paraId="6954085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2. 家庭与代际类：体现对社会微观结构的洞察 🏠</w:t>
      </w:r>
    </w:p>
    <w:p w14:paraId="687AE68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这类句子最适合答家庭变迁、代际关系或公共服务类题目。</w:t>
      </w:r>
    </w:p>
    <w:p w14:paraId="17E96C15">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关于家庭结构： “在‘无老死’时代，家庭功能的弱化并非道德滑坡，而是长寿革命冲击下的‘结构性无力’。”</w:t>
      </w:r>
    </w:p>
    <w:p w14:paraId="7862934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关于家国关系： “国家公共服务不应成为家庭的替代者，而应通过‘再家庭化’政策，成为家庭照护韧性的‘承重墙’。”</w:t>
      </w:r>
    </w:p>
    <w:p w14:paraId="1D2172A5">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关于代际契约： “新型代际契约的精髓，在于构建‘国家有保障、市场有供给、家庭有温度’的资源配置共同体。”</w:t>
      </w:r>
    </w:p>
    <w:p w14:paraId="559A50E4">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lang w:val="en-US" w:eastAsia="zh-CN"/>
        </w:rPr>
        <w:t>3.</w:t>
      </w:r>
      <w:r>
        <w:rPr>
          <w:rFonts w:hint="default" w:ascii="sans-serif" w:hAnsi="sans-serif" w:eastAsia="sans-serif" w:cs="sans-serif"/>
          <w:color w:val="1F1F1F"/>
        </w:rPr>
        <w:t>经济与产业类：体现对银发经济的积极预期 💰</w:t>
      </w:r>
    </w:p>
    <w:p w14:paraId="46467570">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适用于银发经济、老年消费、延迟退休等题目。</w:t>
      </w:r>
    </w:p>
    <w:p w14:paraId="5A59E35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p>
    <w:p w14:paraId="512606F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关于银发经济： “银发经济不仅是针对老年的‘补缺产业’，更是高质量发展背景下支撑内需与创新的‘全龄产业’。”</w:t>
      </w:r>
    </w:p>
    <w:p w14:paraId="2D85873C">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关于跨期配置： “养老规划的本质是跨期资源配置的艺术，旨在实现生命周期内财务盈余与生存需求的精准对冲。”</w:t>
      </w:r>
    </w:p>
    <w:p w14:paraId="7DE1E80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关于技术赋能： “数智化不应成为老年群体的屏障，而应成为连接‘银发人才’与现代文明的温情阶梯。”</w:t>
      </w:r>
    </w:p>
    <w:p w14:paraId="182D0B0B">
      <w:pPr>
        <w:rPr>
          <w:rFonts w:hint="default"/>
        </w:rPr>
      </w:pPr>
    </w:p>
    <w:p w14:paraId="4069FA04">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一、 名词解释（20道）</w:t>
      </w:r>
    </w:p>
    <w:p w14:paraId="7FB52BC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b/>
          <w:bCs/>
          <w:color w:val="1F1F1F"/>
          <w:lang w:val="en-US" w:eastAsia="zh-CN"/>
        </w:rPr>
        <w:t>1.</w:t>
      </w:r>
      <w:r>
        <w:rPr>
          <w:rFonts w:hint="default" w:ascii="sans-serif" w:hAnsi="sans-serif" w:eastAsia="sans-serif" w:cs="sans-serif"/>
          <w:b/>
          <w:bCs/>
          <w:color w:val="1F1F1F"/>
        </w:rPr>
        <w:t>人口老龄化</w:t>
      </w:r>
      <w:r>
        <w:rPr>
          <w:rFonts w:hint="default" w:ascii="sans-serif" w:hAnsi="sans-serif" w:eastAsia="sans-serif" w:cs="sans-serif"/>
          <w:color w:val="1F1F1F"/>
        </w:rPr>
        <w:t>：</w:t>
      </w:r>
    </w:p>
    <w:p w14:paraId="21E321F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指总人口中老年人口比例上升的动态过程。</w:t>
      </w:r>
    </w:p>
    <w:p w14:paraId="16A6265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通常以60岁或65岁为标准，其成因包括出生率下降、预期寿命延长及人口迁移。复旦观点强调，我国老龄化具有“规模大、速度快、未富先老、不平衡”等特征，已从单纯的人口结构问题转化为全社会的治理挑战。</w:t>
      </w:r>
    </w:p>
    <w:p w14:paraId="0398234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人口老龄化是指人口生育率降低和人均寿命延长导致的总人口中老年人口比例相应上升的动态过程。在统计学上，通常指一个国家或地区 60 岁及以上人口占总人口比重达到 10%，或 65 岁及以上人口占总人口比重达到 7%。</w:t>
      </w:r>
    </w:p>
    <w:p w14:paraId="579D1A8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【复旦式深度解析】</w:t>
      </w:r>
    </w:p>
    <w:p w14:paraId="0A15DA0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成因维度： 包括“底部老龄化”（生育率下降导致少儿人口减少）和“顶部老龄化”（医疗进步导致老年人寿命延长）。</w:t>
      </w:r>
    </w:p>
    <w:p w14:paraId="353B54B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中国特征： 中国的老龄化呈现出“规模大、速度快、高龄化、未富先老”以及“城乡倒置”的显著特征。</w:t>
      </w:r>
    </w:p>
    <w:p w14:paraId="3B96F3A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学术转向： 彭希哲教授强调，不应将其视为纯粹的社会负担，而应通过制度调适，实现从“人口红利”向“人才红利”的转型，应对老龄化带来的社会结构重塑。</w:t>
      </w:r>
    </w:p>
    <w:p w14:paraId="3516908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p>
    <w:p w14:paraId="61ED40FA">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b/>
          <w:bCs/>
          <w:color w:val="1F1F1F"/>
        </w:rPr>
        <w:t>健康老龄化 (Healthy Ageing)</w:t>
      </w:r>
      <w:r>
        <w:rPr>
          <w:rFonts w:hint="default" w:ascii="sans-serif" w:hAnsi="sans-serif" w:eastAsia="sans-serif" w:cs="sans-serif"/>
          <w:color w:val="1F1F1F"/>
        </w:rPr>
        <w:t>：</w:t>
      </w:r>
    </w:p>
    <w:p w14:paraId="1EB69A4D">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rPr>
          <w:rFonts w:hint="default" w:ascii="sans-serif" w:hAnsi="sans-serif" w:eastAsia="sans-serif" w:cs="sans-serif"/>
          <w:color w:val="1F1F1F"/>
        </w:rPr>
      </w:pPr>
      <w:r>
        <w:rPr>
          <w:rFonts w:hint="default" w:ascii="sans-serif" w:hAnsi="sans-serif" w:eastAsia="sans-serif" w:cs="sans-serif"/>
          <w:color w:val="1F1F1F"/>
        </w:rPr>
        <w:t>世卫组织提出，旨在维持和发展老年期功能发挥所需的功能性能力。</w:t>
      </w:r>
    </w:p>
    <w:p w14:paraId="75EDF45C">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rPr>
          <w:rFonts w:hint="default" w:ascii="sans-serif" w:hAnsi="sans-serif" w:eastAsia="sans-serif" w:cs="sans-serif"/>
          <w:color w:val="1F1F1F"/>
        </w:rPr>
      </w:pPr>
      <w:r>
        <w:rPr>
          <w:rFonts w:hint="default" w:ascii="sans-serif" w:hAnsi="sans-serif" w:eastAsia="sans-serif" w:cs="sans-serif"/>
          <w:color w:val="1F1F1F"/>
        </w:rPr>
        <w:t>指进入老年后的身体、心理和社会功能仍保持良好状态。其核心在于维持“功能发挥所需的功能性能力”，不仅是无疾病，更强调老年人与环境的互动。复旦学派主张应从“全生命周期”视角切入，通过早期干预和健康管理，降低老年期的伤残风险，实现生命质量最大化。</w:t>
      </w:r>
    </w:p>
    <w:p w14:paraId="7583CD2A">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rPr>
          <w:rFonts w:hint="default" w:ascii="sans-serif" w:hAnsi="sans-serif" w:eastAsia="sans-serif" w:cs="sans-serif"/>
          <w:color w:val="1F1F1F"/>
        </w:rPr>
      </w:pPr>
    </w:p>
    <w:p w14:paraId="0120830C">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rPr>
        <w:t>积极老龄化 (Active Ageing)</w:t>
      </w:r>
      <w:r>
        <w:rPr>
          <w:rFonts w:hint="default" w:ascii="sans-serif" w:hAnsi="sans-serif" w:eastAsia="sans-serif" w:cs="sans-serif"/>
          <w:color w:val="1F1F1F"/>
        </w:rPr>
        <w:t>：</w:t>
      </w:r>
    </w:p>
    <w:p w14:paraId="64352406">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强调在老龄化过程中不断提高健康、参与和保障水平。</w:t>
      </w:r>
    </w:p>
    <w:p w14:paraId="425D5AD9">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以提升老年人的生活质量。相较于“健康老龄化”，它更突出“参与”的重要性，主张将老年人视为社会发展的贡献者而非负担。复旦观点认为，积极老龄化是应对“人口机会窗”缩减的关键，需通过制度创新激发老年人力资源的开发潜力。</w:t>
      </w:r>
    </w:p>
    <w:p w14:paraId="693F783C">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rPr>
        <w:t>银发经济</w:t>
      </w:r>
      <w:r>
        <w:rPr>
          <w:rFonts w:hint="default" w:ascii="sans-serif" w:hAnsi="sans-serif" w:eastAsia="sans-serif" w:cs="sans-serif"/>
          <w:color w:val="1F1F1F"/>
        </w:rPr>
        <w:t>：</w:t>
      </w:r>
    </w:p>
    <w:p w14:paraId="35BDCD6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指为老年人提供产品和服务，以及为老龄社会做准备的各种经济活动的总称。</w:t>
      </w:r>
    </w:p>
    <w:p w14:paraId="4E1068D2">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不仅涵盖养老服务、康养、老年用品等核心产业，还包括金融医疗、数智技术等支撑体系。复旦教授指出，银发经济是当前我国内需增长的重要引擎，必须从“消费侧”与“供给侧”双向发力，推动经济的高质量可持续发展。</w:t>
      </w:r>
    </w:p>
    <w:p w14:paraId="657C1BFC">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7C1F812F">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rPr>
        <w:t>人口机会窗 (Demographic Window)</w:t>
      </w:r>
      <w:r>
        <w:rPr>
          <w:rFonts w:hint="default" w:ascii="sans-serif" w:hAnsi="sans-serif" w:eastAsia="sans-serif" w:cs="sans-serif"/>
          <w:color w:val="1F1F1F"/>
        </w:rPr>
        <w:t>：</w:t>
      </w:r>
    </w:p>
    <w:p w14:paraId="391B7FCC">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指总负担比小于等于50%的时期，是经济发展的战略机遇期。</w:t>
      </w:r>
    </w:p>
    <w:p w14:paraId="694C5FC2">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此时劳动力供给充足，社会负担相对较轻，有利于储蓄和经济增长。复旦人口研究认为，虽然我国第一阶段人口红利正在消退，但通过延迟退休、提升劳动力质量及二次红利开发，可实现人口红利向人才红利的转型。</w:t>
      </w:r>
    </w:p>
    <w:p w14:paraId="0594F00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6ED45CD4">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rPr>
        <w:t>老年抚养比</w:t>
      </w:r>
      <w:r>
        <w:rPr>
          <w:rFonts w:hint="default" w:ascii="sans-serif" w:hAnsi="sans-serif" w:eastAsia="sans-serif" w:cs="sans-serif"/>
          <w:color w:val="1F1F1F"/>
        </w:rPr>
        <w:t>：</w:t>
      </w:r>
    </w:p>
    <w:p w14:paraId="406E9A99">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一定时期内，老年人口数与劳动年龄人口数之比。</w:t>
      </w:r>
    </w:p>
    <w:p w14:paraId="418ADADC">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该指标反映了每一名劳动年龄人口所需负担的老年人压力，是评价社会养老负担、制定养老保障政策的重要依据。在深度老龄化背景下，复旦学者提示应关注“实际抚养比”与“经济抚养比”的差异。</w:t>
      </w:r>
    </w:p>
    <w:p w14:paraId="46512C02">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248222C9">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0E366471">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rPr>
        <w:t>第二次人口红利</w:t>
      </w:r>
      <w:r>
        <w:rPr>
          <w:rFonts w:hint="default" w:ascii="sans-serif" w:hAnsi="sans-serif" w:eastAsia="sans-serif" w:cs="sans-serif"/>
          <w:color w:val="1F1F1F"/>
        </w:rPr>
        <w:t>：</w:t>
      </w:r>
    </w:p>
    <w:p w14:paraId="6BB79AC7">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通过积累个人储蓄和养老金投资，利用老龄化转化的经济增长动力。</w:t>
      </w:r>
    </w:p>
    <w:p w14:paraId="0DC679C9">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指随着人口老龄化加深，人们由于预期寿命延长而增加储蓄和养老保险投资，从而形成的资本积累对经济增长的促进作用。与劳动力数量驱动的第一红利不同，第二红利侧重资本积累和生产率提升。复旦学派强调，必须通过完善资本市场和养老金制度，将老龄化带来的储蓄转化为有效投资。</w:t>
      </w:r>
    </w:p>
    <w:p w14:paraId="3B0AADC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090EB4B9">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rPr>
        <w:t>日常生活活动能力 (ADL)</w:t>
      </w:r>
      <w:r>
        <w:rPr>
          <w:rFonts w:hint="default" w:ascii="sans-serif" w:hAnsi="sans-serif" w:eastAsia="sans-serif" w:cs="sans-serif"/>
          <w:color w:val="1F1F1F"/>
        </w:rPr>
        <w:t>：</w:t>
      </w:r>
    </w:p>
    <w:p w14:paraId="163F933F">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衡量老年人基本生存能力（如穿衣、进食）的量表。</w:t>
      </w:r>
    </w:p>
    <w:p w14:paraId="5176DA3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指个体为了独立生活而必须进行的每日最基本活动，如穿衣、进食、洗澡、入厕等。ADL量表是衡量老年人失能程度及评估长期护理需求的核心指标。复旦老师强调，在社区居家养老评估中，ADL的准确测算直接决定了政府购买服务资源的分配效率。</w:t>
      </w:r>
    </w:p>
    <w:p w14:paraId="246E69A2">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7C4669B5">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rPr>
        <w:t>工具性日常生活活动能力 (IADL)</w:t>
      </w:r>
      <w:r>
        <w:rPr>
          <w:rFonts w:hint="default" w:ascii="sans-serif" w:hAnsi="sans-serif" w:eastAsia="sans-serif" w:cs="sans-serif"/>
          <w:color w:val="1F1F1F"/>
        </w:rPr>
        <w:t>：</w:t>
      </w:r>
    </w:p>
    <w:p w14:paraId="360E4F6D">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衡量老年人能否在社区中独立生活所需的高级技能，如购物、烹饪、用药、处理财务及使用交通工具等。相比ADL，IADL更能反映老年人与社会的融合度及心理认知状况。复旦观点认为，提升适老化环境建设应优先考虑辅助老年人完成IADL任务。</w:t>
      </w:r>
    </w:p>
    <w:p w14:paraId="788941DB">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rPr>
        <w:t>正式支持与非正式支持</w:t>
      </w:r>
      <w:r>
        <w:rPr>
          <w:rFonts w:hint="default" w:ascii="sans-serif" w:hAnsi="sans-serif" w:eastAsia="sans-serif" w:cs="sans-serif"/>
          <w:color w:val="1F1F1F"/>
        </w:rPr>
        <w:t>：</w:t>
      </w:r>
    </w:p>
    <w:p w14:paraId="321DB90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正式支持指由政府、企事业单位、非营利组织提供的社会保险、医疗服务、专业照护等；非正式支持则主要由家庭成员、亲友及邻里提供的日常照顾与情感慰藉。复旦胡湛教授强调，在我国养老体系中，非正式支持（家庭保障）仍具核心地位，应通过政策干预（如长期护理险、喘息服务）缓解家庭支持功能的弱化。</w:t>
      </w:r>
    </w:p>
    <w:p w14:paraId="44652DA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p>
    <w:p w14:paraId="28715141">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rPr>
        <w:t>原居安老 (Ageing in Place)</w:t>
      </w:r>
      <w:r>
        <w:rPr>
          <w:rFonts w:hint="default" w:ascii="sans-serif" w:hAnsi="sans-serif" w:eastAsia="sans-serif" w:cs="sans-serif"/>
          <w:color w:val="1F1F1F"/>
        </w:rPr>
        <w:t>：</w:t>
      </w:r>
    </w:p>
    <w:p w14:paraId="2DEDEA8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指老年人在自己长期居住的家庭和熟悉的社区环境中度过晚年，而非搬至专业养老机构。这符合老年人的依恋心理及成本控制需求。复旦研究认为，实现原居安老的关键在于建立“一刻钟居家养老服务圈”及数智化的社区支持系统。</w:t>
      </w:r>
    </w:p>
    <w:p w14:paraId="58262CB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p>
    <w:p w14:paraId="271EA6CD">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rPr>
        <w:t>长寿风险</w:t>
      </w:r>
      <w:r>
        <w:rPr>
          <w:rFonts w:hint="default" w:ascii="sans-serif" w:hAnsi="sans-serif" w:eastAsia="sans-serif" w:cs="sans-serif"/>
          <w:color w:val="1F1F1F"/>
        </w:rPr>
        <w:t>：</w:t>
      </w:r>
    </w:p>
    <w:p w14:paraId="30297BFA">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指个人因实际寿命超过预期而面临的养老金耗尽、生活质量下降的风险。</w:t>
      </w:r>
    </w:p>
    <w:p w14:paraId="6D47B988">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这是长寿时代社会保障体系面临的重大挑战。复旦观点主张通过多层次养老金体系建设（如商业养老金、以房养老）及全生命周期的财富管理来对冲长寿风险。</w:t>
      </w:r>
    </w:p>
    <w:p w14:paraId="3A9FF71F">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62CD2C4F">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5B7B201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2D23D5EC">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67CFEF33">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rPr>
        <w:t>代际契约</w:t>
      </w:r>
      <w:r>
        <w:rPr>
          <w:rFonts w:hint="default" w:ascii="sans-serif" w:hAnsi="sans-serif" w:eastAsia="sans-serif" w:cs="sans-serif"/>
          <w:color w:val="1F1F1F"/>
        </w:rPr>
        <w:t>：</w:t>
      </w:r>
    </w:p>
    <w:p w14:paraId="3616F992">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社会代际之间基于互惠原则达成的养老与抚育的隐形或显性协议。</w:t>
      </w:r>
    </w:p>
    <w:p w14:paraId="57E5999B">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指社会不同世代之间基于互惠、正义原则达成的显性（如法律、社保）或隐性（如文化、家风）的权利义务分配协议。复旦学者指出，随着少子老龄化加剧，传统的“抚育-赡养”反馈式契约面临挑战，亟需建立国家、社会与家庭共同参与的“代际共同体”。</w:t>
      </w:r>
    </w:p>
    <w:p w14:paraId="4B3F0D35">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eastAsia" w:ascii="sans-serif" w:hAnsi="sans-serif" w:eastAsia="sans-serif" w:cs="sans-serif"/>
          <w:color w:val="1F1F1F"/>
          <w:lang w:eastAsia="zh-CN"/>
        </w:rPr>
      </w:pPr>
    </w:p>
    <w:p w14:paraId="06ABBCE5">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rPr>
        <w:t>全生命周期观点</w:t>
      </w:r>
      <w:r>
        <w:rPr>
          <w:rFonts w:hint="default" w:ascii="sans-serif" w:hAnsi="sans-serif" w:eastAsia="sans-serif" w:cs="sans-serif"/>
          <w:color w:val="1F1F1F"/>
        </w:rPr>
        <w:t>：</w:t>
      </w:r>
    </w:p>
    <w:p w14:paraId="75CC41B0">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主张将老年期视为生命全过程的一部分，老龄问题应从全生命周期角度审视。</w:t>
      </w:r>
    </w:p>
    <w:p w14:paraId="4F358380">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强调个体的老年健康状况受生命早期经历的影响，因此老龄问题的解决不能只盯着老年期，而应在生命全过程中进行风险干预。复旦教学中常以此理论作为政策设计的底层逻辑。</w:t>
      </w:r>
    </w:p>
    <w:p w14:paraId="77C4EE94">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558D9A28">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rPr>
        <w:t>年龄歧视 (Ageism)</w:t>
      </w:r>
      <w:r>
        <w:rPr>
          <w:rFonts w:hint="default" w:ascii="sans-serif" w:hAnsi="sans-serif" w:eastAsia="sans-serif" w:cs="sans-serif"/>
          <w:color w:val="1F1F1F"/>
        </w:rPr>
        <w:t>：</w:t>
      </w:r>
    </w:p>
    <w:p w14:paraId="4ADBD1EC">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由于年龄而对个人或群体产生的偏见或不公正对待。</w:t>
      </w:r>
    </w:p>
    <w:p w14:paraId="174851DA">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在老龄化背景下，多体现为社会对老年人参与就业、使用新技术的排斥。复旦陈虹霖教授等呼吁建立“适老化社会”，打破数字鸿沟与职场年龄天花板，重塑老年人的正面社会形象。</w:t>
      </w:r>
    </w:p>
    <w:p w14:paraId="633B1B5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21BAEEEE">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rPr>
        <w:t>老龄化社会治理</w:t>
      </w:r>
      <w:r>
        <w:rPr>
          <w:rFonts w:hint="default" w:ascii="sans-serif" w:hAnsi="sans-serif" w:eastAsia="sans-serif" w:cs="sans-serif"/>
          <w:color w:val="1F1F1F"/>
        </w:rPr>
        <w:t>：</w:t>
      </w:r>
    </w:p>
    <w:p w14:paraId="2B6FA7B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在老龄化背景下，政府、市场、社会等多主体共同参与的公共事务管理。</w:t>
      </w:r>
    </w:p>
    <w:p w14:paraId="530F74E3">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通过制度创新、技术赋能和资源配置，解决老龄化带来的公共事务与社会矛盾的过程。复旦学派强调，老龄治理应从“服务老年人”转向“全人群治理”，重点在于数智养老支撑下的社会公平与韧性建设。</w:t>
      </w:r>
    </w:p>
    <w:p w14:paraId="705B671B">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50FD5CA2">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“未备先老”与“慢备快老”：</w:t>
      </w:r>
    </w:p>
    <w:p w14:paraId="35E2771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胡湛教授提出的观点，指中国在社会保障、基础设施及心理预期准备尚不充分的情况下，老龄化速度却在急剧加快的特征。</w:t>
      </w:r>
    </w:p>
    <w:p w14:paraId="15EBA12A">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这揭示了我国老龄化与城镇化、家庭小型化高度缠绕的复杂国情。复旦观点主张，应对老龄化不能仅靠补齐短板，更需在动态发展中通过制度创新实现“边老边备”，构建韧性社会。</w:t>
      </w:r>
    </w:p>
    <w:p w14:paraId="3AA48C6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p>
    <w:p w14:paraId="061E8AB9">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人口高质量发展：</w:t>
      </w:r>
    </w:p>
    <w:p w14:paraId="79CEBCA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二十届中央财经委员会第一次会议提出，强调以人口素质、结构、分布的优化支撑中国式现代化</w:t>
      </w:r>
      <w:r>
        <w:rPr>
          <w:rFonts w:hint="eastAsia" w:ascii="sans-serif" w:hAnsi="sans-serif" w:eastAsia="sans-serif" w:cs="sans-serif"/>
          <w:color w:val="1F1F1F"/>
          <w:lang w:eastAsia="zh-CN"/>
        </w:rPr>
        <w:t>，</w:t>
      </w:r>
      <w:r>
        <w:rPr>
          <w:rFonts w:hint="default" w:ascii="sans-serif" w:hAnsi="sans-serif" w:eastAsia="sans-serif" w:cs="sans-serif"/>
          <w:color w:val="1F1F1F"/>
        </w:rPr>
        <w:t>是应对老龄化挑战的顶层战略。它强调不再单纯追求人口数量红利，而是通过优化人口素质（健康与教育）、结构（性别与年龄）、分布（城乡与区域），以人口的高水平发展支撑中国式现代化。复旦彭希哲教授认为，其核心是将“人口负担”转化为“人力资本”，通过提升全要素生产率来对冲老龄化的负面影响。</w:t>
      </w:r>
    </w:p>
    <w:p w14:paraId="2E70ED9B">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“银发+”交叉业态：</w:t>
      </w:r>
    </w:p>
    <w:p w14:paraId="210E9256">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指银发经济与文化、旅游、健康、科技等产业的深度融合。</w:t>
      </w:r>
    </w:p>
    <w:p w14:paraId="7DEE846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它打破了传统养老产业仅局限于“吃穿住行”的狭隘范畴，强调通过产业跨界整合，满足老年人多元化、个性化的精神与生活需求。复旦学派指出，这种交叉业态不仅是拉动内需的新增长点，更是通过市场化手段配置老龄资源、提升老年人生活品质的关键路径。</w:t>
      </w:r>
    </w:p>
    <w:p w14:paraId="12A5715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p>
    <w:p w14:paraId="574A0AB1">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数智适老化 (Digital Aging-friendliness)：</w:t>
      </w:r>
    </w:p>
    <w:p w14:paraId="166924CA">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default" w:ascii="sans-serif" w:hAnsi="sans-serif" w:eastAsia="sans-serif" w:cs="sans-serif"/>
          <w:color w:val="1F1F1F"/>
        </w:rPr>
        <w:t>不仅是硬件的物理改造，更包括算法和数字环境对老年人认知与心理需求的适应。</w:t>
      </w:r>
    </w:p>
    <w:p w14:paraId="14558B0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数智适老化旨在消除“数字鸿沟”，实现“数字包容”。通过精准的数字治理，让技术成为赋能老年人社会参与的工具，而非排斥他们的门槛。</w:t>
      </w:r>
    </w:p>
    <w:p w14:paraId="7529EE5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p>
    <w:p w14:paraId="6F3BDD0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lang w:val="en-US" w:eastAsia="zh-CN"/>
        </w:rPr>
        <w:t>21:</w:t>
      </w:r>
      <w:r>
        <w:rPr>
          <w:rFonts w:hint="default" w:ascii="sans-serif" w:hAnsi="sans-serif" w:eastAsia="sans-serif" w:cs="sans-serif"/>
          <w:color w:val="1F1F1F"/>
        </w:rPr>
        <w:t>“以老助老” (Elderly Helping Elderly)：</w:t>
      </w:r>
    </w:p>
    <w:p w14:paraId="2418B1C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基于互助养老理念，鼓励低龄老年人通过志愿服务或社会参与为高龄失能老年人提供日常照料与情感支持。这是应对专业照护资源不足的重要手段。复旦观点认为，“以老助老”能实现老年人社会价值的再发现，通过“时间银行”等制度设计，构建代际内互助与社区支持网络。</w:t>
      </w:r>
    </w:p>
    <w:p w14:paraId="0D15BBD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p>
    <w:p w14:paraId="709A95D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p>
    <w:p w14:paraId="103306E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lang w:val="en-US" w:eastAsia="zh-CN"/>
        </w:rPr>
        <w:t>22:</w:t>
      </w:r>
      <w:r>
        <w:rPr>
          <w:rFonts w:hint="default" w:ascii="sans-serif" w:hAnsi="sans-serif" w:eastAsia="sans-serif" w:cs="sans-serif"/>
          <w:color w:val="1F1F1F"/>
        </w:rPr>
        <w:t>全龄友好型社区：</w:t>
      </w:r>
    </w:p>
    <w:p w14:paraId="67C4FCD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强调老少同享、代际融合，反对将老年人“孤岛化”的社区治理模式。</w:t>
      </w:r>
    </w:p>
    <w:p w14:paraId="22F0AEF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主张通过公共空间重构与服务共享，促进不同年龄段群体的互动与共融。复旦学者指出，社区是老龄治理的基本单元，全龄友好意味着在环境设计和服务供给上兼顾儿童与老人，从而增强社区的社会资本与凝聚力。</w:t>
      </w:r>
    </w:p>
    <w:p w14:paraId="5BF180A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lang w:val="en-US" w:eastAsia="zh-CN" w:bidi="ar"/>
        </w:rPr>
      </w:pPr>
    </w:p>
    <w:p w14:paraId="18B83B2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2</w:t>
      </w:r>
      <w:r>
        <w:rPr>
          <w:rFonts w:hint="eastAsia" w:ascii="sans-serif" w:hAnsi="sans-serif" w:eastAsia="sans-serif" w:cs="sans-serif"/>
          <w:color w:val="1F1F1F"/>
          <w:kern w:val="0"/>
          <w:sz w:val="24"/>
          <w:szCs w:val="24"/>
          <w:lang w:val="en-US" w:eastAsia="zh-CN" w:bidi="ar"/>
        </w:rPr>
        <w:t>3</w:t>
      </w:r>
      <w:r>
        <w:rPr>
          <w:rFonts w:hint="default" w:ascii="sans-serif" w:hAnsi="sans-serif" w:eastAsia="sans-serif" w:cs="sans-serif"/>
          <w:color w:val="1F1F1F"/>
          <w:kern w:val="0"/>
          <w:sz w:val="24"/>
          <w:szCs w:val="24"/>
          <w:lang w:val="en-US" w:eastAsia="zh-CN" w:bidi="ar"/>
        </w:rPr>
        <w:t>. 纵向研究 (Longitudinal Study)</w:t>
      </w:r>
    </w:p>
    <w:p w14:paraId="2AB71B5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【核心定义】纵向研究又称“追踪研究”，是指在不同的时间点上，对同一组研究对象进行重复观察或测量，以了解现象随时间变化的过程、趋势及因果关系的社会研究方法。</w:t>
      </w:r>
    </w:p>
    <w:p w14:paraId="3AFDF15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【老龄学应用价值】揭示轨迹： 在老年学中，纵向研究（如著名的 CHARLS 中国健康与养老追踪调查）对于观察老年人的健康功能衰减过程、养老金积累的跨期变化具有不可替代的作用。</w:t>
      </w:r>
    </w:p>
    <w:p w14:paraId="0E20C3D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区分效应： 能够有效区分“年龄效应”（个体变老）、“时期效应”（时代背景）与“队列效应”（不同代际的差异），这是横截面研究无法做到的。</w:t>
      </w:r>
    </w:p>
    <w:p w14:paraId="7E60EBB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政策评价： 通过长期的追踪，可以评估某项社会政策（如长护险试点）对同一群体生活质量的长期影响。</w:t>
      </w:r>
    </w:p>
    <w:p w14:paraId="5C44E03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lang w:val="en-US" w:eastAsia="zh-CN" w:bidi="ar"/>
        </w:rPr>
      </w:pPr>
    </w:p>
    <w:p w14:paraId="71053E7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lang w:val="en-US" w:eastAsia="zh-CN" w:bidi="ar"/>
        </w:rPr>
      </w:pPr>
      <w:r>
        <w:rPr>
          <w:rFonts w:hint="eastAsia" w:ascii="sans-serif" w:hAnsi="sans-serif" w:eastAsia="sans-serif" w:cs="sans-serif"/>
          <w:color w:val="1F1F1F"/>
          <w:kern w:val="0"/>
          <w:sz w:val="24"/>
          <w:szCs w:val="24"/>
          <w:lang w:val="en-US" w:eastAsia="zh-CN" w:bidi="ar"/>
        </w:rPr>
        <w:t>24</w:t>
      </w:r>
      <w:r>
        <w:rPr>
          <w:rFonts w:hint="default" w:ascii="sans-serif" w:hAnsi="sans-serif" w:eastAsia="sans-serif" w:cs="sans-serif"/>
          <w:color w:val="1F1F1F"/>
          <w:kern w:val="0"/>
          <w:sz w:val="24"/>
          <w:szCs w:val="24"/>
          <w:lang w:val="en-US" w:eastAsia="zh-CN" w:bidi="ar"/>
        </w:rPr>
        <w:t>. 老年社会保障 (Social Security for the Elderly)</w:t>
      </w:r>
    </w:p>
    <w:p w14:paraId="47C78BE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【核心定义】老年社会保障是指国家和社会通过立法形式，对退出劳动领域或因衰老导致生活困难的老年人提供的物质帮助和服务保障。它是社会保障体系的核心组成部分。</w:t>
      </w:r>
    </w:p>
    <w:p w14:paraId="223B1C1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【体系构成与逻辑】三大支柱： 涵盖了老年收入保障（养老保险制度）、老年医疗保障（医保与长期护理保险）以及老年社会服务（福利院、居家养老服务等）。</w:t>
      </w:r>
    </w:p>
    <w:p w14:paraId="40E0BA1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治理目标： 其核心目标是确保老年人的基本生活权益，维护社会代际公平，并缓解长寿风险对家庭的冲击。</w:t>
      </w:r>
    </w:p>
    <w:p w14:paraId="32D2898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复旦视角： 胡湛教授认为，现代老年社保应超越单纯的经济补偿，向“赋能型”保障转变。通过**“去家庭化”减负与“再家庭化”**增能，构建国家、市场、社会、家庭风险共担的保障共同体。</w:t>
      </w:r>
    </w:p>
    <w:p w14:paraId="1E49AF0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lang w:val="en-US" w:eastAsia="zh-CN" w:bidi="ar"/>
        </w:rPr>
      </w:pPr>
    </w:p>
    <w:p w14:paraId="2FB4B29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highlight w:val="yellow"/>
          <w:lang w:val="en-US" w:eastAsia="zh-CN" w:bidi="ar"/>
        </w:rPr>
      </w:pPr>
      <w:r>
        <w:rPr>
          <w:rFonts w:hint="default" w:ascii="sans-serif" w:hAnsi="sans-serif" w:eastAsia="sans-serif" w:cs="sans-serif"/>
          <w:color w:val="1F1F1F"/>
          <w:kern w:val="0"/>
          <w:sz w:val="24"/>
          <w:szCs w:val="24"/>
          <w:highlight w:val="yellow"/>
          <w:lang w:val="en-US" w:eastAsia="zh-CN" w:bidi="ar"/>
        </w:rPr>
        <w:t>脱离理论 (Disengagement Theory)： 认为老年人退出社会角色是社会与个人互动的自然过程，具有功能性。</w:t>
      </w:r>
    </w:p>
    <w:p w14:paraId="557662B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highlight w:val="yellow"/>
          <w:lang w:val="en-US" w:eastAsia="zh-CN" w:bidi="ar"/>
        </w:rPr>
      </w:pPr>
      <w:r>
        <w:rPr>
          <w:rFonts w:hint="default" w:ascii="sans-serif" w:hAnsi="sans-serif" w:eastAsia="sans-serif" w:cs="sans-serif"/>
          <w:color w:val="1F1F1F"/>
          <w:kern w:val="0"/>
          <w:sz w:val="24"/>
          <w:szCs w:val="24"/>
          <w:highlight w:val="yellow"/>
          <w:lang w:val="en-US" w:eastAsia="zh-CN" w:bidi="ar"/>
        </w:rPr>
        <w:t>活跃理论 (Activity Theory)： 强调老年人应保持社会参与，以新的角色取代旧的角色，维持生活满意度。</w:t>
      </w:r>
    </w:p>
    <w:p w14:paraId="43134FD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highlight w:val="yellow"/>
          <w:lang w:val="en-US" w:eastAsia="zh-CN" w:bidi="ar"/>
        </w:rPr>
      </w:pPr>
      <w:r>
        <w:rPr>
          <w:rFonts w:hint="default" w:ascii="sans-serif" w:hAnsi="sans-serif" w:eastAsia="sans-serif" w:cs="sans-serif"/>
          <w:color w:val="1F1F1F"/>
          <w:kern w:val="0"/>
          <w:sz w:val="24"/>
          <w:szCs w:val="24"/>
          <w:highlight w:val="yellow"/>
          <w:lang w:val="en-US" w:eastAsia="zh-CN" w:bidi="ar"/>
        </w:rPr>
        <w:t>连续性理论 (Continuity Theory)： 个体在变老过程中会努力维持内外部结构的稳定，利用过去的经验应对老化。</w:t>
      </w:r>
    </w:p>
    <w:p w14:paraId="183ED6E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highlight w:val="yellow"/>
          <w:lang w:val="en-US" w:eastAsia="zh-CN" w:bidi="ar"/>
        </w:rPr>
      </w:pPr>
    </w:p>
    <w:p w14:paraId="18ABECE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highlight w:val="yellow"/>
          <w:lang w:val="en-US" w:eastAsia="zh-CN" w:bidi="ar"/>
        </w:rPr>
      </w:pPr>
      <w:r>
        <w:rPr>
          <w:rFonts w:hint="default" w:ascii="sans-serif" w:hAnsi="sans-serif" w:eastAsia="sans-serif" w:cs="sans-serif"/>
          <w:color w:val="1F1F1F"/>
          <w:kern w:val="0"/>
          <w:sz w:val="24"/>
          <w:szCs w:val="24"/>
          <w:highlight w:val="yellow"/>
          <w:lang w:val="en-US" w:eastAsia="zh-CN" w:bidi="ar"/>
        </w:rPr>
        <w:t>生命历程范式 (Life Course Perspective)： 将老龄化置于长期的、历史的、社会的关系网中考察，强调“时间、地点、联系、选择”。</w:t>
      </w:r>
    </w:p>
    <w:p w14:paraId="553412B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highlight w:val="yellow"/>
          <w:lang w:val="en-US" w:eastAsia="zh-CN" w:bidi="ar"/>
        </w:rPr>
      </w:pPr>
    </w:p>
    <w:p w14:paraId="5D883AC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highlight w:val="yellow"/>
          <w:lang w:val="en-US" w:eastAsia="zh-CN" w:bidi="ar"/>
        </w:rPr>
      </w:pPr>
      <w:r>
        <w:rPr>
          <w:rFonts w:hint="default" w:ascii="sans-serif" w:hAnsi="sans-serif" w:eastAsia="sans-serif" w:cs="sans-serif"/>
          <w:color w:val="1F1F1F"/>
          <w:kern w:val="0"/>
          <w:sz w:val="24"/>
          <w:szCs w:val="24"/>
          <w:highlight w:val="yellow"/>
          <w:lang w:val="en-US" w:eastAsia="zh-CN" w:bidi="ar"/>
        </w:rPr>
        <w:t>成功老龄化 (Successful Ageing)： 罗和卡恩提出，包括低疾病率、高认知与物理功能、积极参与社会。</w:t>
      </w:r>
    </w:p>
    <w:p w14:paraId="10905B15">
      <w:pPr>
        <w:pStyle w:val="3"/>
        <w:keepNext w:val="0"/>
        <w:keepLines w:val="0"/>
        <w:widowControl/>
        <w:suppressLineNumbers w:val="0"/>
        <w:rPr>
          <w:highlight w:val="yellow"/>
        </w:rPr>
      </w:pPr>
      <w:r>
        <w:rPr>
          <w:b/>
          <w:bCs/>
          <w:highlight w:val="yellow"/>
        </w:rPr>
        <w:t>第二次人口红利 (Second Demographic Dividend)：</w:t>
      </w:r>
      <w:r>
        <w:rPr>
          <w:highlight w:val="yellow"/>
        </w:rPr>
        <w:t xml:space="preserve"> 随着长寿预期增加，个体增加储蓄与资本积累，通过投资驱动经济增长。</w:t>
      </w:r>
    </w:p>
    <w:p w14:paraId="011C1667">
      <w:pPr>
        <w:pStyle w:val="3"/>
        <w:keepNext w:val="0"/>
        <w:keepLines w:val="0"/>
        <w:widowControl/>
        <w:suppressLineNumbers w:val="0"/>
        <w:rPr>
          <w:highlight w:val="yellow"/>
        </w:rPr>
      </w:pPr>
      <w:r>
        <w:rPr>
          <w:b/>
          <w:bCs/>
          <w:highlight w:val="yellow"/>
        </w:rPr>
        <w:t>总抚养比 (Dependency Ratio)：</w:t>
      </w:r>
      <w:r>
        <w:rPr>
          <w:highlight w:val="yellow"/>
        </w:rPr>
        <w:t xml:space="preserve"> 非劳动年龄人口（幼年+老年）与劳动年龄人口之比，衡量社会负担。</w:t>
      </w:r>
    </w:p>
    <w:p w14:paraId="4324C62B">
      <w:pPr>
        <w:pStyle w:val="3"/>
        <w:keepNext w:val="0"/>
        <w:keepLines w:val="0"/>
        <w:widowControl/>
        <w:suppressLineNumbers w:val="0"/>
        <w:rPr>
          <w:highlight w:val="yellow"/>
        </w:rPr>
      </w:pPr>
      <w:r>
        <w:rPr>
          <w:b/>
          <w:bCs/>
          <w:highlight w:val="yellow"/>
        </w:rPr>
        <w:t>未富先老 (Getting old before getting rich)：</w:t>
      </w:r>
      <w:r>
        <w:rPr>
          <w:highlight w:val="yellow"/>
        </w:rPr>
        <w:t xml:space="preserve"> 中国特有现象，指老龄化速度超过了国民人均收入的增长水平。</w:t>
      </w:r>
    </w:p>
    <w:p w14:paraId="70D28EB3">
      <w:pPr>
        <w:pStyle w:val="3"/>
        <w:keepNext w:val="0"/>
        <w:keepLines w:val="0"/>
        <w:widowControl/>
        <w:suppressLineNumbers w:val="0"/>
        <w:rPr>
          <w:highlight w:val="yellow"/>
        </w:rPr>
      </w:pPr>
      <w:r>
        <w:rPr>
          <w:b/>
          <w:bCs/>
          <w:highlight w:val="yellow"/>
        </w:rPr>
        <w:t>健康预期寿命 (HALE)：</w:t>
      </w:r>
      <w:r>
        <w:rPr>
          <w:highlight w:val="yellow"/>
        </w:rPr>
        <w:t xml:space="preserve"> 一个人在完全健康状态下预期能生存的平均年数，比单纯的平均寿命更具治理意义。</w:t>
      </w:r>
    </w:p>
    <w:p w14:paraId="5AD4332D">
      <w:pPr>
        <w:pStyle w:val="3"/>
        <w:keepNext w:val="0"/>
        <w:keepLines w:val="0"/>
        <w:widowControl/>
        <w:suppressLineNumbers w:val="0"/>
        <w:rPr>
          <w:highlight w:val="yellow"/>
        </w:rPr>
      </w:pPr>
      <w:r>
        <w:rPr>
          <w:b/>
          <w:bCs/>
          <w:highlight w:val="yellow"/>
        </w:rPr>
        <w:t>性别比失衡 (Gender Imbalance in Old Age)：</w:t>
      </w:r>
      <w:r>
        <w:rPr>
          <w:highlight w:val="yellow"/>
        </w:rPr>
        <w:t xml:space="preserve"> 高龄老人中“女多男少”的现象，对女性养老提出特殊挑战。</w:t>
      </w:r>
    </w:p>
    <w:p w14:paraId="11F02A72">
      <w:pPr>
        <w:pStyle w:val="3"/>
        <w:keepNext w:val="0"/>
        <w:keepLines w:val="0"/>
        <w:widowControl/>
        <w:suppressLineNumbers w:val="0"/>
        <w:rPr>
          <w:highlight w:val="yellow"/>
        </w:rPr>
      </w:pPr>
      <w:r>
        <w:rPr>
          <w:b/>
          <w:bCs/>
          <w:highlight w:val="yellow"/>
        </w:rPr>
        <w:t>长期护理保险 (LTCI)：</w:t>
      </w:r>
      <w:r>
        <w:rPr>
          <w:highlight w:val="yellow"/>
        </w:rPr>
        <w:t xml:space="preserve"> 针对失能老人长期照护需求提供的保障制度，被称为社保“第六险”。</w:t>
      </w:r>
    </w:p>
    <w:p w14:paraId="0FFE950E">
      <w:pPr>
        <w:pStyle w:val="3"/>
        <w:keepNext w:val="0"/>
        <w:keepLines w:val="0"/>
        <w:widowControl/>
        <w:suppressLineNumbers w:val="0"/>
        <w:rPr>
          <w:highlight w:val="yellow"/>
        </w:rPr>
      </w:pPr>
      <w:r>
        <w:rPr>
          <w:b/>
          <w:bCs/>
          <w:highlight w:val="yellow"/>
        </w:rPr>
        <w:t>医养结合 (Integration of Medical and Geriatric Care)：</w:t>
      </w:r>
      <w:r>
        <w:rPr>
          <w:highlight w:val="yellow"/>
        </w:rPr>
        <w:t xml:space="preserve"> 将医疗资源与养老资源整合，解决老年人“医院住不下、养老院看不了病”的痛点。</w:t>
      </w:r>
    </w:p>
    <w:p w14:paraId="4708A2D1">
      <w:pPr>
        <w:pStyle w:val="3"/>
        <w:keepNext w:val="0"/>
        <w:keepLines w:val="0"/>
        <w:widowControl/>
        <w:suppressLineNumbers w:val="0"/>
        <w:rPr>
          <w:highlight w:val="yellow"/>
        </w:rPr>
      </w:pPr>
      <w:r>
        <w:rPr>
          <w:b/>
          <w:bCs/>
          <w:highlight w:val="yellow"/>
        </w:rPr>
        <w:t>个人养老金制度 (Individual Pension Scheme)：</w:t>
      </w:r>
      <w:r>
        <w:rPr>
          <w:highlight w:val="yellow"/>
        </w:rPr>
        <w:t xml:space="preserve"> 中国养老保障体系的“第三支柱”，强调跨期财富配置。</w:t>
      </w:r>
    </w:p>
    <w:p w14:paraId="57F58D13">
      <w:pPr>
        <w:pStyle w:val="3"/>
        <w:keepNext w:val="0"/>
        <w:keepLines w:val="0"/>
        <w:widowControl/>
        <w:suppressLineNumbers w:val="0"/>
        <w:rPr>
          <w:highlight w:val="yellow"/>
        </w:rPr>
      </w:pPr>
      <w:r>
        <w:rPr>
          <w:b/>
          <w:bCs/>
          <w:highlight w:val="yellow"/>
        </w:rPr>
        <w:t>去家庭化 (De-familialization)：</w:t>
      </w:r>
      <w:r>
        <w:rPr>
          <w:highlight w:val="yellow"/>
        </w:rPr>
        <w:t xml:space="preserve"> 指减轻家庭作为福利提供者负担的政策倾向，使个体不依赖家庭成员也能获得保障。</w:t>
      </w:r>
    </w:p>
    <w:p w14:paraId="57996AB0">
      <w:pPr>
        <w:pStyle w:val="3"/>
        <w:keepNext w:val="0"/>
        <w:keepLines w:val="0"/>
        <w:widowControl/>
        <w:suppressLineNumbers w:val="0"/>
        <w:rPr>
          <w:highlight w:val="yellow"/>
        </w:rPr>
      </w:pPr>
      <w:r>
        <w:rPr>
          <w:b/>
          <w:bCs/>
          <w:highlight w:val="yellow"/>
        </w:rPr>
        <w:t>再家庭化 (Re-familialization)：</w:t>
      </w:r>
      <w:r>
        <w:rPr>
          <w:highlight w:val="yellow"/>
        </w:rPr>
        <w:t xml:space="preserve"> 胡湛教授主张通过政策支持（如津贴、培训）增强家庭的照料能力。</w:t>
      </w:r>
    </w:p>
    <w:p w14:paraId="76793C21">
      <w:pPr>
        <w:pStyle w:val="3"/>
        <w:keepNext w:val="0"/>
        <w:keepLines w:val="0"/>
        <w:widowControl/>
        <w:suppressLineNumbers w:val="0"/>
        <w:rPr>
          <w:highlight w:val="yellow"/>
        </w:rPr>
      </w:pPr>
      <w:r>
        <w:rPr>
          <w:b/>
          <w:bCs/>
          <w:highlight w:val="yellow"/>
        </w:rPr>
        <w:t>普惠养老 (Inclusive Elderly Care)：</w:t>
      </w:r>
      <w:r>
        <w:rPr>
          <w:highlight w:val="yellow"/>
        </w:rPr>
        <w:t xml:space="preserve"> 面向广大老年人、价格可负担、质量有保障的养老服务供给模式。</w:t>
      </w:r>
    </w:p>
    <w:p w14:paraId="3388A070">
      <w:pPr>
        <w:pStyle w:val="3"/>
        <w:keepNext w:val="0"/>
        <w:keepLines w:val="0"/>
        <w:widowControl/>
        <w:suppressLineNumbers w:val="0"/>
        <w:rPr>
          <w:highlight w:val="yellow"/>
        </w:rPr>
      </w:pPr>
      <w:r>
        <w:rPr>
          <w:b/>
          <w:bCs/>
          <w:highlight w:val="yellow"/>
        </w:rPr>
        <w:t>家庭养老床位：</w:t>
      </w:r>
      <w:r>
        <w:rPr>
          <w:highlight w:val="yellow"/>
        </w:rPr>
        <w:t xml:space="preserve"> 将专业机构的服务（适老化改造、远程监测、上门护理）延伸至老人床头。</w:t>
      </w:r>
    </w:p>
    <w:p w14:paraId="1D414B8B">
      <w:pPr>
        <w:pStyle w:val="3"/>
        <w:keepNext w:val="0"/>
        <w:keepLines w:val="0"/>
        <w:widowControl/>
        <w:suppressLineNumbers w:val="0"/>
        <w:rPr>
          <w:highlight w:val="yellow"/>
        </w:rPr>
      </w:pPr>
      <w:r>
        <w:rPr>
          <w:b/>
          <w:bCs/>
          <w:highlight w:val="yellow"/>
        </w:rPr>
        <w:t>数字鸿沟 (Digital Divide)：</w:t>
      </w:r>
      <w:r>
        <w:rPr>
          <w:highlight w:val="yellow"/>
        </w:rPr>
        <w:t xml:space="preserve"> 老年人在获取和使用数字信息技术方面的能力差距，分为接入鸿沟和使用鸿沟。</w:t>
      </w:r>
    </w:p>
    <w:p w14:paraId="2C02DD0F">
      <w:pPr>
        <w:pStyle w:val="3"/>
        <w:keepNext w:val="0"/>
        <w:keepLines w:val="0"/>
        <w:widowControl/>
        <w:suppressLineNumbers w:val="0"/>
        <w:rPr>
          <w:highlight w:val="yellow"/>
        </w:rPr>
      </w:pPr>
      <w:r>
        <w:rPr>
          <w:b/>
          <w:bCs/>
          <w:highlight w:val="yellow"/>
        </w:rPr>
        <w:t>社会撤离 (Social Withdrawal)：</w:t>
      </w:r>
      <w:r>
        <w:rPr>
          <w:highlight w:val="yellow"/>
        </w:rPr>
        <w:t xml:space="preserve"> 老年人逐渐淡出社会网络、缩减人际互动的现象。</w:t>
      </w:r>
    </w:p>
    <w:p w14:paraId="4826A50C">
      <w:pPr>
        <w:pStyle w:val="3"/>
        <w:keepNext w:val="0"/>
        <w:keepLines w:val="0"/>
        <w:widowControl/>
        <w:suppressLineNumbers w:val="0"/>
        <w:rPr>
          <w:highlight w:val="yellow"/>
        </w:rPr>
      </w:pPr>
      <w:r>
        <w:rPr>
          <w:b/>
          <w:bCs/>
          <w:highlight w:val="yellow"/>
        </w:rPr>
        <w:t>代际反哺：</w:t>
      </w:r>
      <w:r>
        <w:rPr>
          <w:highlight w:val="yellow"/>
        </w:rPr>
        <w:t xml:space="preserve"> 强调年轻一代对长辈在物质、情感及数字技术上的回馈。</w:t>
      </w:r>
    </w:p>
    <w:p w14:paraId="7C86C55F">
      <w:pPr>
        <w:pStyle w:val="3"/>
        <w:keepNext w:val="0"/>
        <w:keepLines w:val="0"/>
        <w:widowControl/>
        <w:suppressLineNumbers w:val="0"/>
        <w:rPr>
          <w:highlight w:val="yellow"/>
        </w:rPr>
      </w:pPr>
      <w:r>
        <w:rPr>
          <w:b/>
          <w:bCs/>
          <w:highlight w:val="yellow"/>
        </w:rPr>
        <w:t>智慧养老 (Smart Healthcare and Elderly Care)：</w:t>
      </w:r>
      <w:r>
        <w:rPr>
          <w:highlight w:val="yellow"/>
        </w:rPr>
        <w:t xml:space="preserve"> 利用大数据、AI、物联网等提升养老服务的精准度与效率</w:t>
      </w:r>
    </w:p>
    <w:p w14:paraId="356228A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highlight w:val="yellow"/>
          <w:lang w:val="en-US" w:eastAsia="zh-CN" w:bidi="ar"/>
        </w:rPr>
      </w:pPr>
      <w:r>
        <w:rPr>
          <w:rFonts w:hint="default" w:ascii="sans-serif" w:hAnsi="sans-serif" w:eastAsia="sans-serif" w:cs="sans-serif"/>
          <w:color w:val="1F1F1F"/>
          <w:kern w:val="0"/>
          <w:sz w:val="24"/>
          <w:szCs w:val="24"/>
          <w:highlight w:val="yellow"/>
          <w:lang w:val="en-US" w:eastAsia="zh-CN" w:bidi="ar"/>
        </w:rPr>
        <w:t>队列效应 (Cohort Effect)： 具有相同历史或文化背景的一代人，在行为或态度上表现出的共同特征。</w:t>
      </w:r>
    </w:p>
    <w:p w14:paraId="71680BD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highlight w:val="yellow"/>
          <w:lang w:val="en-US" w:eastAsia="zh-CN" w:bidi="ar"/>
        </w:rPr>
      </w:pPr>
      <w:r>
        <w:rPr>
          <w:rFonts w:hint="default" w:ascii="sans-serif" w:hAnsi="sans-serif" w:eastAsia="sans-serif" w:cs="sans-serif"/>
          <w:color w:val="1F1F1F"/>
          <w:kern w:val="0"/>
          <w:sz w:val="24"/>
          <w:szCs w:val="24"/>
          <w:highlight w:val="yellow"/>
          <w:lang w:val="en-US" w:eastAsia="zh-CN" w:bidi="ar"/>
        </w:rPr>
        <w:t>高龄化 (The Ageing of the Aged)： 指老年人口中，80岁及以上的高龄老人占比持续上升的趋势。</w:t>
      </w:r>
    </w:p>
    <w:p w14:paraId="43C99ED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highlight w:val="yellow"/>
          <w:lang w:val="en-US" w:eastAsia="zh-CN" w:bidi="ar"/>
        </w:rPr>
      </w:pPr>
      <w:r>
        <w:rPr>
          <w:rFonts w:hint="default" w:ascii="sans-serif" w:hAnsi="sans-serif" w:eastAsia="sans-serif" w:cs="sans-serif"/>
          <w:color w:val="1F1F1F"/>
          <w:kern w:val="0"/>
          <w:sz w:val="24"/>
          <w:szCs w:val="24"/>
          <w:highlight w:val="yellow"/>
          <w:lang w:val="en-US" w:eastAsia="zh-CN" w:bidi="ar"/>
        </w:rPr>
        <w:t>空巢家庭 (Empty-nest Family)： 指子女离家后，仅由老人独自生活或夫妻俩生活的家庭形态。</w:t>
      </w:r>
    </w:p>
    <w:p w14:paraId="43B4FC0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highlight w:val="yellow"/>
          <w:lang w:val="en-US" w:eastAsia="zh-CN" w:bidi="ar"/>
        </w:rPr>
      </w:pPr>
      <w:r>
        <w:rPr>
          <w:rFonts w:hint="default" w:ascii="sans-serif" w:hAnsi="sans-serif" w:eastAsia="sans-serif" w:cs="sans-serif"/>
          <w:color w:val="1F1F1F"/>
          <w:kern w:val="0"/>
          <w:sz w:val="24"/>
          <w:szCs w:val="24"/>
          <w:highlight w:val="yellow"/>
          <w:lang w:val="en-US" w:eastAsia="zh-CN" w:bidi="ar"/>
        </w:rPr>
        <w:t>失能老人 (Disabled Elderly)： 丧失日常生活活动能力（ADL）的老年群体，是“医养康护”的重点对象。</w:t>
      </w:r>
    </w:p>
    <w:p w14:paraId="79945C7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highlight w:val="yellow"/>
          <w:lang w:val="en-US" w:eastAsia="zh-CN" w:bidi="ar"/>
        </w:rPr>
      </w:pPr>
      <w:r>
        <w:rPr>
          <w:rFonts w:hint="default" w:ascii="sans-serif" w:hAnsi="sans-serif" w:eastAsia="sans-serif" w:cs="sans-serif"/>
          <w:color w:val="1F1F1F"/>
          <w:kern w:val="0"/>
          <w:sz w:val="24"/>
          <w:szCs w:val="24"/>
          <w:highlight w:val="yellow"/>
          <w:lang w:val="en-US" w:eastAsia="zh-CN" w:bidi="ar"/>
        </w:rPr>
        <w:t>老年综合需求评估 (UCIA)： 复旦学派主张的评价工具，通过统一量表确定老人的照护等级与资源分配。</w:t>
      </w:r>
    </w:p>
    <w:p w14:paraId="4186250A">
      <w:pPr>
        <w:pStyle w:val="3"/>
        <w:keepNext w:val="0"/>
        <w:keepLines w:val="0"/>
        <w:widowControl/>
        <w:suppressLineNumbers w:val="0"/>
        <w:rPr>
          <w:highlight w:val="yellow"/>
        </w:rPr>
      </w:pPr>
      <w:r>
        <w:rPr>
          <w:b/>
          <w:bCs/>
          <w:highlight w:val="yellow"/>
        </w:rPr>
        <w:t>储蓄生命周期假说 (LCH)：</w:t>
      </w:r>
      <w:r>
        <w:rPr>
          <w:highlight w:val="yellow"/>
        </w:rPr>
        <w:t xml:space="preserve"> 解释个体如何在年轻时储蓄、老年时消费，这是论述养老金制度必要性的经济学基础。</w:t>
      </w:r>
    </w:p>
    <w:p w14:paraId="4D808AFD">
      <w:pPr>
        <w:pStyle w:val="3"/>
        <w:keepNext w:val="0"/>
        <w:keepLines w:val="0"/>
        <w:widowControl/>
        <w:suppressLineNumbers w:val="0"/>
        <w:rPr>
          <w:highlight w:val="yellow"/>
        </w:rPr>
      </w:pPr>
      <w:r>
        <w:rPr>
          <w:b/>
          <w:bCs/>
          <w:highlight w:val="yellow"/>
        </w:rPr>
        <w:t>老龄化对劳动力市场的“挤出”与“倒逼”：</w:t>
      </w:r>
      <w:r>
        <w:rPr>
          <w:highlight w:val="yellow"/>
        </w:rPr>
        <w:t xml:space="preserve"> 劳动力减少（挤出效应）如何倒逼企业进行自动化和数智化转型。</w:t>
      </w:r>
    </w:p>
    <w:p w14:paraId="537134F1">
      <w:pPr>
        <w:pStyle w:val="3"/>
        <w:keepNext w:val="0"/>
        <w:keepLines w:val="0"/>
        <w:widowControl/>
        <w:suppressLineNumbers w:val="0"/>
        <w:rPr>
          <w:highlight w:val="yellow"/>
        </w:rPr>
      </w:pPr>
      <w:r>
        <w:rPr>
          <w:b/>
          <w:bCs/>
          <w:highlight w:val="yellow"/>
        </w:rPr>
        <w:t>代际转移的“漏损”与“增益”：</w:t>
      </w:r>
      <w:r>
        <w:rPr>
          <w:highlight w:val="yellow"/>
        </w:rPr>
        <w:t xml:space="preserve"> 国家养老金（公共转移）与家庭支持（私人转移）之间的博弈关系。</w:t>
      </w:r>
    </w:p>
    <w:p w14:paraId="66DB8B7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highlight w:val="yellow"/>
          <w:lang w:val="en-US" w:eastAsia="zh-CN" w:bidi="ar"/>
        </w:rPr>
      </w:pPr>
      <w:r>
        <w:rPr>
          <w:rFonts w:hint="default" w:ascii="sans-serif" w:hAnsi="sans-serif" w:eastAsia="sans-serif" w:cs="sans-serif"/>
          <w:color w:val="1F1F1F"/>
          <w:kern w:val="0"/>
          <w:sz w:val="24"/>
          <w:szCs w:val="24"/>
          <w:highlight w:val="yellow"/>
          <w:lang w:val="en-US" w:eastAsia="zh-CN" w:bidi="ar"/>
        </w:rPr>
        <w:t>家庭结构的小型化与“无老死”状态： 分析为什么传统“养儿防老”在物理上变得不可能，必须转向社会化。</w:t>
      </w:r>
    </w:p>
    <w:p w14:paraId="6CC9418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highlight w:val="yellow"/>
          <w:lang w:val="en-US" w:eastAsia="zh-CN" w:bidi="ar"/>
        </w:rPr>
      </w:pPr>
    </w:p>
    <w:p w14:paraId="192B7C6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highlight w:val="yellow"/>
          <w:lang w:val="en-US" w:eastAsia="zh-CN" w:bidi="ar"/>
        </w:rPr>
      </w:pPr>
      <w:r>
        <w:rPr>
          <w:rFonts w:hint="default" w:ascii="sans-serif" w:hAnsi="sans-serif" w:eastAsia="sans-serif" w:cs="sans-serif"/>
          <w:color w:val="1F1F1F"/>
          <w:kern w:val="0"/>
          <w:sz w:val="24"/>
          <w:szCs w:val="24"/>
          <w:highlight w:val="yellow"/>
          <w:lang w:val="en-US" w:eastAsia="zh-CN" w:bidi="ar"/>
        </w:rPr>
        <w:t>养老服务体系的“整合治理”： 重点看如何打破民政（养）与卫健（医）的部门墙。</w:t>
      </w:r>
    </w:p>
    <w:p w14:paraId="30B13A0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highlight w:val="yellow"/>
          <w:lang w:val="en-US" w:eastAsia="zh-CN" w:bidi="ar"/>
        </w:rPr>
      </w:pPr>
      <w:r>
        <w:rPr>
          <w:rFonts w:hint="default" w:ascii="sans-serif" w:hAnsi="sans-serif" w:eastAsia="sans-serif" w:cs="sans-serif"/>
          <w:color w:val="1F1F1F"/>
          <w:kern w:val="0"/>
          <w:sz w:val="24"/>
          <w:szCs w:val="24"/>
          <w:highlight w:val="yellow"/>
          <w:lang w:val="en-US" w:eastAsia="zh-CN" w:bidi="ar"/>
        </w:rPr>
        <w:t>长期护理保险的“精算平衡”与“道德风险”： 这是一个极高频的政策分析点。</w:t>
      </w:r>
    </w:p>
    <w:p w14:paraId="5ED04211">
      <w:pPr>
        <w:pStyle w:val="3"/>
        <w:keepNext w:val="0"/>
        <w:keepLines w:val="0"/>
        <w:widowControl/>
        <w:suppressLineNumbers w:val="0"/>
        <w:rPr>
          <w:highlight w:val="yellow"/>
        </w:rPr>
      </w:pPr>
      <w:r>
        <w:rPr>
          <w:b/>
          <w:bCs/>
          <w:highlight w:val="yellow"/>
        </w:rPr>
        <w:t>从“生产性老龄化”到“智慧老龄化”：</w:t>
      </w:r>
      <w:r>
        <w:rPr>
          <w:highlight w:val="yellow"/>
        </w:rPr>
        <w:t xml:space="preserve"> 论述科技如何重新定义老年人的社会价值。</w:t>
      </w:r>
    </w:p>
    <w:p w14:paraId="64CBCD7B">
      <w:pPr>
        <w:pStyle w:val="3"/>
        <w:keepNext w:val="0"/>
        <w:keepLines w:val="0"/>
        <w:widowControl/>
        <w:suppressLineNumbers w:val="0"/>
        <w:rPr>
          <w:highlight w:val="yellow"/>
        </w:rPr>
      </w:pPr>
      <w:r>
        <w:rPr>
          <w:b/>
          <w:bCs/>
          <w:highlight w:val="yellow"/>
        </w:rPr>
        <w:t>年龄友好型城市/社区建设：</w:t>
      </w:r>
      <w:r>
        <w:rPr>
          <w:highlight w:val="yellow"/>
        </w:rPr>
        <w:t xml:space="preserve"> 包含物理环境（适老化改造）与人文环境（反年龄歧视）</w:t>
      </w:r>
    </w:p>
    <w:p w14:paraId="4507F83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br w:type="textWrapping"/>
      </w:r>
    </w:p>
    <w:p w14:paraId="6E1EEF1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二、 简答题（20道）</w:t>
      </w:r>
    </w:p>
    <w:p w14:paraId="69E1B54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lang w:val="en-US" w:eastAsia="zh-CN"/>
        </w:rPr>
        <w:t>1.</w:t>
      </w:r>
      <w:r>
        <w:rPr>
          <w:rFonts w:hint="default" w:ascii="sans-serif" w:hAnsi="sans-serif" w:eastAsia="sans-serif" w:cs="sans-serif"/>
          <w:color w:val="1F1F1F"/>
        </w:rPr>
        <w:t>简述老年学的学科性质及研究对象。</w:t>
      </w:r>
    </w:p>
    <w:p w14:paraId="5B1F673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仿宋" w:hAnsi="仿宋" w:eastAsia="仿宋" w:cs="仿宋"/>
          <w:color w:val="1F1F1F"/>
          <w:sz w:val="21"/>
          <w:szCs w:val="21"/>
        </w:rPr>
      </w:pPr>
      <w:r>
        <w:rPr>
          <w:rFonts w:hint="eastAsia" w:ascii="仿宋" w:hAnsi="仿宋" w:eastAsia="仿宋" w:cs="仿宋"/>
          <w:color w:val="1F1F1F"/>
          <w:sz w:val="21"/>
          <w:szCs w:val="21"/>
        </w:rPr>
        <w:t>学科性质： 老年学是一门典型的综合性交叉学科，其跨学科特质源于老龄化问题的复杂性。</w:t>
      </w:r>
    </w:p>
    <w:p w14:paraId="507486B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仿宋" w:hAnsi="仿宋" w:eastAsia="仿宋" w:cs="仿宋"/>
          <w:color w:val="1F1F1F"/>
          <w:sz w:val="21"/>
          <w:szCs w:val="21"/>
        </w:rPr>
      </w:pPr>
      <w:r>
        <w:rPr>
          <w:rFonts w:hint="eastAsia" w:ascii="仿宋" w:hAnsi="仿宋" w:eastAsia="仿宋" w:cs="仿宋"/>
          <w:color w:val="1F1F1F"/>
          <w:sz w:val="21"/>
          <w:szCs w:val="21"/>
          <w:lang w:val="en-US" w:eastAsia="zh-CN"/>
        </w:rPr>
        <w:t>1.</w:t>
      </w:r>
      <w:r>
        <w:rPr>
          <w:rFonts w:hint="eastAsia" w:ascii="仿宋" w:hAnsi="仿宋" w:eastAsia="仿宋" w:cs="仿宋"/>
          <w:color w:val="1F1F1F"/>
          <w:sz w:val="21"/>
          <w:szCs w:val="21"/>
        </w:rPr>
        <w:t>多学科性（Multidisciplinary）： 它并非单一视角，而是由生物老年学（研究衰老机制）、心理老年学（研究认知与人格变化）和社会老年学（研究社会结构与角色）三大支柱构成。</w:t>
      </w:r>
    </w:p>
    <w:p w14:paraId="1B9FF1B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仿宋" w:hAnsi="仿宋" w:eastAsia="仿宋" w:cs="仿宋"/>
          <w:color w:val="1F1F1F"/>
          <w:sz w:val="21"/>
          <w:szCs w:val="21"/>
        </w:rPr>
      </w:pPr>
      <w:r>
        <w:rPr>
          <w:rFonts w:hint="eastAsia" w:ascii="仿宋" w:hAnsi="仿宋" w:eastAsia="仿宋" w:cs="仿宋"/>
          <w:color w:val="1F1F1F"/>
          <w:sz w:val="21"/>
          <w:szCs w:val="21"/>
          <w:lang w:val="en-US" w:eastAsia="zh-CN"/>
        </w:rPr>
        <w:t>2.</w:t>
      </w:r>
      <w:r>
        <w:rPr>
          <w:rFonts w:hint="eastAsia" w:ascii="仿宋" w:hAnsi="仿宋" w:eastAsia="仿宋" w:cs="仿宋"/>
          <w:color w:val="1F1F1F"/>
          <w:sz w:val="21"/>
          <w:szCs w:val="21"/>
        </w:rPr>
        <w:t>应用性与政策导向： 复旦学派认为，老年学不仅是解释世界的科学，更是改造社会的工具，具有极强的政策实践属性，强调“老龄社会治理”。</w:t>
      </w:r>
    </w:p>
    <w:p w14:paraId="6547603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仿宋" w:hAnsi="仿宋" w:eastAsia="仿宋" w:cs="仿宋"/>
          <w:color w:val="1F1F1F"/>
          <w:sz w:val="21"/>
          <w:szCs w:val="21"/>
          <w:lang w:val="en-US" w:eastAsia="zh-CN"/>
        </w:rPr>
        <w:t>3.</w:t>
      </w:r>
      <w:r>
        <w:rPr>
          <w:rFonts w:hint="eastAsia" w:ascii="仿宋" w:hAnsi="仿宋" w:eastAsia="仿宋" w:cs="仿宋"/>
          <w:color w:val="1F1F1F"/>
          <w:sz w:val="21"/>
          <w:szCs w:val="21"/>
        </w:rPr>
        <w:t>前瞻性： 它是应对人类历史上前所未有的长寿革命的战略性学科，关注全生命周期的演变。</w:t>
      </w:r>
    </w:p>
    <w:p w14:paraId="321F07D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研究对象：</w:t>
      </w:r>
    </w:p>
    <w:p w14:paraId="51A00B5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仿宋" w:hAnsi="仿宋" w:eastAsia="仿宋" w:cs="仿宋"/>
          <w:color w:val="1F1F1F"/>
          <w:sz w:val="21"/>
          <w:szCs w:val="21"/>
        </w:rPr>
      </w:pPr>
      <w:r>
        <w:rPr>
          <w:rFonts w:hint="eastAsia" w:ascii="仿宋" w:hAnsi="仿宋" w:eastAsia="仿宋" w:cs="仿宋"/>
          <w:color w:val="1F1F1F"/>
          <w:sz w:val="21"/>
          <w:szCs w:val="21"/>
          <w:lang w:val="en-US" w:eastAsia="zh-CN"/>
        </w:rPr>
        <w:t>1.</w:t>
      </w:r>
      <w:r>
        <w:rPr>
          <w:rFonts w:hint="eastAsia" w:ascii="仿宋" w:hAnsi="仿宋" w:eastAsia="仿宋" w:cs="仿宋"/>
          <w:color w:val="1F1F1F"/>
          <w:sz w:val="21"/>
          <w:szCs w:val="21"/>
        </w:rPr>
        <w:t>个体老龄化： 聚焦于人一生中后期的生理老化、心理适应以及社会参与能力的演变。</w:t>
      </w:r>
    </w:p>
    <w:p w14:paraId="2617769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仿宋" w:hAnsi="仿宋" w:eastAsia="仿宋" w:cs="仿宋"/>
          <w:color w:val="1F1F1F"/>
          <w:sz w:val="21"/>
          <w:szCs w:val="21"/>
        </w:rPr>
      </w:pPr>
      <w:r>
        <w:rPr>
          <w:rFonts w:hint="eastAsia" w:ascii="仿宋" w:hAnsi="仿宋" w:eastAsia="仿宋" w:cs="仿宋"/>
          <w:color w:val="1F1F1F"/>
          <w:sz w:val="21"/>
          <w:szCs w:val="21"/>
          <w:lang w:val="en-US" w:eastAsia="zh-CN"/>
        </w:rPr>
        <w:t>2.</w:t>
      </w:r>
      <w:r>
        <w:rPr>
          <w:rFonts w:hint="eastAsia" w:ascii="仿宋" w:hAnsi="仿宋" w:eastAsia="仿宋" w:cs="仿宋"/>
          <w:color w:val="1F1F1F"/>
          <w:sz w:val="21"/>
          <w:szCs w:val="21"/>
        </w:rPr>
        <w:t>群体（人口）老龄化： 侧重于人口年龄结构的动态过程，研究出生率、死亡率和迁移对社会整体年龄构成的影响。</w:t>
      </w:r>
    </w:p>
    <w:p w14:paraId="6F307B0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仿宋" w:hAnsi="仿宋" w:eastAsia="仿宋" w:cs="仿宋"/>
          <w:color w:val="1F1F1F"/>
          <w:sz w:val="21"/>
          <w:szCs w:val="21"/>
          <w:lang w:val="en-US" w:eastAsia="zh-CN"/>
        </w:rPr>
        <w:t>3.</w:t>
      </w:r>
      <w:r>
        <w:rPr>
          <w:rFonts w:hint="eastAsia" w:ascii="仿宋" w:hAnsi="仿宋" w:eastAsia="仿宋" w:cs="仿宋"/>
          <w:color w:val="1F1F1F"/>
          <w:sz w:val="21"/>
          <w:szCs w:val="21"/>
        </w:rPr>
        <w:t>老龄社会及其治理： 这是复旦考研的重点。研究老龄化带来的社会关系重组、代际契约变迁、资源配置效率以及政府、市场、社会多主体协同的治理体系。</w:t>
      </w:r>
    </w:p>
    <w:p w14:paraId="2D3F36F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lang w:val="en-US" w:eastAsia="zh-CN"/>
        </w:rPr>
        <w:t>2.</w:t>
      </w:r>
      <w:r>
        <w:rPr>
          <w:rFonts w:hint="default" w:ascii="sans-serif" w:hAnsi="sans-serif" w:eastAsia="sans-serif" w:cs="sans-serif"/>
          <w:color w:val="1F1F1F"/>
        </w:rPr>
        <w:t>简述中国人口老龄化的基本特征（如：规模大、速度快、未富先老等）。</w:t>
      </w:r>
    </w:p>
    <w:p w14:paraId="24741A1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中国老龄化具有全球独一无二的复杂性，复旦教授常将其概括为以下特征：</w:t>
      </w:r>
    </w:p>
    <w:p w14:paraId="6AA444D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1.</w:t>
      </w:r>
      <w:r>
        <w:rPr>
          <w:rFonts w:hint="default" w:ascii="仿宋" w:hAnsi="仿宋" w:eastAsia="仿宋" w:cs="仿宋"/>
          <w:color w:val="1F1F1F"/>
          <w:sz w:val="21"/>
          <w:szCs w:val="21"/>
          <w:lang w:val="en-US" w:eastAsia="zh-CN"/>
        </w:rPr>
        <w:t>规模大、增长快： 中国拥有世界规模最大的老年群体，且由于生育率快速下降和预期寿命提高，老龄化进程被急剧压缩，仅用20年左右便走完西方国家上百年的历程。</w:t>
      </w:r>
    </w:p>
    <w:p w14:paraId="4806746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2.</w:t>
      </w:r>
      <w:r>
        <w:rPr>
          <w:rFonts w:hint="default" w:ascii="仿宋" w:hAnsi="仿宋" w:eastAsia="仿宋" w:cs="仿宋"/>
          <w:color w:val="1F1F1F"/>
          <w:sz w:val="21"/>
          <w:szCs w:val="21"/>
          <w:lang w:val="en-US" w:eastAsia="zh-CN"/>
        </w:rPr>
        <w:t>“未富先老”与“未备先老”： 胡湛教授指出，中国在人均GDP尚低、社会保障制度尚不完善、基础设施适老化程度不足的情况下便进入深度老龄化，这与发达国家先有经济积累后有老龄社会的路径迥异。</w:t>
      </w:r>
    </w:p>
    <w:p w14:paraId="68433E8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3.</w:t>
      </w:r>
      <w:r>
        <w:rPr>
          <w:rFonts w:hint="default" w:ascii="仿宋" w:hAnsi="仿宋" w:eastAsia="仿宋" w:cs="仿宋"/>
          <w:color w:val="1F1F1F"/>
          <w:sz w:val="21"/>
          <w:szCs w:val="21"/>
          <w:lang w:val="en-US" w:eastAsia="zh-CN"/>
        </w:rPr>
        <w:t>城乡倒置（二元结构特征）： 受人口迁移（年轻人进城）影响，农村老龄化程度显著高于城镇。农村老年人面临更薄弱的保障资源与更严峻的“空巢”风险。</w:t>
      </w:r>
    </w:p>
    <w:p w14:paraId="4B44648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4.</w:t>
      </w:r>
      <w:r>
        <w:rPr>
          <w:rFonts w:hint="default" w:ascii="仿宋" w:hAnsi="仿宋" w:eastAsia="仿宋" w:cs="仿宋"/>
          <w:color w:val="1F1F1F"/>
          <w:sz w:val="21"/>
          <w:szCs w:val="21"/>
          <w:lang w:val="en-US" w:eastAsia="zh-CN"/>
        </w:rPr>
        <w:t>高龄化与失能化并存： 80岁以上人口增长最快，伴随而来的认知障碍、失能照护需求呈爆发式增长，长寿风险与医疗支出压力巨大。</w:t>
      </w:r>
    </w:p>
    <w:p w14:paraId="6709E0A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5.</w:t>
      </w:r>
      <w:r>
        <w:rPr>
          <w:rFonts w:hint="default" w:ascii="仿宋" w:hAnsi="仿宋" w:eastAsia="仿宋" w:cs="仿宋"/>
          <w:color w:val="1F1F1F"/>
          <w:sz w:val="21"/>
          <w:szCs w:val="21"/>
          <w:lang w:val="en-US" w:eastAsia="zh-CN"/>
        </w:rPr>
        <w:t>性别差异： 老年群体中“女性高龄化”明显，高龄女性常面临贫困与健康双重弱势，需性别视角的政策支持。</w:t>
      </w:r>
    </w:p>
    <w:p w14:paraId="1448962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2442648">
      <w:pPr>
        <w:pStyle w:val="3"/>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简述积极老龄化的三大支柱（健康、参与、保障）。</w:t>
      </w:r>
    </w:p>
    <w:p w14:paraId="014772E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“积极老龄化”是应对老龄化从“负担观”向“资源观”转型的核心范式：</w:t>
      </w:r>
    </w:p>
    <w:p w14:paraId="1DCA728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健康（Health）： 基础支柱。主张通过全生命周期的健康管理，不仅延长寿命，更要延长“健康预期寿命”。强调生理、心理和社会适应的完好状态，降低伤残风险，实现“带病积极生活”。</w:t>
      </w:r>
    </w:p>
    <w:p w14:paraId="516B378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参与（Participation）： 核心支柱。强调老年人有权利和机会根据其个人偏好和能力，参与社会、经济、文化及政治事务。复旦观点认为，“参与”能对冲由于退休导致的社会角色丧失感，通过“再社会化”提升老年人的社会存在感。</w:t>
      </w:r>
    </w:p>
    <w:p w14:paraId="205C836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保障（Security）： 托底支柱。当老年人因生理退化、失能或资源匮乏而无法自足时，社会应提供可靠的经济保障、法律保护和长期护理资源。 逻辑关联： 健康是前提，保障是基础，参与是目标。三大支柱协同发力，旨在将长寿时代转化为“机会窗”，提升全社会的老年生活质量。</w:t>
      </w:r>
    </w:p>
    <w:p w14:paraId="386FF65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48429C6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67606A8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89F3A1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6CA6B02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500258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2BF9DA1A">
      <w:pPr>
        <w:pStyle w:val="3"/>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简析人口老龄化对劳动力供给的影响。</w:t>
      </w:r>
    </w:p>
    <w:p w14:paraId="3DB89D7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老龄化对劳动力的影响是多维且深远的：</w:t>
      </w:r>
    </w:p>
    <w:p w14:paraId="34197D9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总量规模收缩： 最直观的影响是劳动年龄人口（15-64岁）数量下降，导致劳动力资源稀缺，工资成本被动推高，可能削弱中国传统的低成本制造业优势。</w:t>
      </w:r>
    </w:p>
    <w:p w14:paraId="6019415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结构性老化： 劳动力队伍平均年龄上升，可能导致行业间的劳动力匹配难度增加，尤其在对体力或新技术适应要求较高的领域，老化可能影响生产率提升。</w:t>
      </w:r>
    </w:p>
    <w:p w14:paraId="14313A6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人力资本转换： 彭希哲教授提出，应从“数量红利”转向“质量红利”。虽然人数减少，但通过教育水平提升、健康改善和技能再培训，可以提升全要素生产率来弥补数量缺口。</w:t>
      </w:r>
    </w:p>
    <w:p w14:paraId="092304A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延迟退休与弹性就业： 老龄化倒逼国家实行延迟法定退休年龄，鼓励低龄老人弹性就业。这不仅增加了供给，也有助于社保基金的精算平衡。</w:t>
      </w:r>
    </w:p>
    <w:p w14:paraId="011426A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数智化替代效应： 劳动力短缺会加速企业进行机器人、AI等数智化转型，通过“机器代人”实现生产方式的革命性重构。</w:t>
      </w:r>
    </w:p>
    <w:p w14:paraId="0845DA4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2CBB77CF">
      <w:pPr>
        <w:pStyle w:val="3"/>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简述老年人社会价值的主要表现形式。</w:t>
      </w:r>
    </w:p>
    <w:p w14:paraId="749DC4E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复旦学派强烈主张通过“价值发现”打破社会对老年的歧视（Ageism）：</w:t>
      </w:r>
    </w:p>
    <w:p w14:paraId="5456500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经济价值（生产者与消费者）： 老年人不仅是银发消费的带动者，更是重要的生产者。低龄老人在教育、科研、医疗等行业具有不可替代的专业经验，是重要的“银发人才”库。</w:t>
      </w:r>
    </w:p>
    <w:p w14:paraId="057FB90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代际支持价值（“隐形贡献”）： 老年人承担了繁重的家庭劳作与孙辈抚育任务。胡湛教授指出，如果没有祖辈的“隔代照顾”，年轻一代将无法全身心投入职场，这种隐形价值对国家GDP具有巨大的支撑作用。</w:t>
      </w:r>
    </w:p>
    <w:p w14:paraId="539FCDF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社会治理与志愿价值： 在社区治理中，老年人是互助养老（“以老助老”）、公益宣传、邻里纠纷调解的核心力量。他们拥有丰富的社会阅历，是社会稳定与社会资本的重要承载者。</w:t>
      </w:r>
    </w:p>
    <w:p w14:paraId="2E70F66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文化与精神传承价值： 老年人是民族记忆、传统技艺和家族精神的守护者，其历史洞见和文化底蕴对维持社会代际连续性和文化认同至关重要。</w:t>
      </w:r>
    </w:p>
    <w:p w14:paraId="346F777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政治智慧价值： 广大老干部、老专家在国家治理和公共政策中发挥咨询作用，贡献“智力红利”。</w:t>
      </w:r>
    </w:p>
    <w:p w14:paraId="3D03DB1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2446FEF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7165D7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C658FB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665E1B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2ADF57D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sans-serif" w:hAnsi="sans-serif" w:eastAsia="sans-serif" w:cs="sans-serif"/>
          <w:color w:val="1F1F1F"/>
          <w:lang w:val="en-US" w:eastAsia="zh-CN"/>
        </w:rPr>
        <w:t>6.</w:t>
      </w:r>
      <w:r>
        <w:rPr>
          <w:rFonts w:hint="default" w:ascii="sans-serif" w:hAnsi="sans-serif" w:eastAsia="sans-serif" w:cs="sans-serif"/>
          <w:color w:val="1F1F1F"/>
        </w:rPr>
        <w:t>简析“空巢老人”家庭面临的主要问题。</w:t>
      </w:r>
      <w:r>
        <w:rPr>
          <w:rFonts w:hint="default" w:ascii="sans-serif" w:hAnsi="sans-serif" w:eastAsia="sans-serif" w:cs="sans-serif"/>
          <w:color w:val="1F1F1F"/>
        </w:rPr>
        <w:br w:type="textWrapping"/>
      </w:r>
      <w:r>
        <w:rPr>
          <w:rFonts w:hint="default" w:ascii="仿宋" w:hAnsi="仿宋" w:eastAsia="仿宋" w:cs="仿宋"/>
          <w:color w:val="1F1F1F"/>
          <w:sz w:val="21"/>
          <w:szCs w:val="21"/>
          <w:lang w:val="en-US" w:eastAsia="zh-CN"/>
        </w:rPr>
        <w:t>空巢家庭”**是指子女长大成人后离开家，剩下老年人独自居住的家庭。在复旦的学术语境下，这不仅是居住形式的改变，更是家庭功能弱化的集中体现。</w:t>
      </w:r>
    </w:p>
    <w:p w14:paraId="0E1734E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生活照料的缺失： 随着生理机能衰退，空巢老人（尤其是高龄失能老人）在日常生活（ADL/IADL）中面临极大困难。由于子女不在身边，传统的家庭内部照料资源枯竭，社区和社会化服务若未能及时补位，老人极易陷入生活困境。</w:t>
      </w:r>
    </w:p>
    <w:p w14:paraId="7F45B41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情感慰藉与心理健康危机： 胡湛教授指出，家庭小型化导致了“代际情感反馈”的物理阻隔。空巢老人常伴有强烈的孤独感、疏离感甚至抑郁情绪，长期缺乏社交互动会导致认知功能加速退化。</w:t>
      </w:r>
    </w:p>
    <w:p w14:paraId="1BD0D81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仿宋" w:hAnsi="仿宋" w:eastAsia="仿宋" w:cs="仿宋"/>
          <w:color w:val="1F1F1F"/>
          <w:sz w:val="21"/>
          <w:szCs w:val="21"/>
          <w:lang w:val="en-US" w:eastAsia="zh-CN"/>
        </w:rPr>
        <w:t>安全风险与应急响应不足： 空巢家庭抗风险能力极弱。面对突发疾病、意外摔倒等紧急状况，老人往往无法第一时间获得救助，导致“独居死”等社会痛点问题频发。</w:t>
      </w:r>
    </w:p>
    <w:p w14:paraId="47120FF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医疗负担与求医困难： 老年人多患有慢性病，求医过程中的挂号、问诊、取药及术后护理需要大量陪护力量，空巢老人在此过程中往往面临体力与数字技术的双重门槛。</w:t>
      </w:r>
    </w:p>
    <w:p w14:paraId="5604463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治理启示： 复旦观点认为，应通过“居家为基础、社区为依托”的体系，建立针对空巢老人的数字化监测和社区互助网络，实现社会支持对家庭支持的科学补偿。</w:t>
      </w:r>
    </w:p>
    <w:p w14:paraId="344AD48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19699573">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r>
        <w:rPr>
          <w:rFonts w:hint="eastAsia" w:ascii="sans-serif" w:hAnsi="sans-serif" w:eastAsia="sans-serif" w:cs="sans-serif"/>
          <w:color w:val="1F1F1F"/>
          <w:lang w:val="en-US" w:eastAsia="zh-CN"/>
        </w:rPr>
        <w:t>7.</w:t>
      </w:r>
      <w:r>
        <w:rPr>
          <w:rFonts w:hint="default" w:ascii="sans-serif" w:hAnsi="sans-serif" w:eastAsia="sans-serif" w:cs="sans-serif"/>
          <w:color w:val="1F1F1F"/>
        </w:rPr>
        <w:t>简述老年心理发展的基本规律。</w:t>
      </w:r>
    </w:p>
    <w:p w14:paraId="1DD2F88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老年心理学是老年学的核心分支，理解其规律是进行适老化设计和管理的前提。</w:t>
      </w:r>
    </w:p>
    <w:p w14:paraId="56784A4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感知觉功能的衰退与代偿： 视觉、听觉、味觉等感官灵敏度下降，导致信息接收不畅。然而，老年人往往会通过经验积累产生“心理代偿”，即利用过往知识来弥补生理机能的不足。</w:t>
      </w:r>
    </w:p>
    <w:p w14:paraId="02D1BF6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智力结构的“晶态”化： 心理学研究发现，老年人的“液态智力”（如空间想象、反应速度）随年龄增长而下降，但“晶态智力”（如词汇量、常识、专业技能）往往能保持稳定甚至有所增长。这意味着老年人在决策和复杂问题解决上仍具优势。</w:t>
      </w:r>
    </w:p>
    <w:p w14:paraId="35DB7F5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仿宋" w:hAnsi="仿宋" w:eastAsia="仿宋" w:cs="仿宋"/>
          <w:color w:val="1F1F1F"/>
          <w:sz w:val="21"/>
          <w:szCs w:val="21"/>
          <w:lang w:val="en-US" w:eastAsia="zh-CN"/>
        </w:rPr>
        <w:t>记忆力的差异性衰退： 机械记忆、近事记忆（短时记忆）衰退明显，而逻辑记忆、远事记忆则相对稳固。这解释了老年人为何“近事记不住，旧事忘不了”的现象。</w:t>
      </w:r>
    </w:p>
    <w:p w14:paraId="1277040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人格特征的持续性与改变： 绝大多数老年人保持了青年时期的人格特质，但也可能表现出更加内向、谨慎、固执或产生“回归心理”。复旦学者强调，积极的社会参与能延缓人格的负面退化。</w:t>
      </w:r>
    </w:p>
    <w:p w14:paraId="713D7E4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情绪调控与生命回顾： 步入晚年后，个体常会进行“生命回顾（Life Review）”，试图寻找人生的意义。如果回顾是充实的，则产生整合感；反之则可能产生绝望感（埃里克森理论）。</w:t>
      </w:r>
    </w:p>
    <w:p w14:paraId="5391FD8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34A4E98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44AAC2C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7679CF9">
      <w:pPr>
        <w:pStyle w:val="3"/>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简析影响老年人主观幸福感的主要因素。</w:t>
      </w:r>
    </w:p>
    <w:p w14:paraId="54FA1C2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主观幸福感（SWB）是衡量老龄化质量的核心指标。复旦学派强调其受微观个体与宏观环境的共同驱动：</w:t>
      </w:r>
    </w:p>
    <w:p w14:paraId="4C1D6A5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身体健康状况： 这是幸福感的物质基础。健康预期寿命越高、日常活动能力越强，老人的自尊心和自主感就越强，幸福感显著更高。</w:t>
      </w:r>
    </w:p>
    <w:p w14:paraId="6D56CA7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经济保障水平： 稳定的养老金收入和充足的医疗保险能显著降低老年人的焦虑感，提供“安全感”。“未富先老”背景下，经济资源对幸福感的边际贡献极高。</w:t>
      </w:r>
    </w:p>
    <w:p w14:paraId="02E90BB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社会支持网络： 包括家庭支持（配偶陪伴、子女孝顺）和社会支持（邻里关系、朋友交往）。复旦研究显示，高质量的代际互动和社区融入是防止老年人心理孤立的关键。</w:t>
      </w:r>
    </w:p>
    <w:p w14:paraId="5B63C62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社会参与和自我效能： “老有所为”是提升幸福感的升华阶段。通过参与志愿服务、再就业或老年教育，老年人能重新获得社会认可感，破除“年龄歧视”。</w:t>
      </w:r>
    </w:p>
    <w:p w14:paraId="7963525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居住环境与数字包容： 适老化的物理环境（安全、便利）以及能否顺畅使用数字产品进行社交和购物，正日益成为数字社会中衡量老年幸福感的新变量。</w:t>
      </w:r>
    </w:p>
    <w:p w14:paraId="02478BB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9F5EB57">
      <w:pPr>
        <w:pStyle w:val="3"/>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简述我国养老保障制度中“三支柱”模式的内涵。</w:t>
      </w:r>
    </w:p>
    <w:p w14:paraId="4A9DC1E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为应对长寿风险，我国构建了多层次、多支柱的养老金体系。复旦彭希哲教授常强调其结构均衡的重要性：</w:t>
      </w:r>
    </w:p>
    <w:p w14:paraId="3DB2DC3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第一支柱：基本养老保险（政府主导）。 由城镇职工基本养老保险和城乡居民基本养老保险组成。其核心属性是“强制性”和“互助共济”，发挥社会统筹功能，确保老年人的基本生存权益，是目前覆盖面最广的压舱石。</w:t>
      </w:r>
    </w:p>
    <w:p w14:paraId="28B82C0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第二支柱：企业年金与职业年金（单位主导）。 属于补充养老保险。企业年金面向企业职员，职业年金面向机关事业单位人员。其目的是提高退休后的待遇水平，增强职业吸引力，体现了效率原则。</w:t>
      </w:r>
    </w:p>
    <w:p w14:paraId="2B281D9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第三支柱：个人储蓄性养老保险与商业养老金（个人主导）。 以个人养老金账户为载体，享受国家税收优惠政策。其核心在于通过金融手段将个人生命周期的财富进行跨期配置，满足差异化、高质量的养老需求。</w:t>
      </w:r>
    </w:p>
    <w:p w14:paraId="35FE030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发展趋势： 复旦观点指出，当前我国第一支柱“一支独大”，第二、三支柱发展相对滞后。未来的改革重点在于增强第三支柱的普惠性，以应对深度老龄化下的财政支付压力。</w:t>
      </w:r>
    </w:p>
    <w:p w14:paraId="5F08DF83">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16D32DA3">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533A750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01CAD640">
      <w:pPr>
        <w:pStyle w:val="3"/>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简析发展银发经济对促进内需的战略意义。</w:t>
      </w:r>
    </w:p>
    <w:p w14:paraId="6F1EF6D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银发经济不仅是养老产业，更是全社会应对老龄化的经济活动总称，是国家战略的新增长点。</w:t>
      </w:r>
    </w:p>
    <w:p w14:paraId="0405D9D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培育消费新动能： 随着“新老年群体”（60、70后）步入退休，其消费意愿和消费能力显著增强。银发经济涵盖了从健康医疗到旅游教育、适老化产品的巨大市场，能够有效激活庞大的存量消费潜力。</w:t>
      </w:r>
    </w:p>
    <w:p w14:paraId="1AC895D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推动供给侧结构性改革： 银发经济需求具有高度专业性和精细化特征，这倒逼企业进行技术创新（如养老机器人、生物医药），推动制造业向适老化、智能化方向转型升级。</w:t>
      </w:r>
    </w:p>
    <w:p w14:paraId="73007CB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创造就业容量： 养老服务属于劳动密集型与技术密集型兼具的行业，不仅能吸纳大量护理人员，还能为年轻一代提供产品研发、机构管理、社会工作等高质量岗位。</w:t>
      </w:r>
    </w:p>
    <w:p w14:paraId="763F40B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促进经济可持续发展： 彭希哲教授提出，发展银发经济本质上是开发“第二次人口红利”。通过将老龄化压力转化为产业动力，能够抵消人口规模红利消失带来的部分负面冲击。</w:t>
      </w:r>
    </w:p>
    <w:p w14:paraId="35F20C7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增进社会福祉与公平： 通过市场化手段提供优质服务，能够缓解政府财政压力，实现经济增长与民生改善的良性循环。</w:t>
      </w:r>
    </w:p>
    <w:p w14:paraId="289FBC37">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31AA3434">
      <w:pPr>
        <w:pStyle w:val="3"/>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简述社区老年社会工作的基本功能。</w:t>
      </w:r>
    </w:p>
    <w:p w14:paraId="0B4A85B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在老龄社会治理体系中，社区社会工作起到了“最后一公里”的粘合作用。</w:t>
      </w:r>
    </w:p>
    <w:p w14:paraId="7D7E4D4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资源链接与整合功能： 社工通过评估老年人的需求，将政府补贴、医疗机构、志愿者组织及企业服务进行精准匹配，打破“服务碎片化”瓶颈。</w:t>
      </w:r>
    </w:p>
    <w:p w14:paraId="32687AA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心理支持与危机干预功能： 针对孤寡、失能或遭遇重大变故的老人，提供专业的情感疏导、认知筛查，并在紧急情况下进行危机介入，维护老人的生命安全和心理健康。</w:t>
      </w:r>
    </w:p>
    <w:p w14:paraId="3E10784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增能（Empowerment）与参与功能： 组织老年协会、志愿者队伍，挖掘老人的潜能，鼓励其参与社区事务，从而提升其自我效能感，实现“以老助老”。</w:t>
      </w:r>
    </w:p>
    <w:p w14:paraId="570C4B9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社会支持网络构建功能： 修复受损的代际关系，建立邻里互助小组，构建全龄友好的社区氛围，缓解老人的社会孤立状态。</w:t>
      </w:r>
    </w:p>
    <w:p w14:paraId="6A6903B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政策倡导与权利维护功能： 收集老年人的共性诉求，向决策部门反馈，推动适老化设施改造及老年优待政策的落实。</w:t>
      </w:r>
    </w:p>
    <w:p w14:paraId="3689586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A7F6C8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017B13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81F70A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0B4571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2F3878A">
      <w:pPr>
        <w:pStyle w:val="3"/>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简述健康老龄化与积极老龄化之间的逻辑关系。</w:t>
      </w:r>
    </w:p>
    <w:p w14:paraId="510EA48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这两个概念是老年学的核心基石，既有联系又有层次上的递进：</w:t>
      </w:r>
    </w:p>
    <w:p w14:paraId="621CD83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健康老龄化是“基础”与“前提”： 它是世界卫生组织较早提出的概念，侧重于生理和心理机能的维护。其核心目标是尽量缩短寿命末期的伤残时间，提高老年期的生命质量。没有基本的健康状态，其他社会参与都无从谈起。</w:t>
      </w:r>
    </w:p>
    <w:p w14:paraId="39134FC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积极老龄化是“扩展”与“升华”： 积极老龄化在健康的基础上增加了“参与”和“保障”两大维度。它强调老年人不仅要活得久、活得健康，更要活得有尊严、有贡献、有保障。</w:t>
      </w:r>
    </w:p>
    <w:p w14:paraId="79A4670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逻辑演进：</w:t>
      </w:r>
    </w:p>
    <w:p w14:paraId="7814A6C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从“无病”到“参与”： 健康老龄化更倾向于生物医学范式，而积极老龄化转向了社会学范式。</w:t>
      </w:r>
    </w:p>
    <w:p w14:paraId="7EEF7CB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从“负担”到“资源”： 积极老龄化将老年人视为社会发展的贡献者，通过“参与”来实现“健康”。</w:t>
      </w:r>
    </w:p>
    <w:p w14:paraId="51AF80E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复旦视角： 彭希哲教授认为，二者共同服务于国家应对老龄化的战略。在实践中，我们应通过全生命周期的健康管理（健康老龄化）来支撑老年人的社会化参与（积极老龄化），最终达成老龄社会的可持续治理。</w:t>
      </w:r>
    </w:p>
    <w:p w14:paraId="0112933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42DEE06">
      <w:pPr>
        <w:pStyle w:val="3"/>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简述老年友好型社会的主要建设内容。</w:t>
      </w:r>
    </w:p>
    <w:p w14:paraId="6B5D3F8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老年友好型社会（Age-friendly Society）是积极老龄化的空间载体，复旦观点强调其核心在于**“环境、服务、权益、文化”**的系统集成：</w:t>
      </w:r>
    </w:p>
    <w:p w14:paraId="53ED2BD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物理环境的无障碍与适老化： 包括城市公共空间、社区环境及居家住宅的改造。重点在于提升交通的便利性、住房的安全性和公共设施的易达性，降低老年人跌倒等物理风险。</w:t>
      </w:r>
    </w:p>
    <w:p w14:paraId="5A6AAF1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社会服务体系的精准供给： 建立覆盖社区、居家、机构的整合型服务网络。复旦学派强调“一刻钟养老服务圈”，整合医养结合、家政服务、文化娱乐等资源。</w:t>
      </w:r>
    </w:p>
    <w:p w14:paraId="15E13BD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数字包容与信息无障碍： 针对数字鸿沟，推动软硬件产品的适老化设计，确保老年人在数智时代能够平等地获取信息、享受智慧城市服务。</w:t>
      </w:r>
    </w:p>
    <w:p w14:paraId="4FF5EA7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社会参与的多维渠道： 为老年人提供就业、志愿服务、终身学习的机会。通过消除年龄歧视，构建全龄融合的社会氛围，让老年人从“被照顾者”转化为“贡献者”。</w:t>
      </w:r>
    </w:p>
    <w:p w14:paraId="1C3E224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权益保障与社会治理： 完善老年人权益保护法律体系，建立多主体协同的治理机制，发挥政府、市场、社会及家庭的合力。</w:t>
      </w:r>
    </w:p>
    <w:p w14:paraId="01760BA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7EB2AD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6A05D9B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3C696AF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6D995C41">
      <w:pPr>
        <w:pStyle w:val="3"/>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简析“数字包容”对解决老年人社会孤立的作用。</w:t>
      </w:r>
    </w:p>
    <w:p w14:paraId="700DFF8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“数字包容”（Digital Inclusion）不仅是技术问题，更是社会公平问题。在复旦陈虹霖教授看来，它在缓解老年社会孤立方面具有多重机制：</w:t>
      </w:r>
    </w:p>
    <w:p w14:paraId="79E22A7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重构社交连接： 数字工具（如微信、视频通话）打破了物理空间的限制，使空巢、独居老人能与子女、亲友保持高频互动，修复因家庭小型化受损的情感支持系统。</w:t>
      </w:r>
    </w:p>
    <w:p w14:paraId="7BC6F5C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增强社会参与感： 互联网为老年人提供了参与公共事务（如在线社区讨论）、文化消费（如观看短视频、网课）的新渠道，有助于其维持“社会公民”身份，减轻被时代抛弃的疏离感。</w:t>
      </w:r>
    </w:p>
    <w:p w14:paraId="078FEEF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精准资源获取： 数字化手段能更高效地对接养老资源（如线上挂号、智慧助餐），提升老年人的生活掌控感和自主性，从而增强其心理自信。</w:t>
      </w:r>
    </w:p>
    <w:p w14:paraId="2712162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情感慰藉与认知赋能： 通过数智化产品，老年人可以获得心理咨询、在线娱乐，有效对抗孤独。同时，数字媒介也是一种认知训练，有助于延缓认知能力退化。 治理启示： 数字包容应坚持“技术适老”与“数字素养培育”双管齐下，防止数字排斥引发的新社会排斥。</w:t>
      </w:r>
    </w:p>
    <w:p w14:paraId="5C8CD97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4E646324">
      <w:pPr>
        <w:pStyle w:val="3"/>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简述我国实施“延迟退休”政策的必要性。</w:t>
      </w:r>
    </w:p>
    <w:p w14:paraId="43627EC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延迟法定退休年龄是基于中国老龄化国情的必然战略选择，其必要性体现在：</w:t>
      </w:r>
    </w:p>
    <w:p w14:paraId="2ACC51B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应对劳动力供给不足： 随着劳动年龄人口总量减少，延迟退休能有效释放低龄老年人力资源，缓解部分行业的人才缺口，延续“第二次人口红利”。</w:t>
      </w:r>
    </w:p>
    <w:p w14:paraId="53A62BD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保障养老金制度的可持续性： 彭希哲教授指出，延迟退休通过增加缴费年限、缩短领取时间，能缓解社保基金的支付压力，平衡抚养比，确保制度平稳运行。</w:t>
      </w:r>
    </w:p>
    <w:p w14:paraId="6283091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适应人均预期寿命的增长： 我国现行退休制度制定于上世纪中叶，当时预期寿命较低；如今预期寿命已大幅提升，继续维持低退休年龄是对人力资本的巨大浪费。</w:t>
      </w:r>
    </w:p>
    <w:p w14:paraId="230770F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提升全生命周期的财富积累： 允许有意愿的老年人继续工作，有助于增加其晚年储蓄，降低长寿风险，提升个体家庭的消费信心。</w:t>
      </w:r>
    </w:p>
    <w:p w14:paraId="7EF828C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推动社会政策公平： 通过渐进式、弹性化的调整，适应不同群体（如专业技术人员与体力劳动者）的差异化需求，实现人口发展与经济社会发展的协调。</w:t>
      </w:r>
    </w:p>
    <w:p w14:paraId="17C3E5C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F7CC1B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9212D9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380165D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4995D40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7AB314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6B4D4C5A">
      <w:pPr>
        <w:pStyle w:val="3"/>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简析农村老龄问题的特殊性与艰巨性。</w:t>
      </w:r>
    </w:p>
    <w:p w14:paraId="4EE1499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农村老龄化是我国老龄治理的薄弱环节，其艰巨性由以下“叠加效应”决定：</w:t>
      </w:r>
    </w:p>
    <w:p w14:paraId="542C91C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“城乡倒置”与劳动力外流： 由于年轻人进城务工，农村老龄化程度显著高于城镇，且面临严重的“空巢化”和“空心化”，家庭养老功能被极度削弱。</w:t>
      </w:r>
    </w:p>
    <w:p w14:paraId="1A5DCE2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“未富先老”与保障水平低： 农村老人缺乏丰厚的养老金，且医疗资源匮乏、医保报销比例有限，极易陷入“因病致贫、因病返贫”的困境。</w:t>
      </w:r>
    </w:p>
    <w:p w14:paraId="0F6340D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基础设施建设滞后： 农村社区居住分散，适老化设施几乎空白，社会化养老服务供给成本高、配送难，难以形成有效的服务闭环。</w:t>
      </w:r>
    </w:p>
    <w:p w14:paraId="31FDA9B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留守老人的多重负担： 农村老人不仅要自我照料，往往还需承担繁重的农业生产及孙辈抚育任务，面临身体与心理的双重透支。</w:t>
      </w:r>
    </w:p>
    <w:p w14:paraId="5A1CE75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治理资源稀缺： 基层组织治理能力弱，社工、志愿者等专业社会力量难以深入乡村，农村养老高度依赖邻里互助的自发模式。</w:t>
      </w:r>
    </w:p>
    <w:p w14:paraId="599B31F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1297B0F4">
      <w:pPr>
        <w:pStyle w:val="3"/>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简述库利“镜像自我”理论在老年人社会化中的应用。</w:t>
      </w:r>
    </w:p>
    <w:p w14:paraId="1BDC07F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库利（C.H. Cooley）认为，“自我”是通过与他人互动中感受到的评价而形成的。在老年学研究中，该理论的应用如下：</w:t>
      </w:r>
    </w:p>
    <w:p w14:paraId="6D0B3D2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应对“污名化”评价： 社会对老年人常有“衰老、无用、负担”的刻板印象。如果老年人接受了这些镜像信息，会产生严重的消极自我认同，加速心理老化和功能衰减。</w:t>
      </w:r>
    </w:p>
    <w:p w14:paraId="10A6942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重塑老年社会角色： 退休意味着旧有的职业镜像丧失。通过社会参与、再就业或社区志愿服务，老年人可以从他人的尊重与肯定中获得新的积极反馈，从而重构“老有所为”的镜像自我。</w:t>
      </w:r>
    </w:p>
    <w:p w14:paraId="20C4AAC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数字镜像的影响： 在数智社会，如果老年人被数字媒介排斥，其感受到的镜像将是“时代的落后者”。因此，数字赋能不仅是技术普及，更是通过技术认同提升老年人的自尊。</w:t>
      </w:r>
    </w:p>
    <w:p w14:paraId="364C586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干预路径： 社会工作应通过“增能”和积极老龄化宣传，为老年人创造良好的社会反馈环境，帮助他们建立自信、健康的老年形象。</w:t>
      </w:r>
    </w:p>
    <w:p w14:paraId="6972744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3DA4A2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C3BB70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27B0C2E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1332075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45937CA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245BF3BD">
      <w:pPr>
        <w:pStyle w:val="3"/>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简析老年人受虐待问题的主要类型与社会原因。</w:t>
      </w:r>
    </w:p>
    <w:p w14:paraId="086020A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 xml:space="preserve">老年人受虐待是一个隐蔽的社会问题，复旦观点主张从系统视角分析： 主要类型： 1. 身体虐待： 殴打、限制人身自由；2. 心理虐待： 辱骂、恐吓、冷暴力、社交隔绝；3. 经济剥削： 违背意愿占有老年人的养老金、房产或财产；4. 忽视： 拒绝提供必要的饮食、医疗及情感照料（这是最普遍的形式）。 </w:t>
      </w:r>
    </w:p>
    <w:p w14:paraId="0667B8F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社会原因：</w:t>
      </w:r>
    </w:p>
    <w:p w14:paraId="05DF58D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权力关系失衡： 老年人因失能或丧失收入而产生高度依赖感，在家庭权力结构中处于弱势。</w:t>
      </w:r>
    </w:p>
    <w:p w14:paraId="0126B3F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照料者压力积累： 长期照料失能、认知障碍老人会导致照料者产生“倦怠感”和心理崩溃，在缺乏喘息服务的情况下易演变为虐待。</w:t>
      </w:r>
    </w:p>
    <w:p w14:paraId="2AA20B9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代际契约的断裂： 传统“孝”文化在市场化、个人主义冲击下变弱，法律监管在私领域（家庭）内存在盲区。</w:t>
      </w:r>
    </w:p>
    <w:p w14:paraId="77B74B2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社会孤立： 受虐老人往往缺乏外部社会支持网络，求助渠道不畅。</w:t>
      </w:r>
    </w:p>
    <w:p w14:paraId="5F02D99B">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278B4165">
      <w:pPr>
        <w:pStyle w:val="3"/>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简述长期护理保险在我国试点的现状与难点。</w:t>
      </w:r>
    </w:p>
    <w:p w14:paraId="741F82A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 xml:space="preserve">长期护理保险（LTCI）被称为养老“第六险”，旨在解决重度失能者的照护费用问题。 现状： 我国已在多地开展两轮试点，探索出了“人社导向”与“医保导向”等不同模式。筹资主要依靠医保基金划拨、财政补贴及个人缴纳，服务内容以居家上门护理与机构护理结合为主。 </w:t>
      </w:r>
    </w:p>
    <w:p w14:paraId="4E76F23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难点：</w:t>
      </w:r>
    </w:p>
    <w:p w14:paraId="6FE2FE2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筹资机制单一： 过度依赖医保统筹基金，缺乏长期、稳定的多元化筹资渠道，可持续性面临挑战。</w:t>
      </w:r>
    </w:p>
    <w:p w14:paraId="159C892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失能等级评定标准不一： 跨地区的评估标准差异较大，影响了待遇给付的公平性。</w:t>
      </w:r>
    </w:p>
    <w:p w14:paraId="0BC33A4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专业服务供给匮乏： 护理人才缺口巨大，服务质量参差不齐，难以满足高精细化的康复护理需求。</w:t>
      </w:r>
    </w:p>
    <w:p w14:paraId="26206FC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城乡差距显著： 农村地区缺乏服务承载主体，LTCI往往面临“有钱无服务”的尴尬。</w:t>
      </w:r>
    </w:p>
    <w:p w14:paraId="2491B73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精算平衡难度大： 随着高龄化加剧，长护险的赔付风险快速上升，亟需全国层面的精算顶层设计。</w:t>
      </w:r>
    </w:p>
    <w:p w14:paraId="0AE8591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4632777A">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2E310AD0">
      <w:pPr>
        <w:pStyle w:val="3"/>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简析人工智能（AI）在养老服务中的应用场景。</w:t>
      </w:r>
    </w:p>
    <w:p w14:paraId="0D9606C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AI技术是解决老龄社会人力资源短缺的关键，其应用场景包括：</w:t>
      </w:r>
    </w:p>
    <w:p w14:paraId="78A690F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智慧监测与安全防护： 利用计算机视觉和非接触式传感器，对老人摔倒、突发疾病进行实时监测并自动报警，尤其适用于独居、空巢场景。</w:t>
      </w:r>
    </w:p>
    <w:p w14:paraId="42022F0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康复辅助与智能硬件： 研发外骨骼机器人辅助行走、智能轮椅自主导航、认知障碍训练系统，提升老年人的生活自主性。</w:t>
      </w:r>
    </w:p>
    <w:p w14:paraId="21A3F60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情感陪伴与虚拟护理： 生成式AI（如对话机器人）提供24小时情感慰藉；虚拟养老助理由AI驱动，提醒用药、协助日常预约。</w:t>
      </w:r>
    </w:p>
    <w:p w14:paraId="7F12ECC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精准医疗与健康管理： 通过可穿戴设备收集大数据，AI分析老年人慢性病趋势，提供个性化的膳食与运动处方，实现“预防大于治疗”。</w:t>
      </w:r>
    </w:p>
    <w:p w14:paraId="050D553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养老资源优化配置： 利用算法对养老床位、护理员排班进行精准匹配，提升社会化养老服务的运营效率。</w:t>
      </w:r>
    </w:p>
    <w:p w14:paraId="5710A91B">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color w:val="1F1F1F"/>
        </w:rPr>
      </w:pPr>
    </w:p>
    <w:p w14:paraId="573E3F8B">
      <w:pPr>
        <w:pStyle w:val="3"/>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color w:val="1F1F1F"/>
        </w:rPr>
        <w:t>简析中国老龄化的“互嵌互构”特征。</w:t>
      </w:r>
    </w:p>
    <w:p w14:paraId="4145163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（参考胡湛教授观点：强调老龄化与城镇化、家庭小型化等进程高度缠绕）。</w:t>
      </w:r>
    </w:p>
    <w:p w14:paraId="6162B06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胡湛教授提出的“互嵌互构”论是复旦老龄研究的标志性视角：</w:t>
      </w:r>
    </w:p>
    <w:p w14:paraId="120BFBB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互嵌（Embeddedness）： 老龄化并非孤立发生，而是“嵌入”在中国社会转型的宏大背景中。它与城镇化、家庭小型化、数字化转型、体制转轨高度缠绕。例如，老龄化加剧了城镇化的压力，而城镇化过程中的人口迁移又反向塑造了老龄化的地域不平衡。</w:t>
      </w:r>
    </w:p>
    <w:p w14:paraId="1056B23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互构（Mutual Constitution）： 老龄化进程与社会结构相互重塑。一方面，老龄化倒逼社会政策改革（如社保体系、延迟退休）；另一方面，社会结构的变化（如丁克家庭增加）又反过来决定了未来老龄社会的深度。</w:t>
      </w:r>
    </w:p>
    <w:p w14:paraId="6E4875F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治理意义： 这一特征要求我们不能将老龄化仅视为“民政问题”或“卫生问题”，而必须将其作为国家综合治理的变量。政策设计必须打破部门壁垒，统筹考虑教育、就业、房产、技术等全方位因素，构建跨领域的应对体系。</w:t>
      </w:r>
    </w:p>
    <w:p w14:paraId="1552FB2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162DB82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489AEC4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3441F96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33CBD4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3F61BE2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CD41B4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lang w:val="en-US" w:eastAsia="zh-CN"/>
        </w:rPr>
        <w:t>22.</w:t>
      </w:r>
      <w:r>
        <w:rPr>
          <w:rFonts w:hint="default" w:ascii="sans-serif" w:hAnsi="sans-serif" w:eastAsia="sans-serif" w:cs="sans-serif"/>
          <w:color w:val="1F1F1F"/>
        </w:rPr>
        <w:t>简述《关于发展银发经济增进老年人福祉的意见》中提出的四大核心领域。</w:t>
      </w:r>
    </w:p>
    <w:p w14:paraId="57E9186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2024年国务院办公厅发布的“银发经济26条”是我国首个以“银发经济”命名的顶层设计文件。文件明确了四大核心领域：</w:t>
      </w:r>
    </w:p>
    <w:p w14:paraId="21F0A8A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民生事业： 强调基本养老服务的保底性。包括扩大助餐服务、完善居家助老服务（如上门设施维护、助浴助医）、发展社区便民服务以及优化老年健康服务。</w:t>
      </w:r>
    </w:p>
    <w:p w14:paraId="464D1FD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养老服务（产业升级）： 推动养老机构高质量发展，培育专业化的养老护理体系。重点在于提升养老服务的标准化与精细化水平，满足中高收入群体差异化的养老需求。</w:t>
      </w:r>
    </w:p>
    <w:p w14:paraId="218C20F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银发产品： 鼓励研发适老化产品。涵盖老年用品制造（如辅助器具、康复设备）、智慧养老硬件（如智能监测仪）以及抗衰老产业。</w:t>
      </w:r>
    </w:p>
    <w:p w14:paraId="39471CC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消费新业态： 拓展老年人精神文化需求。包括银发旅游（如康养旅居）、老年教育（如老年大学、终身学习平台）、老年金融（如养老保险、财富管理）等。 复旦视角： 该文件标志着我国应对老龄化从“负担观”彻底转向“治理观”与“机会观”，强调通过市场与事业的协同增进老年福祉。</w:t>
      </w:r>
    </w:p>
    <w:p w14:paraId="165DEC7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p>
    <w:p w14:paraId="7D15972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lang w:val="en-US" w:eastAsia="zh-CN"/>
        </w:rPr>
        <w:t>23.</w:t>
      </w:r>
      <w:r>
        <w:rPr>
          <w:rFonts w:hint="default" w:ascii="sans-serif" w:hAnsi="sans-serif" w:eastAsia="sans-serif" w:cs="sans-serif"/>
          <w:color w:val="1F1F1F"/>
        </w:rPr>
        <w:t>简析传统“家本位”文化在现代社会化养老服务构建中的地位与作用。</w:t>
      </w:r>
    </w:p>
    <w:p w14:paraId="6069508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复旦胡湛教授提出，中国的老龄化进程与家庭变迁深度互构，“家本位”文化具有不可替代性。</w:t>
      </w:r>
    </w:p>
    <w:p w14:paraId="70C5789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地位： “家本位”是我国“9073”或“9064”养老格局的底座，是养老保障体系的“非正式支持”核心。在现代社会，它并非过时的包袱，而是社会化养老服务的情感依托与信用基础。</w:t>
      </w:r>
    </w:p>
    <w:p w14:paraId="643F441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作用：</w:t>
      </w:r>
    </w:p>
    <w:p w14:paraId="486D096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兜底保障作用： 家庭仍是老年人面临疾病、情感危机时的第一防线，承担了大量的日常照护工作，缓解了财政支出压力。</w:t>
      </w:r>
    </w:p>
    <w:p w14:paraId="3EFC0DA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服务传递的纽带： 现代社会化服务（如居家养老上门）必须进入家庭空间。尊重“家本位”有助于降低老年人对外部服务的排斥感，提升服务渗透率。</w:t>
      </w:r>
    </w:p>
    <w:p w14:paraId="1516FC4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文化整合功能： 通过代际反哺（孝文化），维持社会代际契约的稳定性。 政策建议： 治理应从“去家庭化”转向“支持家庭”，如设立护理假、发放家庭照护津贴，实现家政化服务与家庭功能的互补。</w:t>
      </w:r>
    </w:p>
    <w:p w14:paraId="322BE87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6E10A9B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2E867FE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8322FB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67D4EE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lang w:val="en-US" w:eastAsia="zh-CN"/>
        </w:rPr>
        <w:t>24.</w:t>
      </w:r>
      <w:r>
        <w:rPr>
          <w:rFonts w:hint="default" w:ascii="sans-serif" w:hAnsi="sans-serif" w:eastAsia="sans-serif" w:cs="sans-serif"/>
          <w:color w:val="1F1F1F"/>
        </w:rPr>
        <w:t>简述老年人作为“消费者”和“生产者”的双重属性对经济增长的贡献。</w:t>
      </w:r>
    </w:p>
    <w:p w14:paraId="7FE8C62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复旦学派强调应全面审视老龄化对经济的“动态贡献”：</w:t>
      </w:r>
    </w:p>
    <w:p w14:paraId="1A582D9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作为“消费者”：</w:t>
      </w:r>
    </w:p>
    <w:p w14:paraId="4263E40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需求引领： 庞大的老年人口催生了银发经济市场。老年人在医疗健康、适老化改造、康养旅居等方面的消费，成为内需增长的新引擎，带动相关制造业和服务业的转型。</w:t>
      </w:r>
    </w:p>
    <w:p w14:paraId="12FA17E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消费韧性： 养老金收入相对稳定，使老年群体在经济波动中具有较强的消费稳定性，有助于平滑经济周期。</w:t>
      </w:r>
    </w:p>
    <w:p w14:paraId="6F02C67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作为“生产者”：</w:t>
      </w:r>
    </w:p>
    <w:p w14:paraId="0061040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劳动力补充（低龄老人）： 低龄老人通过延迟退休、再就业或灵活就业，直接贡献GDP。</w:t>
      </w:r>
    </w:p>
    <w:p w14:paraId="522B630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经验与智力红利： 资深专家、技术人员的经验传承，是社会人力资本的重要组成部分。</w:t>
      </w:r>
    </w:p>
    <w:p w14:paraId="174A4CC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隐性经济贡献： 老年人通过家庭劳作、孙辈抚育（隔代照料），释放了中青年一代的劳动力，降低了全社会的再生产成本。 结论： 识别这种双重属性是开发“第二次人口红利”的理论基石。</w:t>
      </w:r>
    </w:p>
    <w:p w14:paraId="3B91063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p>
    <w:p w14:paraId="38F3C22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lang w:val="en-US" w:eastAsia="zh-CN"/>
        </w:rPr>
        <w:t>25.</w:t>
      </w:r>
      <w:r>
        <w:rPr>
          <w:rFonts w:hint="default" w:ascii="sans-serif" w:hAnsi="sans-serif" w:eastAsia="sans-serif" w:cs="sans-serif"/>
          <w:color w:val="1F1F1F"/>
        </w:rPr>
        <w:t>简析“弹性退休制度”与“延迟法定退休年龄”的差异及其政策考量。</w:t>
      </w:r>
    </w:p>
    <w:p w14:paraId="7ED32BF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这是复旦人口学考研的常考热点，涉及个人选择权与国家制度的平衡。</w:t>
      </w:r>
    </w:p>
    <w:p w14:paraId="6E86853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差异：</w:t>
      </w:r>
    </w:p>
    <w:p w14:paraId="560EEB3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强制性不同： “延迟法定退休年龄”通常是统一的政策刚性调整，规定了领取全额养老金的法定起始点；“弹性退休”则赋予个体在一定年龄区间内自主选择退休时间的权利。</w:t>
      </w:r>
    </w:p>
    <w:p w14:paraId="78958E4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灵活性不同： 弹性制度允许“多干多得、早退少得”，通过激励机制引导延迟，而非行政强制。</w:t>
      </w:r>
    </w:p>
    <w:p w14:paraId="0F4AD70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政策考量：</w:t>
      </w:r>
    </w:p>
    <w:p w14:paraId="33C4746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应对异质性需求： 脑力劳动者与体力劳动者对退休年龄的偏好不同。弹性制度能减少政策阻力，提升公平感。</w:t>
      </w:r>
    </w:p>
    <w:p w14:paraId="0553CF1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精算平衡： 通过差别化的养老金计发比例，缓解养老基金的即期支付压力，实现长期的精算平衡。</w:t>
      </w:r>
    </w:p>
    <w:p w14:paraId="23065F5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人力资本利用： 允许高技能人才继续留任，同时腾挪出低技能岗位供年轻人就业。 复旦观点： 延迟退休应坚持“小步调整、弹性实施、分类推进”的原则。</w:t>
      </w:r>
    </w:p>
    <w:p w14:paraId="0C9090A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sans-serif" w:hAnsi="sans-serif" w:eastAsia="sans-serif" w:cs="sans-serif"/>
          <w:color w:val="1F1F1F"/>
          <w:lang w:val="en-US" w:eastAsia="zh-CN"/>
        </w:rPr>
      </w:pPr>
    </w:p>
    <w:p w14:paraId="5D4081E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lang w:val="en-US" w:eastAsia="zh-CN"/>
        </w:rPr>
        <w:t>26.</w:t>
      </w:r>
      <w:r>
        <w:rPr>
          <w:rFonts w:hint="default" w:ascii="sans-serif" w:hAnsi="sans-serif" w:eastAsia="sans-serif" w:cs="sans-serif"/>
          <w:color w:val="1F1F1F"/>
        </w:rPr>
        <w:t>简述复旦学派强调的“老龄社会治理”与传统“老年福利管理”的区别。</w:t>
      </w:r>
    </w:p>
    <w:p w14:paraId="41383F9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复旦大学老龄研究院提倡从“部门管理”转向“系统治理”：</w:t>
      </w:r>
    </w:p>
    <w:p w14:paraId="7F8DDD2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主体视角： “福利管理”是以政府为单一主体的行政行为；“社会治理”强调政府、市场、社会（社会组织）、家庭及老年人个体五方参与的多主体共治。</w:t>
      </w:r>
    </w:p>
    <w:p w14:paraId="1D77D31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对象范围： “福利管理”聚焦于孤寡、贫困等困难老年人群的救助；“社会治理”面向全龄人口（全生命周期）和全体老年人，关注老龄社会的整体适应性。</w:t>
      </w:r>
    </w:p>
    <w:p w14:paraId="6A03F40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治理逻辑： 从“被动补缺”转向“主动赋能”。管理侧重于发钱发物，治理侧重于数字包容、环境改造、社会参与等综合环境的构建。</w:t>
      </w:r>
    </w:p>
    <w:p w14:paraId="7F2C0AB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手段方式： 从简单的行政指令转向法治化、数智化和市场化手段。例如利用大数据进行精准照护匹配，而非大水漫灌式的补贴。</w:t>
      </w:r>
    </w:p>
    <w:p w14:paraId="13900A0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p>
    <w:p w14:paraId="3A41147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color w:val="1F1F1F"/>
          <w:lang w:val="en-US" w:eastAsia="zh-CN"/>
        </w:rPr>
        <w:t>27.</w:t>
      </w:r>
      <w:r>
        <w:rPr>
          <w:rFonts w:hint="default" w:ascii="sans-serif" w:hAnsi="sans-serif" w:eastAsia="sans-serif" w:cs="sans-serif"/>
          <w:color w:val="1F1F1F"/>
        </w:rPr>
        <w:t>简析农村老龄化中的“留守老人”与“土地流转”保障关系的逻辑。</w:t>
      </w:r>
    </w:p>
    <w:p w14:paraId="098C1E9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这是农村老龄问题本土化的核心逻辑：</w:t>
      </w:r>
    </w:p>
    <w:p w14:paraId="5BA4FA1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土地作为“最后保障”： 农村养老保障水平较低，土地不仅是生产资料，更是留守老人的“生存保险”和“心理慰藉”。</w:t>
      </w:r>
    </w:p>
    <w:p w14:paraId="2CE4755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流转逻辑：</w:t>
      </w:r>
    </w:p>
    <w:p w14:paraId="7BE1E79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经济互补： 老人因体力衰退无法务工时，通过将土地流转给大型农业主体，获取稳定的租金收益，可转化为“养老金”。</w:t>
      </w:r>
    </w:p>
    <w:p w14:paraId="44C5D65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劳动力替代： 土地流转推动了规模化作业，使留守老人从繁重的体力劳动中解脱。</w:t>
      </w:r>
    </w:p>
    <w:p w14:paraId="575A156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风险与矛盾： 流转后若租金收益不抵生活支出，或因失地导致老人丧失社会认同感（“闲人”压力），可能产生新的治理难题。</w:t>
      </w:r>
    </w:p>
    <w:p w14:paraId="04471A0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治理方向： 应建立“土地收益+养老金+社区互助”的复合保障机制。胡湛教授强调，不能简单通过收回土地来推行城镇化，必须尊重农村老人与土地的情感与物质连结，实现“土地流转赋能养老”。</w:t>
      </w:r>
    </w:p>
    <w:p w14:paraId="25C0D08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F4E596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lang w:val="en-US" w:eastAsia="zh-CN"/>
        </w:rPr>
      </w:pPr>
      <w:r>
        <w:rPr>
          <w:rFonts w:hint="eastAsia" w:ascii="sans-serif" w:hAnsi="sans-serif" w:eastAsia="sans-serif" w:cs="sans-serif"/>
          <w:color w:val="1F1F1F"/>
          <w:lang w:val="en-US" w:eastAsia="zh-CN"/>
        </w:rPr>
        <w:t>28</w:t>
      </w:r>
      <w:r>
        <w:rPr>
          <w:rFonts w:hint="default" w:ascii="sans-serif" w:hAnsi="sans-serif" w:eastAsia="sans-serif" w:cs="sans-serif"/>
          <w:color w:val="1F1F1F"/>
          <w:lang w:val="en-US" w:eastAsia="zh-CN"/>
        </w:rPr>
        <w:t>. 分析个人经济生命周期的阶段及其特点。</w:t>
      </w:r>
    </w:p>
    <w:p w14:paraId="00A0ADD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【答题要点】</w:t>
      </w:r>
    </w:p>
    <w:p w14:paraId="7372A44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个人经济生命周期是指个体在生命历程中，由于年龄变化导致的劳动供给（收入）与消费需求之间的跨期变动规律。</w:t>
      </w:r>
    </w:p>
    <w:p w14:paraId="7B4636D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第一阶段：生命早期（抚养期/亏损期）</w:t>
      </w:r>
    </w:p>
    <w:p w14:paraId="7542697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特点： 个体处于成长与受教育阶段，尚未进入劳动力市场。</w:t>
      </w:r>
    </w:p>
    <w:p w14:paraId="0A536D4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经济特征： 劳动收入为零或极低，但存在刚性的消费支出（教育、生活）。此时处于“生命赤字”状态，依赖家庭（私人转移）或国家（公共转移）的资源投入。</w:t>
      </w:r>
    </w:p>
    <w:p w14:paraId="3FD2364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64D84FC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第二阶段：生命中期（劳动期/盈余期）</w:t>
      </w:r>
    </w:p>
    <w:p w14:paraId="1CF6350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特点： 个体进入劳动力市场，人力资本转化为经济收入。</w:t>
      </w:r>
    </w:p>
    <w:p w14:paraId="4190A13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经济特征： 劳动收入超过自身消费水平，产生“生命盈余”。此阶段不仅要支撑自身及抚养人口，还需通过储蓄或保险进行资本积累，为老年期做跨期准备。</w:t>
      </w:r>
    </w:p>
    <w:p w14:paraId="44A78E1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6486F3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第三阶段：生命晚期（养老期/再次亏损期）</w:t>
      </w:r>
    </w:p>
    <w:p w14:paraId="5036B88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特点： 随着生理老化，个体逐渐退出劳动力市场，劳动能力减弱或丧失。</w:t>
      </w:r>
    </w:p>
    <w:p w14:paraId="3151F06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经济特征： 劳动收入锐减或中断，但消费（特别是医疗与照护）可能因健康恶化而上升，再次进入“生命赤字”状态。主要依靠年轻时的积累、社会保险及代际支持。</w:t>
      </w:r>
    </w:p>
    <w:p w14:paraId="1A84D74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8EA2F9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lang w:val="en-US" w:eastAsia="zh-CN"/>
        </w:rPr>
      </w:pPr>
      <w:r>
        <w:rPr>
          <w:rFonts w:hint="eastAsia" w:ascii="sans-serif" w:hAnsi="sans-serif" w:eastAsia="sans-serif" w:cs="sans-serif"/>
          <w:color w:val="1F1F1F"/>
          <w:lang w:val="en-US" w:eastAsia="zh-CN"/>
        </w:rPr>
        <w:t>29.</w:t>
      </w:r>
      <w:r>
        <w:rPr>
          <w:rFonts w:hint="default" w:ascii="sans-serif" w:hAnsi="sans-serif" w:eastAsia="sans-serif" w:cs="sans-serif"/>
          <w:color w:val="1F1F1F"/>
          <w:lang w:val="en-US" w:eastAsia="zh-CN"/>
        </w:rPr>
        <w:t>简述老年学的主要理论，并说明各理论的核心观点。</w:t>
      </w:r>
    </w:p>
    <w:p w14:paraId="68AE03C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【答题要点】</w:t>
      </w:r>
    </w:p>
    <w:p w14:paraId="79E2F56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老年学理论经历了从生物、心理向社会建构的演进。以下为四大支柱理论：</w:t>
      </w:r>
    </w:p>
    <w:p w14:paraId="6F9870C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1.</w:t>
      </w:r>
      <w:r>
        <w:rPr>
          <w:rFonts w:hint="default" w:ascii="仿宋" w:hAnsi="仿宋" w:eastAsia="仿宋" w:cs="仿宋"/>
          <w:color w:val="1F1F1F"/>
          <w:sz w:val="21"/>
          <w:szCs w:val="21"/>
          <w:lang w:val="en-US" w:eastAsia="zh-CN"/>
        </w:rPr>
        <w:t>脱离理论 (Disengagement Theory)：</w:t>
      </w:r>
    </w:p>
    <w:p w14:paraId="7E83ACF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观点： 认为老年人退出社会角色、缩减社交圈是社会与个人互动中“互惠且自然”的过程。这种“脱离”有利于社会新陈代谢和个人平静进入生命终点。</w:t>
      </w:r>
    </w:p>
    <w:p w14:paraId="23F46B5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2.</w:t>
      </w:r>
      <w:r>
        <w:rPr>
          <w:rFonts w:hint="default" w:ascii="仿宋" w:hAnsi="仿宋" w:eastAsia="仿宋" w:cs="仿宋"/>
          <w:color w:val="1F1F1F"/>
          <w:sz w:val="21"/>
          <w:szCs w:val="21"/>
          <w:lang w:val="en-US" w:eastAsia="zh-CN"/>
        </w:rPr>
        <w:t>活跃理论 (Activity Theory)：</w:t>
      </w:r>
    </w:p>
    <w:p w14:paraId="43030DD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观点： 认为老年人的社会需求与中青年无异。成功的心理适应取决于能否通过参加志愿服务、兴趣活动等新角色来替代丧失的职业角色，保持积极的自我效能感。</w:t>
      </w:r>
    </w:p>
    <w:p w14:paraId="0B36BD1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3.</w:t>
      </w:r>
      <w:r>
        <w:rPr>
          <w:rFonts w:hint="default" w:ascii="仿宋" w:hAnsi="仿宋" w:eastAsia="仿宋" w:cs="仿宋"/>
          <w:color w:val="1F1F1F"/>
          <w:sz w:val="21"/>
          <w:szCs w:val="21"/>
          <w:lang w:val="en-US" w:eastAsia="zh-CN"/>
        </w:rPr>
        <w:t>连续性理论 (Continuity Theory)：</w:t>
      </w:r>
    </w:p>
    <w:p w14:paraId="06871FA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观点： 个体倾向于维持内外部结构的稳定。老龄化不是断裂，而是利用过去的策略和角色经验（如性格、偏好）来应对环境变化，实现生命历程的平稳延续。</w:t>
      </w:r>
    </w:p>
    <w:p w14:paraId="6230058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4.</w:t>
      </w:r>
      <w:r>
        <w:rPr>
          <w:rFonts w:hint="default" w:ascii="仿宋" w:hAnsi="仿宋" w:eastAsia="仿宋" w:cs="仿宋"/>
          <w:color w:val="1F1F1F"/>
          <w:sz w:val="21"/>
          <w:szCs w:val="21"/>
          <w:lang w:val="en-US" w:eastAsia="zh-CN"/>
        </w:rPr>
        <w:t>符号互动理论 (Symbolic Interactionism)：</w:t>
      </w:r>
    </w:p>
    <w:p w14:paraId="115D67B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观点： 强调老年人如何通过社会互动定义自身形象。如果社会给予老年人消极标签（如“无用的”），老年人会产生负面的自我认同。</w:t>
      </w:r>
    </w:p>
    <w:p w14:paraId="1683E39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4CAA207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9BEED4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lang w:val="en-US" w:eastAsia="zh-CN"/>
        </w:rPr>
      </w:pPr>
      <w:r>
        <w:rPr>
          <w:rFonts w:hint="eastAsia" w:ascii="sans-serif" w:hAnsi="sans-serif" w:eastAsia="sans-serif" w:cs="sans-serif"/>
          <w:color w:val="1F1F1F"/>
          <w:lang w:val="en-US" w:eastAsia="zh-CN"/>
        </w:rPr>
        <w:t>30.</w:t>
      </w:r>
      <w:r>
        <w:rPr>
          <w:rFonts w:hint="default" w:ascii="sans-serif" w:hAnsi="sans-serif" w:eastAsia="sans-serif" w:cs="sans-serif"/>
          <w:color w:val="1F1F1F"/>
          <w:lang w:val="en-US" w:eastAsia="zh-CN"/>
        </w:rPr>
        <w:t>阐述积极老龄化的理念及主要观点。</w:t>
      </w:r>
    </w:p>
    <w:p w14:paraId="32FD296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【答题要点】</w:t>
      </w:r>
    </w:p>
    <w:p w14:paraId="3FB354B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“积极老龄化”（Active Ageing）是世界卫生组织（WHO）在2002年提出的核心概念，旨在应对人口老龄化的挑战。</w:t>
      </w:r>
    </w:p>
    <w:p w14:paraId="725B3AD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核心定义： 为了提高老年人的生活质量，使健康、参与、保障的机会过程达到最优化的过程。</w:t>
      </w:r>
    </w:p>
    <w:p w14:paraId="40BD509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三大支柱观点：</w:t>
      </w:r>
    </w:p>
    <w:p w14:paraId="78B8EA8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健康 (Health)： 强调从“治疗”向“预防”转型，通过体力活动和合理的医疗干预，延长老年人的健康预期寿命。</w:t>
      </w:r>
    </w:p>
    <w:p w14:paraId="6506B0C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参与 (Participation)： 核心观点。老年人不仅是受助者，更是贡献者。鼓励老年人根据其能力、需求和偏好，参与正式或非正式的社会、经济、文化活动。</w:t>
      </w:r>
    </w:p>
    <w:p w14:paraId="16D9166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保障 (Security)： 确保老年人在无法自我照顾时，能够获得充分的经济、法律和社会保护，维持生活尊严。</w:t>
      </w:r>
    </w:p>
    <w:p w14:paraId="33F0A52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学术升华： 积极老龄化反对将老年人视为“社会负担”，强调通过赋能实现“全龄友好”，促进老年人的社会整合。</w:t>
      </w:r>
    </w:p>
    <w:p w14:paraId="30B4549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8D08D7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lang w:val="en-US" w:eastAsia="zh-CN"/>
        </w:rPr>
      </w:pPr>
      <w:r>
        <w:rPr>
          <w:rFonts w:hint="eastAsia" w:ascii="sans-serif" w:hAnsi="sans-serif" w:eastAsia="sans-serif" w:cs="sans-serif"/>
          <w:color w:val="1F1F1F"/>
          <w:lang w:val="en-US" w:eastAsia="zh-CN"/>
        </w:rPr>
        <w:t>31.</w:t>
      </w:r>
      <w:r>
        <w:rPr>
          <w:rFonts w:hint="default" w:ascii="sans-serif" w:hAnsi="sans-serif" w:eastAsia="sans-serif" w:cs="sans-serif"/>
          <w:color w:val="1F1F1F"/>
          <w:lang w:val="en-US" w:eastAsia="zh-CN"/>
        </w:rPr>
        <w:t>说明发展老年医疗保障的必要性。</w:t>
      </w:r>
    </w:p>
    <w:p w14:paraId="10BF90C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【答题要点】</w:t>
      </w:r>
    </w:p>
    <w:p w14:paraId="6E12A8E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老年医疗保障是老年社会保障体系中最为紧迫的组成部分，其必要性体现在以下维度：</w:t>
      </w:r>
    </w:p>
    <w:p w14:paraId="513B1E2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生理维度的客观需求： 随着年龄增长，慢性病患病率和共病现象增加，老年群体是医疗资源的高频使用者。缺乏专门保障将导致“老无所医”。</w:t>
      </w:r>
    </w:p>
    <w:p w14:paraId="7A45DFB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经济维度的风险抵御： 老年期收入下降而医疗支出激增。专门的医疗保障（含大病医保、长护险）能发挥大数法则，通过社会互助防止家庭“因病致贫、因病返贫”。</w:t>
      </w:r>
    </w:p>
    <w:p w14:paraId="370E518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社会维度的公平体现： 老年人年轻时曾为社会创造价值。建立健全医疗保障是社会代际契约的履行，体现了对生命尊严的尊重及社会福利的再分配。</w:t>
      </w:r>
    </w:p>
    <w:p w14:paraId="270A0ED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卫生系统的减压机制： 通过发展老年护理、康复等专项医疗保障，可以引导老年人从三甲医院流向社区康复机构（医养结合），提高医疗资源配置效率，缓解急性医疗体系的压力。</w:t>
      </w:r>
    </w:p>
    <w:p w14:paraId="7973928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60E43A1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808080"/>
          <w:highlight w:val="yellow"/>
        </w:rPr>
      </w:pPr>
      <w:r>
        <w:rPr>
          <w:rFonts w:hint="default" w:ascii="sans-serif" w:hAnsi="sans-serif" w:eastAsia="sans-serif" w:cs="sans-serif"/>
          <w:color w:val="808080"/>
          <w:highlight w:val="yellow"/>
        </w:rPr>
        <w:t>简述“年龄、时期、队列” (APC) 三个效应的区别及其在老年学研究中的意义。</w:t>
      </w:r>
    </w:p>
    <w:p w14:paraId="4CB5BB1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808080"/>
          <w:highlight w:val="yellow"/>
        </w:rPr>
      </w:pPr>
      <w:r>
        <w:rPr>
          <w:rFonts w:hint="default" w:ascii="sans-serif" w:hAnsi="sans-serif" w:eastAsia="sans-serif" w:cs="sans-serif"/>
          <w:color w:val="808080"/>
          <w:highlight w:val="yellow"/>
        </w:rPr>
        <w:t>逻辑： 这是对“纵向研究”知识点的延伸考查。</w:t>
      </w:r>
    </w:p>
    <w:p w14:paraId="7B54FC0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808080"/>
          <w:highlight w:val="yellow"/>
        </w:rPr>
      </w:pPr>
      <w:r>
        <w:rPr>
          <w:rFonts w:hint="default" w:ascii="sans-serif" w:hAnsi="sans-serif" w:eastAsia="sans-serif" w:cs="sans-serif"/>
          <w:color w:val="808080"/>
          <w:highlight w:val="yellow"/>
        </w:rPr>
        <w:t>分析我国“未富先老”对社会保障制度可持续性带来的挑战。</w:t>
      </w:r>
    </w:p>
    <w:p w14:paraId="6F5C83C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808080"/>
          <w:highlight w:val="yellow"/>
        </w:rPr>
      </w:pPr>
      <w:r>
        <w:rPr>
          <w:rFonts w:hint="default" w:ascii="sans-serif" w:hAnsi="sans-serif" w:eastAsia="sans-serif" w:cs="sans-serif"/>
          <w:color w:val="808080"/>
          <w:highlight w:val="yellow"/>
        </w:rPr>
        <w:t>逻辑： 结合中国国情考查社会保障的必要性。</w:t>
      </w:r>
    </w:p>
    <w:p w14:paraId="6060A64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808080"/>
          <w:highlight w:val="yellow"/>
        </w:rPr>
      </w:pPr>
      <w:r>
        <w:rPr>
          <w:rFonts w:hint="default" w:ascii="sans-serif" w:hAnsi="sans-serif" w:eastAsia="sans-serif" w:cs="sans-serif"/>
          <w:color w:val="808080"/>
          <w:highlight w:val="yellow"/>
        </w:rPr>
        <w:t>简述老年人“数字鸿沟”产生的原因及其对积极老龄化的影响。</w:t>
      </w:r>
    </w:p>
    <w:p w14:paraId="7C8C573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808080"/>
          <w:highlight w:val="yellow"/>
        </w:rPr>
      </w:pPr>
      <w:r>
        <w:rPr>
          <w:rFonts w:hint="default" w:ascii="sans-serif" w:hAnsi="sans-serif" w:eastAsia="sans-serif" w:cs="sans-serif"/>
          <w:color w:val="808080"/>
          <w:highlight w:val="yellow"/>
        </w:rPr>
        <w:t>逻辑： 热点问题，考察社会参与和适老化转型。</w:t>
      </w:r>
    </w:p>
    <w:p w14:paraId="22CDD5B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808080"/>
          <w:highlight w:val="yellow"/>
        </w:rPr>
      </w:pPr>
      <w:r>
        <w:rPr>
          <w:rFonts w:hint="default" w:ascii="sans-serif" w:hAnsi="sans-serif" w:eastAsia="sans-serif" w:cs="sans-serif"/>
          <w:color w:val="808080"/>
          <w:highlight w:val="yellow"/>
        </w:rPr>
        <w:t>阐述“互助养老”（如时间银行）的内涵、优势及在我国推行的难点。</w:t>
      </w:r>
    </w:p>
    <w:p w14:paraId="265BF9E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808080"/>
          <w:highlight w:val="yellow"/>
        </w:rPr>
      </w:pPr>
      <w:r>
        <w:rPr>
          <w:rFonts w:hint="default" w:ascii="sans-serif" w:hAnsi="sans-serif" w:eastAsia="sans-serif" w:cs="sans-serif"/>
          <w:color w:val="808080"/>
          <w:highlight w:val="yellow"/>
        </w:rPr>
        <w:t>逻辑： 社会政策的创新路径。</w:t>
      </w:r>
    </w:p>
    <w:p w14:paraId="2721FE9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808080"/>
        </w:rPr>
      </w:pPr>
    </w:p>
    <w:p w14:paraId="5ACFEB3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23" w:lineRule="atLeast"/>
        <w:ind w:left="0" w:right="0"/>
        <w:rPr>
          <w:rFonts w:hint="default" w:ascii="sans-serif" w:hAnsi="sans-serif" w:eastAsia="sans-serif" w:cs="sans-serif"/>
          <w:color w:val="808080"/>
        </w:rPr>
      </w:pPr>
    </w:p>
    <w:p w14:paraId="0D1A5FCE">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sans-serif" w:hAnsi="sans-serif" w:eastAsia="sans-serif" w:cs="sans-serif"/>
          <w:color w:val="1F1F1F"/>
        </w:rPr>
        <w:t>三、 论述题（20道）</w:t>
      </w:r>
    </w:p>
    <w:p w14:paraId="7D39647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eastAsia" w:ascii="sans-serif" w:hAnsi="sans-serif" w:eastAsia="sans-serif" w:cs="sans-serif"/>
          <w:b/>
          <w:bCs/>
          <w:color w:val="1F1F1F"/>
          <w:lang w:val="en-US" w:eastAsia="zh-CN"/>
        </w:rPr>
        <w:t>1.</w:t>
      </w:r>
      <w:r>
        <w:rPr>
          <w:rFonts w:hint="default" w:ascii="sans-serif" w:hAnsi="sans-serif" w:eastAsia="sans-serif" w:cs="sans-serif"/>
          <w:b/>
          <w:bCs/>
          <w:color w:val="1F1F1F"/>
        </w:rPr>
        <w:t>论述老龄化对中国经济可持续发展的挑战与机遇。</w:t>
      </w:r>
      <w:r>
        <w:rPr>
          <w:rFonts w:hint="default" w:ascii="sans-serif" w:hAnsi="sans-serif" w:eastAsia="sans-serif" w:cs="sans-serif"/>
          <w:color w:val="1F1F1F"/>
        </w:rPr>
        <w:t>（复旦观点：从“负担观”转向“机会观”，开发第二次人口红利）。</w:t>
      </w:r>
    </w:p>
    <w:p w14:paraId="4D7B2AA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当前中国正处于从“深度老龄化”向“超级老龄化”过渡的关键期。传统观念往往将人口老龄化视为对社会经济发展的纯负面因素（负担观）。然而，复旦学派主张应站在“中国式现代化”的高度，将老龄化视为一种常态化的社会形态，通过治理范式的转型，实现从“人口负担”向“人口机会”的跨越。</w:t>
      </w:r>
    </w:p>
    <w:p w14:paraId="18F23E7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老龄化对中国经济可持续发展的严峻挑战</w:t>
      </w:r>
    </w:p>
    <w:p w14:paraId="11F8DB8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劳动力供给萎缩与成本上升： 劳动年龄人口的持续减少导致劳动力市场供需失衡。传统制造业的低成本优势削弱，可能引发产业外移压力。同时，劳动力结构老化可能影响社会整体的创新活力和劳动生产率。</w:t>
      </w:r>
    </w:p>
    <w:p w14:paraId="07BE11E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社会保障体系的财政压力： 随着老年抚养比的急速攀升，基本养老保险和医疗保险基金面临严重的收支平衡挑战。在“未富先老”的国情下，公共财政在养老金给付和长寿风险化解上的支出不断挤占建设性投资。</w:t>
      </w:r>
    </w:p>
    <w:p w14:paraId="753DB32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消费与投资结构的扭曲： 老年群体的高储蓄率（出于对医疗和养老的预期压力）可能导致社会总需求不足。同时，社会资本可能过度流向非生产性的养老保障领域，抑制了技术研发等关键领域的投入。</w:t>
      </w:r>
    </w:p>
    <w:p w14:paraId="42E4D76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范式转型：从“负担观”转向“机会观”</w:t>
      </w:r>
    </w:p>
    <w:p w14:paraId="6631985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复旦大学教授们强调，应对老龄化不应仅仅是“补缺”和“救助”，而应是全方位的治理变革：</w:t>
      </w:r>
    </w:p>
    <w:p w14:paraId="3B11961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观念重塑： 摒弃将老年人视为“纯消费者”和“社会负担”的偏见，承认老年人是社会财富的创造者和宝贵的人力资源库。</w:t>
      </w:r>
    </w:p>
    <w:p w14:paraId="34460EF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第二次人口红利理论： 彭希哲教授指出，虽然基于劳动力数量的“第一次人口红利”正在消失，但通过人力资本积累（教育与健康提升）、个人储蓄转化为资本投资，以及延迟退休带来的劳动力延长，可以挖掘出更具可持续性的“第二次人口红利”。</w:t>
      </w:r>
    </w:p>
    <w:p w14:paraId="6AAAB68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老龄化为中国经济带来的战略机遇</w:t>
      </w:r>
    </w:p>
    <w:p w14:paraId="0987646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银发经济催生增长新动能： 老龄化产生了一系列精细化、专业化的消费需求。涵盖适老化产品、医疗大健康、康养旅居、智慧养老等领域的“银发经济”正在成为万亿级蓝海，是拉动国内大循环的新引擎。</w:t>
      </w:r>
    </w:p>
    <w:p w14:paraId="448287C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倒逼产业技术升级与数智化转型： 劳动力短缺压力迫使企业加速“机器代人”和AI技术的应用，推动中国从“汗水驱动”向“创新驱动”转型。数智养老产业的发展不仅服务于老人，更引领了前端科技的原始创新。</w:t>
      </w:r>
    </w:p>
    <w:p w14:paraId="528B9EF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人力资本价值的再发现： 低龄老人（60-70岁）群体拥有丰富的专业技术和管理经验。通过开发“银发人才”资源，可以在教育、科研、医疗及基层治理中释放巨大的“智力红利”。</w:t>
      </w:r>
    </w:p>
    <w:p w14:paraId="18D556A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实现经济可持续发展的治理路径</w:t>
      </w:r>
    </w:p>
    <w:p w14:paraId="4BD23DF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构建全生命周期的人力资本投资体系： 应对老龄化不是只管老人，而是要从出生开始通过终身教育和健康干预，提高全人口的素质，实现人口的高质量发展。</w:t>
      </w:r>
    </w:p>
    <w:p w14:paraId="1E0650A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深化多层次社会保障体系改革： 强化养老保险“三支柱”建设，特别是发挥第三支柱个人养老金的资本积累作用，将社会储蓄转化为推动经济高质量发展的长期资本。</w:t>
      </w:r>
    </w:p>
    <w:p w14:paraId="225423D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推动“数智适老化”与社会韧性建设： 通过政策引导市场进行适老化改造，消除数字鸿沟。利用大数据和人工智能优化养老资源配置，提升老龄社会整体的运行效率。</w:t>
      </w:r>
    </w:p>
    <w:p w14:paraId="6566628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构建代际和谐与代际团结： 在政策设计上平衡不同年龄段的利益，防止代际剥削，通过全龄友好型社会的建设，确保经济发展的红利由全民共享。</w:t>
      </w:r>
    </w:p>
    <w:p w14:paraId="6CE4CC2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结语： 老龄化并非中国发展的阻碍，而是倒逼社会结构升级、迈向高质量发展的动力。正如复旦学派所言，老龄社会治理的关键在于将“长寿风险”转化为“长寿红利”，通过制度创新和数智赋能，走出一条中国特色的老龄治理现代化之路。</w:t>
      </w:r>
    </w:p>
    <w:p w14:paraId="52A1BD0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2C8589D0">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b/>
          <w:bCs/>
          <w:color w:val="1F1F1F"/>
        </w:rPr>
      </w:pPr>
      <w:r>
        <w:rPr>
          <w:rFonts w:hint="default" w:ascii="sans-serif" w:hAnsi="sans-serif" w:eastAsia="sans-serif" w:cs="sans-serif"/>
          <w:b/>
          <w:bCs/>
          <w:color w:val="1F1F1F"/>
        </w:rPr>
        <w:t>结合“全生命周期”理论，论述如何实现健康老龄化。</w:t>
      </w:r>
    </w:p>
    <w:p w14:paraId="121F7A2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针对复旦大学老龄事务管理专业考研，这道论述题要求考生不仅要精准还原《老年学概论》中关于“健康老龄化”的定义，更要深入结合“全生命周期”（Life-course Perspective）这一复旦学派极为推崇的分析范式。</w:t>
      </w:r>
    </w:p>
    <w:p w14:paraId="4C6A77F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以下是为您整理的详细答案：</w:t>
      </w:r>
    </w:p>
    <w:p w14:paraId="2F5FB08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结合“全生命周期”理论，论述如何实现健康老龄化</w:t>
      </w:r>
    </w:p>
    <w:p w14:paraId="67034CE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b/>
          <w:bCs/>
          <w:color w:val="1F1F1F"/>
        </w:rPr>
      </w:pPr>
      <w:r>
        <w:rPr>
          <w:rFonts w:hint="default" w:ascii="仿宋" w:hAnsi="仿宋" w:eastAsia="仿宋" w:cs="仿宋"/>
          <w:color w:val="1F1F1F"/>
          <w:sz w:val="21"/>
          <w:szCs w:val="21"/>
          <w:lang w:val="en-US" w:eastAsia="zh-CN"/>
        </w:rPr>
        <w:t>引言： 健康老龄化（Healthy Ageing）是应对人口老龄化的战略核心。世界卫生组织（WHO）将其定义为“维护和发展老年期功能发挥所需的功能性能力的过程”。复旦大学教授们强调，健康老龄化不应仅被视为老年阶段的任务，而必须嵌入“全生命周期”理论框架下，将其视为一个从出生到死亡的持续累积与干预过程。</w:t>
      </w:r>
    </w:p>
    <w:p w14:paraId="5485CB5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“全生命周期”理论与健康老龄化的内在逻辑</w:t>
      </w:r>
    </w:p>
    <w:p w14:paraId="3A42085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全生命周期理论认为，老年期的健康状态是个体在生命历程中各种生物、心理、社会及环境因素长期相互作用的累积结果。</w:t>
      </w:r>
    </w:p>
    <w:p w14:paraId="592CE8B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累积效应： 青少年时期的营养、中年时期的职业压力与生活习惯，都会在老年期产生累积性的健康影响。</w:t>
      </w:r>
    </w:p>
    <w:p w14:paraId="386CB45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关键窗口期： 生命的某些阶段（如生命早期1000天、更年期等）是健康干预的关键期，决定了后期功能的衰减速率。</w:t>
      </w:r>
    </w:p>
    <w:p w14:paraId="778E906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路径依赖： 早期的社会经济地位（SES）决定了健康资源的获取，从而影响老年期的健康预期寿命。</w:t>
      </w:r>
    </w:p>
    <w:p w14:paraId="6C71DE3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基于全生命周期的健康老龄化实现路径</w:t>
      </w:r>
    </w:p>
    <w:p w14:paraId="1B2C06D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实现健康老龄化需要从单纯的“末端治理”转向“源头预防”与“过程管理”：</w:t>
      </w:r>
    </w:p>
    <w:p w14:paraId="55B9253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1. 早期阶段：构筑健康的基石</w:t>
      </w:r>
    </w:p>
    <w:p w14:paraId="6E2D6AC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胎儿与婴幼儿期： 强化围产期保健与早期营养，预防先天性疾病，确保生物资本的初始存量。</w:t>
      </w:r>
    </w:p>
    <w:p w14:paraId="0E6D0B8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青少年期： 重点在于健康行为的塑造。复旦学派强调“数智化教育”在这一阶段的作用，通过健康素养的培养，预防成年后的肥胖、久坐等不良习惯。</w:t>
      </w:r>
    </w:p>
    <w:p w14:paraId="1AC84B7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2. 成年阶段：延缓健康储备的损耗</w:t>
      </w:r>
    </w:p>
    <w:p w14:paraId="54DE7FD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职业保护与减压： 建立健康的劳动力市场，减少职业伤害与长期过度劳累对生理功能的透支。</w:t>
      </w:r>
    </w:p>
    <w:p w14:paraId="318B815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慢性病早期干预： 将“四高”（高血压、高血糖、高血脂、高尿酸）监测纳入常态化管理，实现从“治病”向“治未病”的转型。</w:t>
      </w:r>
    </w:p>
    <w:p w14:paraId="2D849B5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全生命周期接种： 构建从儿童到老年的一体化疫苗接种体系，通过免疫预防降低晚期感染性疾病的风险。</w:t>
      </w:r>
    </w:p>
    <w:p w14:paraId="37C9699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3. 老年阶段：功能维护与环境赋能</w:t>
      </w:r>
    </w:p>
    <w:p w14:paraId="5F14BD7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内在能力的维持： 针对高龄老人，重点在于通过营养干预、适度运动和认知训练，延缓生理机能的退化。</w:t>
      </w:r>
    </w:p>
    <w:p w14:paraId="740FA80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环境补偿机制： 当老年人内在能力受损时，通过“适老化改造”和“数智养老”技术（如助行机器人、智慧监测），补偿其缺失的功能，维持其独立生活能力。</w:t>
      </w:r>
    </w:p>
    <w:p w14:paraId="26643A2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治理维度的创新：复旦观点的延伸</w:t>
      </w:r>
    </w:p>
    <w:p w14:paraId="7568B23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复旦大学老龄研究院及相关学者提出，实现上述目标需在社会治理层面发力：</w:t>
      </w:r>
    </w:p>
    <w:p w14:paraId="4BF4648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跨部门的政策协同（Health in All Policies）： 健康老龄化不只是卫健部门的事，需要教育、规划、人社等部门协同。例如，城市规划中的“全龄友好社区”建设，就是为全生命周期健康提供空间保障。</w:t>
      </w:r>
    </w:p>
    <w:p w14:paraId="6EEACA2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数智技术的全程嵌入： 利用大数据建立全生命周期的电子健康档案，实现健康风险的精准预测与个性化干预。</w:t>
      </w:r>
    </w:p>
    <w:p w14:paraId="35AE29B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破除年龄歧视与心理赋能： 心理健康是全生命周期的重要组成。通过消除社会对老年的负面刻板印象（Ageism），提升个体的心理韧性，使老年人即便在患病状态下仍能保持积极的心理能量。</w:t>
      </w:r>
    </w:p>
    <w:p w14:paraId="7D2419D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代际团结的构建： 强调健康资源在代际间的公平分配，鼓励年轻人通过参与志愿服务（如“时间银行”）理解衰老，从而更早开始个体的全生命周期健康规划。</w:t>
      </w:r>
    </w:p>
    <w:p w14:paraId="7FB9A0A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结论</w:t>
      </w:r>
    </w:p>
    <w:p w14:paraId="1822020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健康老龄化是“中国式现代化”的重要内涵。结合全生命周期理论，意味着我们必须打破“养老即管老”的狭隘视野，构建一个涵盖**“早期预防、中期管理、晚期维护”**的整合型健康治理体系。通过全社会的共同努力，将长寿时代转化为健康红利时代，真正实现从“长寿”向“健康长寿”的跨越。</w:t>
      </w:r>
    </w:p>
    <w:p w14:paraId="103F4F62">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b/>
          <w:bCs/>
          <w:color w:val="1F1F1F"/>
        </w:rPr>
      </w:pPr>
      <w:r>
        <w:rPr>
          <w:rFonts w:hint="default" w:ascii="sans-serif" w:hAnsi="sans-serif" w:eastAsia="sans-serif" w:cs="sans-serif"/>
          <w:b/>
          <w:bCs/>
          <w:color w:val="1F1F1F"/>
        </w:rPr>
        <w:t>试论中国特色养老服务体系中“居家为基础、社区为依托、机构为补充、医养相结合”的内涵与协同。</w:t>
      </w:r>
    </w:p>
    <w:p w14:paraId="5B9EBF6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面对“超大规模”与“深度老龄化”并行的严峻国情，中国确立了具有本土特色的养老服务体系建设方针。这一方针（以下简称“十六字方针”）不仅是对养老资源配置的物理划分，更是对老龄社会治理逻辑的重塑。复旦大学老龄研究院学者指出，理解该体系的核心在于把握“家、社、机、医”四者之间的深度互嵌与协同机制。</w:t>
      </w:r>
    </w:p>
    <w:p w14:paraId="250C744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“十六字方针”的深度内涵解析</w:t>
      </w:r>
    </w:p>
    <w:p w14:paraId="6379D05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居家为基础：回归非正式支持的核心地位</w:t>
      </w:r>
    </w:p>
    <w:p w14:paraId="3B13F11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内涵： “基础”地位意味着绝大多数老年人（约90%）将在家庭环境中度过晚年。这不仅符合中国传统“家本位”文化和“原居安老（Ageing in Place）”的心理需求，更是长寿时代成本效益最优的制度选择。</w:t>
      </w:r>
    </w:p>
    <w:p w14:paraId="25BDB92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复旦视角： 胡湛教授强调，居家养老不等于由家庭成员承担所有责任，而是要通过政策赋能（如喘息服务、家庭照护津贴），强化家庭的保障功能。</w:t>
      </w:r>
    </w:p>
    <w:p w14:paraId="503707F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社区为依托：打破物理围墙的资源粘合剂</w:t>
      </w:r>
    </w:p>
    <w:p w14:paraId="1D05BAD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内涵： 社区是连接家庭与专业服务的桥梁。它为居家养老提供物理空间与专业支持，如助餐、助浴、日间照料。</w:t>
      </w:r>
    </w:p>
    <w:p w14:paraId="6090C09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b/>
          <w:bCs/>
          <w:color w:val="1F1F1F"/>
        </w:rPr>
      </w:pPr>
      <w:r>
        <w:rPr>
          <w:rFonts w:hint="default" w:ascii="仿宋" w:hAnsi="仿宋" w:eastAsia="仿宋" w:cs="仿宋"/>
          <w:color w:val="1F1F1F"/>
          <w:sz w:val="21"/>
          <w:szCs w:val="21"/>
          <w:lang w:val="en-US" w:eastAsia="zh-CN"/>
        </w:rPr>
        <w:t>治理逻辑： 社区通过“一刻钟服务圈”建设，将社会化资源下沉至“床边”，实现养老服务的易达性。</w:t>
      </w:r>
    </w:p>
    <w:p w14:paraId="320633D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机构为补充：失能失智与刚需群体的专业底座</w:t>
      </w:r>
    </w:p>
    <w:p w14:paraId="6CE6900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内涵： 机构养老并非养老的主流方式，而是针对高龄、失能、空巢等特殊群体的“兜底”与“专业化支持”。它承担了社区和家庭无法完成的高强度、高专业度护理任务。</w:t>
      </w:r>
    </w:p>
    <w:p w14:paraId="7845DB2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医养相结合：生命质量保障的底层逻辑</w:t>
      </w:r>
    </w:p>
    <w:p w14:paraId="080FB2A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内涵： 它是整个体系的横向支撑，旨在打破“医疗机构不养老、养老机构不看病”的壁垒。将预防、治疗、康复、长期护理与生活照料有机融合。</w:t>
      </w:r>
    </w:p>
    <w:p w14:paraId="7BA2FD4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趋势： 强调“全生命周期”的健康管理，而非单纯的临终关怀。</w:t>
      </w:r>
    </w:p>
    <w:p w14:paraId="0FAF15A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四大要素的内在协同机制</w:t>
      </w:r>
    </w:p>
    <w:p w14:paraId="779833D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复旦学派认为，养老服务体系的效能取决于四者如何从“物理组合”走向“化学协同”：</w:t>
      </w:r>
    </w:p>
    <w:p w14:paraId="6E5358F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服务链条的无缝衔接（纵向协同）：</w:t>
      </w:r>
    </w:p>
    <w:p w14:paraId="5C8D149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通过**“家庭养老床位”**这一创新形式，将机构的专业标准引入社区、延伸至家庭。当老人在居家状态下病情加重时，可无缝转介至机构；病情稳定后回流社区，形成闭环。</w:t>
      </w:r>
    </w:p>
    <w:p w14:paraId="4B0745F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数智养老的赋能作用（跨时空协同）：</w:t>
      </w:r>
    </w:p>
    <w:p w14:paraId="659E3AD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利用物联网、大数据构建智慧养老平台。复旦学者指出，数智化是实现“居家基础”与“医养结合”的关键。通过远程监测和云端诊断，使家里的老人也能享受到医疗机构的专业资源，打破资源错配。</w:t>
      </w:r>
    </w:p>
    <w:p w14:paraId="1A6DC4E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主体责任的互补互济（多主体协同）：</w:t>
      </w:r>
    </w:p>
    <w:p w14:paraId="610DBD6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体系运行需要**“政府主导、市场运作、社会参与”**。政府通过购买服务支持社区，市场通过竞争优化机构品质，家庭维持情感连接，形成协同治理的局面。</w:t>
      </w:r>
    </w:p>
    <w:p w14:paraId="5D27F19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医养整合的深度渗透：</w:t>
      </w:r>
    </w:p>
    <w:p w14:paraId="4448C4B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在社区建立“嵌入式”医养中心，在机构内部设立医疗延伸点，在家庭医生签约服务中纳入养老评估。这种深度的医养融合为整个养老体系提供了专业技术支撑。</w:t>
      </w:r>
    </w:p>
    <w:p w14:paraId="7369FCE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挑战与未来治理路径</w:t>
      </w:r>
    </w:p>
    <w:p w14:paraId="1A58EF7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资源分配的区域失衡： 农村地区“依托”不强，“补充”不足。未来需加强县域资源统筹。</w:t>
      </w:r>
    </w:p>
    <w:p w14:paraId="69B9312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人才瓶颈： 缺乏跨学科、复合型的适老化服务人才（如老年社会工作者、康复师）。</w:t>
      </w:r>
    </w:p>
    <w:p w14:paraId="2EE1290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政策协同障碍： 民政与卫生部门的资金、标准、评价体系仍存在“孤岛效应”，亟需建立统一的老年综合需求评估体系。</w:t>
      </w:r>
    </w:p>
    <w:p w14:paraId="6EEAACE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b/>
          <w:bCs/>
          <w:color w:val="1F1F1F"/>
        </w:rPr>
      </w:pPr>
      <w:r>
        <w:rPr>
          <w:rFonts w:hint="default" w:ascii="仿宋" w:hAnsi="仿宋" w:eastAsia="仿宋" w:cs="仿宋"/>
          <w:color w:val="1F1F1F"/>
          <w:sz w:val="21"/>
          <w:szCs w:val="21"/>
          <w:lang w:val="en-US" w:eastAsia="zh-CN"/>
        </w:rPr>
        <w:t>结论： 中国特色养老服务体系的“十六字方针”是一个有机的生命体。在建设过程中，必须坚持以“人”为中心，通过数智赋能与体制机制创新，实现资源的柔性流动与精准匹配。这不仅是民生事业的补短板，更是构建老龄社会新秩序、开发第二次人口红利的战略选择。</w:t>
      </w:r>
    </w:p>
    <w:p w14:paraId="4AFE3F9C">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rPr>
        <w:t>论述数字社会背景下老年人面临的挑战及社会治理路径。</w:t>
      </w:r>
      <w:r>
        <w:rPr>
          <w:rFonts w:hint="default" w:ascii="sans-serif" w:hAnsi="sans-serif" w:eastAsia="sans-serif" w:cs="sans-serif"/>
          <w:color w:val="1F1F1F"/>
        </w:rPr>
        <w:t>（陈虹霖教授观点：数字包容与技术赋能）。</w:t>
      </w:r>
    </w:p>
    <w:p w14:paraId="48B9469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随着信息技术与人工智能的飞速发展，中国已全面进入数字社会。然而，在这一进程中，人口老龄化与数字化转型产生了剧烈的“共时性碰撞”。复旦大学陈虹霖教授指出，数字社会不应成为排斥老年人的门槛，而应通过“数字包容”与“技术赋能”，构建一个跨越数字鸿沟的全龄友好社会。</w:t>
      </w:r>
    </w:p>
    <w:p w14:paraId="1DBE391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数字社会背景下老年人面临的多重挑战</w:t>
      </w:r>
    </w:p>
    <w:p w14:paraId="3ECD6D1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“数字鸿沟”引发的社会排斥：</w:t>
      </w:r>
    </w:p>
    <w:p w14:paraId="4CAF106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接入障碍（第一道鸿沟）： 部分老年人由于经济条件或生理限制（如视力、认知下降），缺乏基础的数字终端硬件。</w:t>
      </w:r>
    </w:p>
    <w:p w14:paraId="23C9AAE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使用能力障碍（第二道鸿沟）： 面对复杂的交互逻辑和算法界面，老年人常感到“技术恐惧”，无法顺畅使用挂号、出行、支付等公共服务。</w:t>
      </w:r>
    </w:p>
    <w:p w14:paraId="1EB6EC8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35B04E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素养与意识障碍（第三道鸿沟）： 缺乏对信息的甄别能力，使其成为网络诈骗和虚假信息的易感人群。</w:t>
      </w:r>
    </w:p>
    <w:p w14:paraId="5B5944D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社会关系与情感的“数字孤立”： 当社会互动高度依赖社交媒体时，无法融入数字圈子的老年人面临“社交性死亡”。陈虹霖教授指出，这种孤立不仅是功能性的，更是情感性的，会导致严重的心理失落感与社会边缘化。</w:t>
      </w:r>
    </w:p>
    <w:p w14:paraId="1F21485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仿宋" w:hAnsi="仿宋" w:eastAsia="仿宋" w:cs="仿宋"/>
          <w:color w:val="1F1F1F"/>
          <w:sz w:val="21"/>
          <w:szCs w:val="21"/>
          <w:lang w:val="en-US" w:eastAsia="zh-CN"/>
        </w:rPr>
        <w:t>算法偏见与隐私安全风险： 大数据算法往往基于青年群体的行为偏好设计，忽视了老年人的特殊需求。同时，老年人的生物信息和生活数据在缺乏保护的情况下，面临被滥用或泄露的风险。</w:t>
      </w:r>
    </w:p>
    <w:p w14:paraId="153A454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陈虹霖教授的核心观点：数字包容与技术赋能</w:t>
      </w:r>
    </w:p>
    <w:p w14:paraId="7C7556B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复旦学派主张，应对上述挑战不能靠“技术等待”，而要靠“治理主动”：</w:t>
      </w:r>
    </w:p>
    <w:p w14:paraId="56670B4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数字包容（Digital Inclusion）： 强调数字社会的公平性。包容意味着在设计之初就将老年人纳入考量，确保技术发展的红利能够覆盖全人群，而非将其视为社会的“落伍者”。</w:t>
      </w:r>
    </w:p>
    <w:p w14:paraId="4569CD3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技术赋能（Technology Empowerment）： 技术不应只是工具，更应是老年人能力的延伸。通过数智化手段（如智慧养老床位、智能康复设备），帮助老年人克服生理退化，重构其社会参与能力，实现“积极老龄化”。</w:t>
      </w:r>
    </w:p>
    <w:p w14:paraId="4CF49F4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社会治理路径的构建</w:t>
      </w:r>
    </w:p>
    <w:p w14:paraId="5825E53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推动“适老化”标准的法制化与制度化： 政府应出台硬性标准，要求金融、医疗、交通等公共服务平台必须保留人工服务，并强制执行APP与硬件的适老化改造（如大字体、语音播报、简化流程）。</w:t>
      </w:r>
    </w:p>
    <w:p w14:paraId="516EB77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构建“数智养老”整合服务平台： 利用大数据实现养老资源的精准匹配。陈虹霖教授提倡建立社区级别的数智中心，将居家的感知设备与社区的社工服务、医疗资源联网，形成“线上监测+线下介入”的闭环，实现社会治理的精细化。</w:t>
      </w:r>
    </w:p>
    <w:p w14:paraId="4174589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开展社区层面的“数字增能”行动： 发挥社会工作者的专业优势，通过社区教育、代际反哺（如年轻人教长辈用手机）等方式，提升老年人的数字素养。从“心理减压”入手，破除其对新技术的畏难情绪。</w:t>
      </w:r>
    </w:p>
    <w:p w14:paraId="5BBC6E3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仿宋" w:hAnsi="仿宋" w:eastAsia="仿宋" w:cs="仿宋"/>
          <w:color w:val="1F1F1F"/>
          <w:sz w:val="21"/>
          <w:szCs w:val="21"/>
          <w:lang w:val="en-US" w:eastAsia="zh-CN"/>
        </w:rPr>
        <w:t>建立“数字包容”的多主体协同机制：</w:t>
      </w:r>
    </w:p>
    <w:p w14:paraId="0366C3A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政府： 提供顶层规划与适老化改造补贴。</w:t>
      </w:r>
    </w:p>
    <w:p w14:paraId="20750D4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市场（科技企业）： 坚持“以人为本”的伦理设计，开发更具人文关怀的适老产品。</w:t>
      </w:r>
    </w:p>
    <w:p w14:paraId="2CECC99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社会组织： 提供数字素养培训和心理支持。</w:t>
      </w:r>
    </w:p>
    <w:p w14:paraId="3DAC10B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家庭： 发挥代际支持作用，构建温暖的数字化环境。</w:t>
      </w:r>
    </w:p>
    <w:p w14:paraId="3267158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强化数据伦理与安全治理： 建立针对老年人的个人信息保护机制，严厉打击针对老年人的电信网络诈骗，为老年人参与数字生活构建安全的法治底座。</w:t>
      </w:r>
    </w:p>
    <w:p w14:paraId="4B0C5C0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结语</w:t>
      </w:r>
    </w:p>
    <w:p w14:paraId="417A054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字社会不应是冰冷的算法堆砌，而应是充满温度的伦理关怀。陈虹霖教授的观点提醒我们，解决老龄化背景下的数字挑战，本质上是**“人与技术”关系的再调适**。通过社会治理的系统性优化，我们要让技术从“门槛”变为“阶梯”，让老年人在数智时代不仅能“生存”，更能“生活”和“参与”。</w:t>
      </w:r>
    </w:p>
    <w:p w14:paraId="3EFC723A">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b/>
          <w:bCs/>
          <w:color w:val="1F1F1F"/>
        </w:rPr>
      </w:pPr>
      <w:r>
        <w:rPr>
          <w:rFonts w:hint="default" w:ascii="sans-serif" w:hAnsi="sans-serif" w:eastAsia="sans-serif" w:cs="sans-serif"/>
          <w:b/>
          <w:bCs/>
          <w:color w:val="1F1F1F"/>
        </w:rPr>
        <w:t>分析“未富先老”背景下中国养老金制度的改革路径。</w:t>
      </w:r>
    </w:p>
    <w:p w14:paraId="3E36442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未富先老”是中国人口老龄化的核心国情，指中国在人均国民收入水平尚处于中等偏上阶段时，便提前进入了深度老龄化社会。这一背景下，中国养老金制度面临着筹资压力大、替代率下滑以及代际公平等严峻挑战。复旦学派认为，养老金改革不应仅仅是财务赤字的修补，而应是应对长寿风险的系统性制度重构。</w:t>
      </w:r>
    </w:p>
    <w:p w14:paraId="29982FF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“未富先老”对养老金制度形成的复合挑战</w:t>
      </w:r>
    </w:p>
    <w:p w14:paraId="3544DFC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抚养比持续攀升导致的收支失衡： 随着生育率下降和预期寿命延长，劳动年龄人口（缴费者）减少而老年人口（领取者）增加，导致第一支柱基本养老保险基金的支付压力剧增。</w:t>
      </w:r>
    </w:p>
    <w:p w14:paraId="3A8B2D9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“一支独大”的结构性风险： 目前我国过度依赖第一支柱，而企业年金（第二支柱）和个人养老金（第三支柱）发育不足，导致国家财政负担沉重，个人晚年生活质量对政策性波动过于敏感。</w:t>
      </w:r>
    </w:p>
    <w:p w14:paraId="75D452E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转轨成本与历史欠账： 在从“养老金统筹”向“社会统筹与个人账户结合”转型过程中，形成的“视同缴费”历史欠账，在人口老龄化加速背景下愈发凸显。</w:t>
      </w:r>
    </w:p>
    <w:p w14:paraId="6307664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复旦学派视角下的改革逻辑转向</w:t>
      </w:r>
    </w:p>
    <w:p w14:paraId="1D48278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复旦大学教授们强调，改革路径必须实现从“消极养老”向“积极应对”的转向，即利用老龄化转化的动力开发“第二次人口红利”。</w:t>
      </w:r>
    </w:p>
    <w:p w14:paraId="7095D36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从“负担观”转向“资本观”： 将养老金积累视为长期的资本投资，通过资本市场的运作实现保值增值，将老龄化带来的储蓄压力转化为推动经济发展的资本红利。精算中性与制度公平： 强调制度设计的科学性，通过精算平衡确保代际间的缴费与收益相对公平，提高年轻一代的参保积极性。</w:t>
      </w:r>
    </w:p>
    <w:p w14:paraId="4339F2E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中国养老金制度的具体改革路径</w:t>
      </w:r>
    </w:p>
    <w:p w14:paraId="0923FAF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1. 深化第一支柱改革：增强韧性与公平</w:t>
      </w:r>
    </w:p>
    <w:p w14:paraId="6AD19B0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实现全国统筹： 打破省际间的基金余缺不均，提高养老金在全国范围内的调剂能力和抗风险能力。</w:t>
      </w:r>
    </w:p>
    <w:p w14:paraId="53B93AD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渐进式延迟法定退休年龄： 结合复旦观点，应采取“小步调整、弹性实施”的策略，直接通过增加缴费年限和缩短领取年限来缓解基金缺口。</w:t>
      </w:r>
    </w:p>
    <w:p w14:paraId="333316E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拓宽筹资渠道： 持续划转部分国有资本充实社保基金，作为应对老龄化高峰的战略储备。</w:t>
      </w:r>
    </w:p>
    <w:p w14:paraId="7E41C9B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2. 壮大第二、三支柱：构建多层次保障体系</w:t>
      </w:r>
    </w:p>
    <w:p w14:paraId="6E438E0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优化第二支柱： 降低企业准入门槛，扩大企业年金和职业年金的覆盖面，将其作为职工福利与长期留才的制度安排。</w:t>
      </w:r>
    </w:p>
    <w:p w14:paraId="5D9D940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爆发式推进第三支柱（个人养老金）： 借鉴国际经验，通过税收递延等激励政策，引导个人进行生命周期的财富管理。这是化解“未富先老”下长寿风险的关键。</w:t>
      </w:r>
    </w:p>
    <w:p w14:paraId="129EBAB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3. 数智化管理与精准监管</w:t>
      </w:r>
    </w:p>
    <w:p w14:paraId="643EEAC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利用大数据和算法提升养老金的发放精度和效率，通过“数智养老”平台实时监测基金流动与人口动态，防范欺诈冒领，降低管理成本。</w:t>
      </w:r>
    </w:p>
    <w:p w14:paraId="738EA71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4. 衔接长期护理保险（LTCI）</w:t>
      </w:r>
    </w:p>
    <w:p w14:paraId="12E3623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将养老金制度与长期护理保险制度相衔接。复旦学者提出，对于高龄失能老人，应通过长护险减轻其对基本养老金在医疗照护方面的刚性支出压力。</w:t>
      </w:r>
    </w:p>
    <w:p w14:paraId="30ED522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结论</w:t>
      </w:r>
    </w:p>
    <w:p w14:paraId="1E696CF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在“未富先老”的约束下，中国养老金制度改革的核心在于**“调结构、增总量、提质量”**。改革路径必须打破对国家财政的过度依赖，通过构建多层次、多支柱的体系，激发市场和个人的活力。正如彭希哲教授所言，养老金改革本质上是关于社会资源的跨时空配置，其最终目标是建立一个可持续的、能够保障长寿时代尊严生活的现代社会保障体系。</w:t>
      </w:r>
    </w:p>
    <w:p w14:paraId="227E37CB">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sans-serif" w:hAnsi="sans-serif" w:eastAsia="sans-serif" w:cs="sans-serif"/>
          <w:b/>
          <w:bCs/>
          <w:color w:val="1F1F1F"/>
        </w:rPr>
      </w:pPr>
    </w:p>
    <w:p w14:paraId="74D4D286">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b/>
          <w:bCs/>
          <w:color w:val="1F1F1F"/>
        </w:rPr>
      </w:pPr>
      <w:r>
        <w:rPr>
          <w:rFonts w:hint="default" w:ascii="sans-serif" w:hAnsi="sans-serif" w:eastAsia="sans-serif" w:cs="sans-serif"/>
          <w:b/>
          <w:bCs/>
          <w:color w:val="1F1F1F"/>
        </w:rPr>
        <w:t>论述如何通过老龄政策创新激发老年人的“社会参与”与“老有所为”。</w:t>
      </w:r>
    </w:p>
    <w:p w14:paraId="66BC502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在人口老龄化背景下，将老年人视为“社会负担”的消极老龄观已不再适应时代需求。复旦大学教授们强调，老年人是中国式现代化建设的重要参与者。激发“社会参与”与“老有所为”，核心在于通过政策创新打破年龄歧视，构建一个支持老年人释放潜能的制度环境，从而将老龄化的挑战转化为“第二次人口红利”。</w:t>
      </w:r>
    </w:p>
    <w:p w14:paraId="7DE5127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政策创新的理论基础：从“撤离”到“参与”</w:t>
      </w:r>
    </w:p>
    <w:p w14:paraId="2F88409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活动理论（Activity Theory）： 认为老年人应保持中年时期的活动水平。政策创新应致力于为老年人提供替代性的社会角色。</w:t>
      </w:r>
    </w:p>
    <w:p w14:paraId="12ED806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社会资本理论： 老年人拥有丰富的知识、技能和人际关系，是社会资本的重要组成部分。政策应侧重于如何激活这些“存量资本”。</w:t>
      </w:r>
    </w:p>
    <w:p w14:paraId="0EF711A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积极老龄化范式： “参与”是积极老龄化的三大支柱之一。政策创新必须赋予老年人参与经济、社会、文化和公共事务的权利与机会。</w:t>
      </w:r>
    </w:p>
    <w:p w14:paraId="46CFCE8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激发“社会参与”与“老有所为”的政策创新路径</w:t>
      </w:r>
    </w:p>
    <w:p w14:paraId="13F87E0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b/>
          <w:bCs/>
          <w:color w:val="1F1F1F"/>
        </w:rPr>
      </w:pPr>
      <w:r>
        <w:rPr>
          <w:rFonts w:hint="default" w:ascii="仿宋" w:hAnsi="仿宋" w:eastAsia="仿宋" w:cs="仿宋"/>
          <w:color w:val="1F1F1F"/>
          <w:sz w:val="21"/>
          <w:szCs w:val="21"/>
          <w:lang w:val="en-US" w:eastAsia="zh-CN"/>
        </w:rPr>
        <w:t>1. 劳动就业政策创新：构建弹性化的“银发人才”市场</w:t>
      </w:r>
    </w:p>
    <w:p w14:paraId="4ED8EAF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实行弹性退休制度： 改变“一刀切”的刚性退休政策，赋予老年人选择工作时长的权利。</w:t>
      </w:r>
    </w:p>
    <w:p w14:paraId="332F2FB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完善再就业保障： 创新劳动法律关系，针对超龄劳动者开发专项工伤保险，解决用人单位的后顾之忧。</w:t>
      </w:r>
    </w:p>
    <w:p w14:paraId="2E123EB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建立“银发智库”： 复旦观点主张，应建立国家级和地方级的专业技术人才数据库，鼓励老教授、老工程师、老医生通过顾问、带徒、巡回医疗等形式继续贡献。</w:t>
      </w:r>
    </w:p>
    <w:p w14:paraId="2EF4012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2. 社区治理政策创新：推动“以老助老”与互助养老</w:t>
      </w:r>
    </w:p>
    <w:p w14:paraId="7182BFC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2091C71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“时间银行”制度化： 通过政策确认志愿服务时间的跨时空通兑机制，鼓励低龄老人服务高龄老人，实现代际内的社会支持。</w:t>
      </w:r>
    </w:p>
    <w:p w14:paraId="6B8236D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强化老年协会建设： 赋予基层老年组织更多资源配置权，让老年人直接参与社区公共事务协商，提升其自我效能感。</w:t>
      </w:r>
    </w:p>
    <w:p w14:paraId="779FBF2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3. 教育与终身学习政策创新：实现“学为结合”</w:t>
      </w:r>
    </w:p>
    <w:p w14:paraId="78CB4D7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转型老年大学： 将老年大学从单纯的“兴趣康乐型”向“赋能产出型”转化。</w:t>
      </w:r>
    </w:p>
    <w:p w14:paraId="76CC719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数智素养提升工程： 针对“数字鸿沟”，实施专项教育政策，让老年人掌握数字工具，从而能够参与网络直播、在线咨询等新型社会活动。</w:t>
      </w:r>
    </w:p>
    <w:p w14:paraId="1DE0A5E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4. 经济激励与税收优惠政策：</w:t>
      </w:r>
    </w:p>
    <w:p w14:paraId="0E17B4A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对聘用老年人的企业给予税收减免或社保补贴，降低企业雇用高龄人才的成本。</w:t>
      </w:r>
    </w:p>
    <w:p w14:paraId="603B5A2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支持“老年创业”，为有技能的老年群体提供小额信贷和创业指导。</w:t>
      </w:r>
    </w:p>
    <w:p w14:paraId="373054C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消除阻碍参与的“软壁垒”：文化与环境政策</w:t>
      </w:r>
    </w:p>
    <w:p w14:paraId="05ECE9A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反对年龄歧视（Ageism）： 复旦学者胡湛指出，必须从公共治理层面重塑社会舆论，通过政策引导媒体传播积极的老年形象，打破“老而无用”的刻板印象。</w:t>
      </w:r>
    </w:p>
    <w:p w14:paraId="463FD5D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空间与设施的“全龄友好”： 适老化环境改造不仅是为了安全，更是为了让老年人“出得来门”。只有物理空间无障碍，老年人的社会交往和参与才具备基础条件。</w:t>
      </w:r>
    </w:p>
    <w:p w14:paraId="7305E3A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结论与治理逻辑的升华</w:t>
      </w:r>
    </w:p>
    <w:p w14:paraId="6C11585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激发老年人的社会参与，本质上是社会契约的重构。复旦学派强调，政策创新不应是“施舍”，而是“赋权”。</w:t>
      </w:r>
    </w:p>
    <w:p w14:paraId="41AA732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b/>
          <w:bCs/>
          <w:color w:val="1F1F1F"/>
        </w:rPr>
      </w:pPr>
      <w:r>
        <w:rPr>
          <w:rFonts w:hint="default" w:ascii="仿宋" w:hAnsi="仿宋" w:eastAsia="仿宋" w:cs="仿宋"/>
          <w:color w:val="1F1F1F"/>
          <w:sz w:val="21"/>
          <w:szCs w:val="21"/>
          <w:lang w:val="en-US" w:eastAsia="zh-CN"/>
        </w:rPr>
        <w:t>从“管”到“促”： 政府的角色应从单一的养老服务提供者转变为社会参与的引导者。</w:t>
      </w:r>
    </w:p>
    <w:p w14:paraId="78D1CA4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数智赋能： 利用数字平台精准匹配老年人的供给与社会的潜在需求。</w:t>
      </w:r>
    </w:p>
    <w:p w14:paraId="67C7EDA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代际共融： 政策应鼓励老少共学、老少共创，在代际互动中实现价值增值。</w:t>
      </w:r>
    </w:p>
    <w:p w14:paraId="6BD297B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结语： 通过老龄政策的系统性创新，我们不仅能提升老年人的生命意义感，更能为社会注入持续的稳定性与活力。这不仅是应对老龄化危机的手段，更是构建中国特色老龄社会治理现代化体系的必由之路。</w:t>
      </w:r>
    </w:p>
    <w:p w14:paraId="787B8F9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FBB43F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F5727F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4B4B5D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743970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3230DC8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38495462">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rPr>
        <w:t>试论老龄社会治理中“家庭、市场、国家”三方责任的重构。</w:t>
      </w:r>
      <w:r>
        <w:rPr>
          <w:rFonts w:hint="default" w:ascii="sans-serif" w:hAnsi="sans-serif" w:eastAsia="sans-serif" w:cs="sans-serif"/>
          <w:color w:val="1F1F1F"/>
        </w:rPr>
        <w:t>（胡湛教授观点：家庭保障功能的弱化与回归）。</w:t>
      </w:r>
    </w:p>
    <w:p w14:paraId="1F23785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在人口老龄化与家庭小型化双重叠加的背景下，传统的养老责任边界正在发生深刻重构。复旦大学胡湛教授提出，老龄社会治理的核心在于识别“家庭保障功能的弱化”这一现实，并以此推动国家与市场责任的精准补位与协同。</w:t>
      </w:r>
    </w:p>
    <w:p w14:paraId="7C7115E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现实起点：家庭保障功能的“弱化”</w:t>
      </w:r>
    </w:p>
    <w:p w14:paraId="5439C88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结构性困境： 随着生育率下降及“4-2-1”家庭结构的普遍化，家庭内部的人力照料资源枯竭。</w:t>
      </w:r>
    </w:p>
    <w:p w14:paraId="6A46A7C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功能剥离： 工业化与城镇化导致代际空间分离，传统的“反哺式”养老受到物理与经济的双重挤压。</w:t>
      </w:r>
    </w:p>
    <w:p w14:paraId="1623116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胡湛教授观点： 家庭功能的弱化并非家庭责任感的消失，而是社会转型背景下家庭抗风险能力的系统性下降。</w:t>
      </w:r>
    </w:p>
    <w:p w14:paraId="63A51BA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仿宋" w:hAnsi="仿宋" w:eastAsia="仿宋" w:cs="仿宋"/>
          <w:color w:val="1F1F1F"/>
          <w:sz w:val="21"/>
          <w:szCs w:val="21"/>
          <w:lang w:val="en-US" w:eastAsia="zh-CN"/>
        </w:rPr>
        <w:t>二、 治理逻辑：三方责任的重构路径</w:t>
      </w:r>
    </w:p>
    <w:p w14:paraId="64D1ACA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国家的责任：从“行政指令”转向“支持与引领”</w:t>
      </w:r>
    </w:p>
    <w:p w14:paraId="15B5D9F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国家应承担养老金制度、长期护理保险等基础制度的建设，化解个体的长寿风险。</w:t>
      </w:r>
    </w:p>
    <w:p w14:paraId="7232821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通过政策工具实现“支持家庭”的目标。胡湛教授强调，国家应通过家庭护理津贴、弹性工作制、喘息服务等方式，降低家庭养老的私人成本，促使家庭功能的“回归”。</w:t>
      </w:r>
    </w:p>
    <w:p w14:paraId="1EB1CB1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市场的责任：从“边缘参与”转向“效能驱动”</w:t>
      </w:r>
    </w:p>
    <w:p w14:paraId="304CBBE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市场应通过银发经济提供多样化、精细化的产品与服务。</w:t>
      </w:r>
    </w:p>
    <w:p w14:paraId="0978D28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利用技术创新（如数智养老）降低照护成本，实现资源的精准配置，解决居家养老中的技术性难题。</w:t>
      </w:r>
    </w:p>
    <w:p w14:paraId="57637F7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color w:val="1F1F1F"/>
        </w:rPr>
      </w:pPr>
      <w:r>
        <w:rPr>
          <w:rFonts w:hint="default" w:ascii="仿宋" w:hAnsi="仿宋" w:eastAsia="仿宋" w:cs="仿宋"/>
          <w:color w:val="1F1F1F"/>
          <w:sz w:val="21"/>
          <w:szCs w:val="21"/>
          <w:lang w:val="en-US" w:eastAsia="zh-CN"/>
        </w:rPr>
        <w:t>家庭的责任：从“全责承担”转向“情感本位与基础协同”</w:t>
      </w:r>
    </w:p>
    <w:p w14:paraId="3D0DCD2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在社会化养老服务的支持下，家庭责任应回归其核心：即情感慰藉、代际沟通与基础日常监测。</w:t>
      </w:r>
    </w:p>
    <w:p w14:paraId="7A0CB797">
      <w:pPr>
        <w:pStyle w:val="3"/>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结论：构建“责任共担”的治理共同体 复旦学派主张，三方责任的重构并非简单的权力交接，而是通过**“去家庭化”（国家/市场分担压力）与“再家庭化”**（政策支持家庭功能）的辩证统一，构建一个政府主导、多方参与、家庭为根的韧性治理体系。</w:t>
      </w:r>
    </w:p>
    <w:p w14:paraId="3BA5D073">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jc w:val="left"/>
        <w:rPr>
          <w:rFonts w:hint="default" w:ascii="仿宋" w:hAnsi="仿宋" w:eastAsia="仿宋" w:cs="仿宋"/>
          <w:color w:val="1F1F1F"/>
          <w:sz w:val="21"/>
          <w:szCs w:val="21"/>
          <w:lang w:val="en-US" w:eastAsia="zh-CN"/>
        </w:rPr>
      </w:pPr>
    </w:p>
    <w:p w14:paraId="30AF909C">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b/>
          <w:bCs/>
          <w:color w:val="1F1F1F"/>
        </w:rPr>
      </w:pPr>
      <w:r>
        <w:rPr>
          <w:rFonts w:hint="default" w:ascii="sans-serif" w:hAnsi="sans-serif" w:eastAsia="sans-serif" w:cs="sans-serif"/>
          <w:b/>
          <w:bCs/>
          <w:color w:val="1F1F1F"/>
        </w:rPr>
        <w:t>论述银发经济与战略性新兴产业（如养老机器人、大健康）的深度融合。</w:t>
      </w:r>
    </w:p>
    <w:p w14:paraId="549FDAE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银发经济不仅是针对老年人的福利事业，更是中国经济转型的新动能。复旦大学彭希哲教授指出，通过银发经济与战略性新兴产业的融合，可以有效开发“第二次人口红利”，实现老龄化挑战向产业机会的转化。</w:t>
      </w:r>
    </w:p>
    <w:p w14:paraId="7D133C3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融合的必然性：需求端与供给侧的共振</w:t>
      </w:r>
    </w:p>
    <w:p w14:paraId="4B81524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需求驱动： 随着“新一代老年群体”消费能力的提升，对精准医疗、智能照护、主动健康的需求爆发。</w:t>
      </w:r>
    </w:p>
    <w:p w14:paraId="62E8E9D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技术支撑： 战略性新兴产业（AI、生物医药、新材料）进入成熟期，具备了向老龄领域渗透的技术基础。</w:t>
      </w:r>
    </w:p>
    <w:p w14:paraId="4A721DD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深度融合的典型场景</w:t>
      </w:r>
    </w:p>
    <w:p w14:paraId="6F3FA9F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养老机器人与人工智能：缓解人力短缺</w:t>
      </w:r>
    </w:p>
    <w:p w14:paraId="078F333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生活照护类： 智能助行、助浴、助餐机器人，解决失能老人日常起居痛点。</w:t>
      </w:r>
    </w:p>
    <w:p w14:paraId="7345E42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情感陪伴类： 生成式AI提供心理慰藉，缓解社会孤立。</w:t>
      </w:r>
    </w:p>
    <w:p w14:paraId="0B091BE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大健康产业与生物医药：从“治病”向“健康管理”转型</w:t>
      </w:r>
    </w:p>
    <w:p w14:paraId="5BBD3CB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精准医疗： 基于基因测序和蛋白质组学的慢性病早筛与个性化用药。</w:t>
      </w:r>
    </w:p>
    <w:p w14:paraId="759F24A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主动健康： 可穿戴设备实现生理指标的实时监测，将健康风险消解在萌芽状态。</w:t>
      </w:r>
    </w:p>
    <w:p w14:paraId="136212D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b/>
          <w:bCs/>
          <w:color w:val="1F1F1F"/>
        </w:rPr>
      </w:pPr>
      <w:r>
        <w:rPr>
          <w:rFonts w:hint="default" w:ascii="仿宋" w:hAnsi="仿宋" w:eastAsia="仿宋" w:cs="仿宋"/>
          <w:color w:val="1F1F1F"/>
          <w:sz w:val="21"/>
          <w:szCs w:val="21"/>
          <w:lang w:val="en-US" w:eastAsia="zh-CN"/>
        </w:rPr>
        <w:t>数智化养老平台：构建“数字底座”</w:t>
      </w:r>
    </w:p>
    <w:p w14:paraId="397CDC2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利用云计算、大数据将碎片化的医疗、养老资源整合，实现供需的秒级匹配。</w:t>
      </w:r>
    </w:p>
    <w:p w14:paraId="70C12ED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融合的战略价值</w:t>
      </w:r>
    </w:p>
    <w:p w14:paraId="589CED5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重塑增长点： 战略性新兴产业为银发经济提供高附加值，银发经济则为新兴产业提供庞大的应用落地场景。</w:t>
      </w:r>
    </w:p>
    <w:p w14:paraId="19E2DEA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提升治理效率： 技术赋能显著降低了养老服务的边际成本。</w:t>
      </w:r>
    </w:p>
    <w:p w14:paraId="3A6E0168">
      <w:pPr>
        <w:pStyle w:val="3"/>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结论：政策引领下的产业生态构建 复旦观点认为，融合的关键在于打破“事业”与“产业”的壁垒，通过政府的引导基金和标准制定，鼓励科技企业投身养老赛道，实现“技术适老”与“产业兴老”的双赢。</w:t>
      </w:r>
    </w:p>
    <w:p w14:paraId="137B23C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jc w:val="left"/>
        <w:rPr>
          <w:rFonts w:hint="default" w:ascii="仿宋" w:hAnsi="仿宋" w:eastAsia="仿宋" w:cs="仿宋"/>
          <w:color w:val="1F1F1F"/>
          <w:sz w:val="21"/>
          <w:szCs w:val="21"/>
          <w:lang w:val="en-US" w:eastAsia="zh-CN"/>
        </w:rPr>
      </w:pPr>
    </w:p>
    <w:p w14:paraId="659438C5">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jc w:val="left"/>
        <w:rPr>
          <w:rFonts w:hint="default" w:ascii="仿宋" w:hAnsi="仿宋" w:eastAsia="仿宋" w:cs="仿宋"/>
          <w:color w:val="1F1F1F"/>
          <w:sz w:val="21"/>
          <w:szCs w:val="21"/>
          <w:lang w:val="en-US" w:eastAsia="zh-CN"/>
        </w:rPr>
      </w:pPr>
    </w:p>
    <w:p w14:paraId="2505DCD5">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jc w:val="left"/>
        <w:rPr>
          <w:rFonts w:hint="default" w:ascii="仿宋" w:hAnsi="仿宋" w:eastAsia="仿宋" w:cs="仿宋"/>
          <w:color w:val="1F1F1F"/>
          <w:sz w:val="21"/>
          <w:szCs w:val="21"/>
          <w:lang w:val="en-US" w:eastAsia="zh-CN"/>
        </w:rPr>
      </w:pPr>
    </w:p>
    <w:p w14:paraId="418C9AC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jc w:val="left"/>
        <w:rPr>
          <w:rFonts w:hint="default" w:ascii="仿宋" w:hAnsi="仿宋" w:eastAsia="仿宋" w:cs="仿宋"/>
          <w:color w:val="1F1F1F"/>
          <w:sz w:val="21"/>
          <w:szCs w:val="21"/>
          <w:lang w:val="en-US" w:eastAsia="zh-CN"/>
        </w:rPr>
      </w:pPr>
    </w:p>
    <w:p w14:paraId="01854FDF">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jc w:val="left"/>
        <w:rPr>
          <w:rFonts w:hint="default" w:ascii="仿宋" w:hAnsi="仿宋" w:eastAsia="仿宋" w:cs="仿宋"/>
          <w:color w:val="1F1F1F"/>
          <w:sz w:val="21"/>
          <w:szCs w:val="21"/>
          <w:lang w:val="en-US" w:eastAsia="zh-CN"/>
        </w:rPr>
      </w:pPr>
    </w:p>
    <w:p w14:paraId="071F5466">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jc w:val="left"/>
        <w:rPr>
          <w:rFonts w:hint="default" w:ascii="仿宋" w:hAnsi="仿宋" w:eastAsia="仿宋" w:cs="仿宋"/>
          <w:color w:val="1F1F1F"/>
          <w:sz w:val="21"/>
          <w:szCs w:val="21"/>
          <w:lang w:val="en-US" w:eastAsia="zh-CN"/>
        </w:rPr>
      </w:pPr>
    </w:p>
    <w:p w14:paraId="18C1B9C6">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b/>
          <w:bCs/>
          <w:color w:val="1F1F1F"/>
        </w:rPr>
      </w:pPr>
      <w:r>
        <w:rPr>
          <w:rFonts w:hint="default" w:ascii="sans-serif" w:hAnsi="sans-serif" w:eastAsia="sans-serif" w:cs="sans-serif"/>
          <w:b/>
          <w:bCs/>
          <w:color w:val="1F1F1F"/>
        </w:rPr>
        <w:t>结合复旦老龄研究院观点，分析“以人为本”的老年友好型城市评价指标体系。</w:t>
      </w:r>
    </w:p>
    <w:p w14:paraId="5F0A348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老年友好型城市（Age-friendly Cities）是应对长寿时代的城市治理范式。复旦大学老龄研究院在评价体系构建中，强调必须跳出“物理硬件”的局限，回归“以人为本”的治理内核。</w:t>
      </w:r>
    </w:p>
    <w:p w14:paraId="00EC18E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“以人为本”的核心理念</w:t>
      </w:r>
    </w:p>
    <w:p w14:paraId="3F0A505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全龄共融： 友好型城市不仅是老人的孤岛，而是不同年龄段和谐共生的社区。</w:t>
      </w:r>
    </w:p>
    <w:p w14:paraId="10D525B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权利赋能： 从“被动的关怀”转向“主动的赋能”，确保老年人享有城市生活的自主权。</w:t>
      </w:r>
    </w:p>
    <w:p w14:paraId="382AC5F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指标体系的关键维度（复旦观点）</w:t>
      </w:r>
    </w:p>
    <w:p w14:paraId="379C6B2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物理环境的“易达性与安全性”</w:t>
      </w:r>
    </w:p>
    <w:p w14:paraId="43F139D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指标： 适老化住房改造率、公共交通的无障碍水平、社区“一刻钟生活圈”的覆盖度。</w:t>
      </w:r>
    </w:p>
    <w:p w14:paraId="7EB4E35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核心： 确保老年人能“出得来门、行得了路”。</w:t>
      </w:r>
    </w:p>
    <w:p w14:paraId="142692A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社会服务的“整合性与精准性”</w:t>
      </w:r>
    </w:p>
    <w:p w14:paraId="21821FB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指标： 医养结合机构的响应时间、长期护理保险的覆盖面、数智养老平台的活跃度。</w:t>
      </w:r>
    </w:p>
    <w:p w14:paraId="148CE94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核心： 强调服务的无缝衔接，解决失能老人的照护刚需。</w:t>
      </w:r>
    </w:p>
    <w:p w14:paraId="7BDC882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b/>
          <w:bCs/>
          <w:color w:val="1F1F1F"/>
        </w:rPr>
      </w:pPr>
      <w:r>
        <w:rPr>
          <w:rFonts w:hint="default" w:ascii="仿宋" w:hAnsi="仿宋" w:eastAsia="仿宋" w:cs="仿宋"/>
          <w:color w:val="1F1F1F"/>
          <w:sz w:val="21"/>
          <w:szCs w:val="21"/>
          <w:lang w:val="en-US" w:eastAsia="zh-CN"/>
        </w:rPr>
        <w:t>社会参与的“活跃度与包容性”</w:t>
      </w:r>
    </w:p>
    <w:p w14:paraId="5FE7FD5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指标： 老年人再就业机会、老年大学的供给率、数字鸿沟的弥合程度。</w:t>
      </w:r>
    </w:p>
    <w:p w14:paraId="7DAF823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核心： 破除年龄歧视，提升老年人的自我价值感。</w:t>
      </w:r>
    </w:p>
    <w:p w14:paraId="5E82C61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心理感知的“幸福感与获得感”</w:t>
      </w:r>
    </w:p>
    <w:p w14:paraId="21BD77C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指标： 老年人对社区生活的安全感评分、代际互动频率、受尊重程度的主观评价。</w:t>
      </w:r>
    </w:p>
    <w:p w14:paraId="14D32DF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指标体系的治理意义</w:t>
      </w:r>
    </w:p>
    <w:p w14:paraId="7A081FE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b/>
          <w:bCs/>
          <w:color w:val="1F1F1F"/>
        </w:rPr>
      </w:pPr>
      <w:r>
        <w:rPr>
          <w:rFonts w:hint="default" w:ascii="仿宋" w:hAnsi="仿宋" w:eastAsia="仿宋" w:cs="仿宋"/>
          <w:color w:val="1F1F1F"/>
          <w:sz w:val="21"/>
          <w:szCs w:val="21"/>
          <w:lang w:val="en-US" w:eastAsia="zh-CN"/>
        </w:rPr>
        <w:t>诊断工具： 为城市管理者提供“老龄化体检单”，精准识别服务短板。</w:t>
      </w:r>
    </w:p>
    <w:p w14:paraId="3AD944D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动态调整： 复旦学者主张评价指标应具有动态性，随着数智化程度的提高，应加入“数字包容”等前瞻性指标。</w:t>
      </w:r>
    </w:p>
    <w:p w14:paraId="6F4278AA">
      <w:pPr>
        <w:pStyle w:val="3"/>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总结 “以人为本”的老年友好型城市评价体系，本质上是城市文明程度的度量衡。它要求政府不仅要建设“适老的房子”，更要构建“懂老人的机制”，从而在空间、制度与情感三维度上实现对老龄化的积极回应。</w:t>
      </w:r>
    </w:p>
    <w:p w14:paraId="0F50239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jc w:val="left"/>
        <w:rPr>
          <w:rFonts w:hint="default" w:ascii="仿宋" w:hAnsi="仿宋" w:eastAsia="仿宋" w:cs="仿宋"/>
          <w:color w:val="1F1F1F"/>
          <w:sz w:val="21"/>
          <w:szCs w:val="21"/>
          <w:lang w:val="en-US" w:eastAsia="zh-CN"/>
        </w:rPr>
      </w:pPr>
    </w:p>
    <w:p w14:paraId="3376C5AB">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jc w:val="left"/>
        <w:rPr>
          <w:rFonts w:hint="default" w:ascii="仿宋" w:hAnsi="仿宋" w:eastAsia="仿宋" w:cs="仿宋"/>
          <w:color w:val="1F1F1F"/>
          <w:sz w:val="21"/>
          <w:szCs w:val="21"/>
          <w:lang w:val="en-US" w:eastAsia="zh-CN"/>
        </w:rPr>
      </w:pPr>
    </w:p>
    <w:p w14:paraId="3297242D">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jc w:val="left"/>
        <w:rPr>
          <w:rFonts w:hint="default" w:ascii="仿宋" w:hAnsi="仿宋" w:eastAsia="仿宋" w:cs="仿宋"/>
          <w:color w:val="1F1F1F"/>
          <w:sz w:val="21"/>
          <w:szCs w:val="21"/>
          <w:lang w:val="en-US" w:eastAsia="zh-CN"/>
        </w:rPr>
      </w:pPr>
    </w:p>
    <w:p w14:paraId="5C64807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jc w:val="left"/>
        <w:rPr>
          <w:rFonts w:hint="default" w:ascii="仿宋" w:hAnsi="仿宋" w:eastAsia="仿宋" w:cs="仿宋"/>
          <w:color w:val="1F1F1F"/>
          <w:sz w:val="21"/>
          <w:szCs w:val="21"/>
          <w:lang w:val="en-US" w:eastAsia="zh-CN"/>
        </w:rPr>
      </w:pPr>
    </w:p>
    <w:p w14:paraId="3B8D1261">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b/>
          <w:bCs/>
          <w:color w:val="1F1F1F"/>
        </w:rPr>
      </w:pPr>
      <w:r>
        <w:rPr>
          <w:rFonts w:hint="default" w:ascii="sans-serif" w:hAnsi="sans-serif" w:eastAsia="sans-serif" w:cs="sans-serif"/>
          <w:b/>
          <w:bCs/>
          <w:color w:val="1F1F1F"/>
        </w:rPr>
        <w:t>论述应对少子老龄化背景下的代际冲突与代际团结。</w:t>
      </w:r>
    </w:p>
    <w:p w14:paraId="330DEB1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当前中国社会正经历着“少子化”与“长寿革命”的双重叠加，这种结构性失衡不仅改写了人口金字塔，更深刻地冲击了传统的代际契约。复旦大学胡湛教授指出，在资源有限的逻辑下，代际关系容易滑向“冲突”；但在治理现代化的逻辑下，必须重构“代际团结”。</w:t>
      </w:r>
    </w:p>
    <w:p w14:paraId="586C64D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少子老龄化背景下代际冲突的潜在表现</w:t>
      </w:r>
    </w:p>
    <w:p w14:paraId="62CC76C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公共资源配置的“年龄政治”： 随着老年人口比例上升，国家财政在养老金、医疗上的支出持续增加，可能挤占教育、育儿等针对年轻一代的资源，引发“公共财政分配不均”的争论。</w:t>
      </w:r>
    </w:p>
    <w:p w14:paraId="227F6B1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劳动力市场与养老负担的博弈： “4-2-1”结构下，年轻人承担了极高的家庭抚养压力和社保缴费压力，这种“向下负责、向上赋能”的失衡易导致年轻人产生剥夺感。</w:t>
      </w:r>
    </w:p>
    <w:p w14:paraId="6AF27C7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社会价值观的断裂： 数字化转型的速度超过了代际传递的速度，老年人的“传统经验”在“数字原住民”面前面临价值消解，导致精神层面的代际疏离。</w:t>
      </w:r>
    </w:p>
    <w:p w14:paraId="560D558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代际团结的重构路径：复旦学派的治理观</w:t>
      </w:r>
    </w:p>
    <w:p w14:paraId="186327F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从“零和博弈”转向“代际共赢”： 彭希哲教授强调，老年人并非纯粹的资源消耗者。通过开发“第二次人口红利”，让老年人参与社会生产、承担隔代照顾，实际上是变相释放了年轻一代的劳动力，实现了代际资源的跨期互补。</w:t>
      </w:r>
    </w:p>
    <w:p w14:paraId="44FF995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构建全生命周期的公共政策： 政策创新不应“顾老失小”。例如，通过普惠托育政策缓解年轻人的生育压力，通过长期护理保险减轻家庭的照护负担，这种对“全人群”的关怀是实现代际团结的制度底座。</w:t>
      </w:r>
    </w:p>
    <w:p w14:paraId="37F754D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空间维度的“全龄友好”建设： 在社区规划中，提倡“老少同园、代际共融”。通过物理空间的重叠，促进代际间的日常互动与情感交流，消解年龄歧视（Ageism）。</w:t>
      </w:r>
    </w:p>
    <w:p w14:paraId="54980DF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文化维度的“代际契约”重塑： 弘扬“新孝文化”，强调双向反馈而非单向赡养。在数智社会通过“代际反哺”（年轻人教老人用技术），增强家庭凝聚力。</w:t>
      </w:r>
    </w:p>
    <w:p w14:paraId="600EE7DC">
      <w:pPr>
        <w:pStyle w:val="3"/>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结论 应对少子老龄化，本质上是寻找社会契约的新平衡点。代际团结不是简单的道德呼吁，而是通过制度协同、资源共共享、情感互助，构建一个“全龄包容”的社会共同体。</w:t>
      </w:r>
    </w:p>
    <w:p w14:paraId="01E4B348">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rPr>
          <w:rFonts w:hint="default" w:ascii="仿宋" w:hAnsi="仿宋" w:eastAsia="仿宋" w:cs="仿宋"/>
          <w:color w:val="1F1F1F"/>
          <w:sz w:val="21"/>
          <w:szCs w:val="21"/>
          <w:lang w:val="en-US" w:eastAsia="zh-CN"/>
        </w:rPr>
      </w:pPr>
    </w:p>
    <w:p w14:paraId="7F2595F3">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rPr>
          <w:rFonts w:hint="default" w:ascii="仿宋" w:hAnsi="仿宋" w:eastAsia="仿宋" w:cs="仿宋"/>
          <w:color w:val="1F1F1F"/>
          <w:sz w:val="21"/>
          <w:szCs w:val="21"/>
          <w:lang w:val="en-US" w:eastAsia="zh-CN"/>
        </w:rPr>
      </w:pPr>
    </w:p>
    <w:p w14:paraId="719386E4">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b/>
          <w:bCs/>
          <w:color w:val="1F1F1F"/>
        </w:rPr>
      </w:pPr>
      <w:r>
        <w:rPr>
          <w:rFonts w:hint="default" w:ascii="sans-serif" w:hAnsi="sans-serif" w:eastAsia="sans-serif" w:cs="sans-serif"/>
          <w:b/>
          <w:bCs/>
          <w:color w:val="1F1F1F"/>
        </w:rPr>
        <w:t>深度评析我国长期护理保险制度的顶层设计及其对养老服务业的带动作用。</w:t>
      </w:r>
    </w:p>
    <w:p w14:paraId="38C55D2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长期护理保险（LTCI）被称为养老“第六险”，是我国应对深度老龄化、化解失能风险的重大制度创新。其顶层设计不仅关乎民生保障，更是推动养老服务业从“事业型”向“产业型”跨越式发展的关键杠杆。</w:t>
      </w:r>
    </w:p>
    <w:p w14:paraId="7D932F3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我国长期护理保险制度的顶层设计特色与评析</w:t>
      </w:r>
    </w:p>
    <w:p w14:paraId="677044A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筹资机制：医保划转为主，多渠道并并行</w:t>
      </w:r>
    </w:p>
    <w:p w14:paraId="00764E7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评析： 现阶段主要依托医保基金划拨，降低了初创期的推广阻力。但复旦学者指出，长远看必须建立独立的筹资体系（个人、企业、政府共担），以确保在老龄化高峰期的财务可持续性。</w:t>
      </w:r>
    </w:p>
    <w:p w14:paraId="5D1F27C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保障重点：重度失能者的刚需导向</w:t>
      </w:r>
    </w:p>
    <w:p w14:paraId="7A4B01B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评析： 坚持“保基本”原则，优先解决重度失能老人的经济支付问题。这体现了社会保险的社会公平性，但在针对中度失能的预防干预上仍有待加强。</w:t>
      </w:r>
    </w:p>
    <w:p w14:paraId="25CE96F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服务模式：居家护理与机构护理互补</w:t>
      </w:r>
    </w:p>
    <w:p w14:paraId="4B4F6D8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评析： 政策导向侧重于支持居家上门护理，这契合了“原居安老”的国情，同时也通过“家庭养老床位”等形式实现了专业资源的下沉。</w:t>
      </w:r>
    </w:p>
    <w:p w14:paraId="4D1E9B2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对养老服务业的带动作用分析</w:t>
      </w:r>
    </w:p>
    <w:p w14:paraId="7626C75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创造了稳定的“有效需求”： 长护险通过支付补贴，将老年人潜在的照护需求转化为具备支付能力的“有效需求”。这彻底解决了养老机构“住不起、住不满”的痛点，为产业注入了确定性现金流。</w:t>
      </w:r>
    </w:p>
    <w:p w14:paraId="43B1ADA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b/>
          <w:bCs/>
          <w:color w:val="1F1F1F"/>
        </w:rPr>
      </w:pPr>
      <w:r>
        <w:rPr>
          <w:rFonts w:hint="default" w:ascii="仿宋" w:hAnsi="仿宋" w:eastAsia="仿宋" w:cs="仿宋"/>
          <w:color w:val="1F1F1F"/>
          <w:sz w:val="21"/>
          <w:szCs w:val="21"/>
          <w:lang w:val="en-US" w:eastAsia="zh-CN"/>
        </w:rPr>
        <w:t>推动了服务标准化与专业化： 为了获得长护险的定点资格，养老机构必须建立规范的护理流程和评估标准。这倒逼全行业进行标准化建设，提升了整体服务质量。</w:t>
      </w:r>
    </w:p>
    <w:p w14:paraId="374B6A1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倒逼人才队伍的规模化发展： 随着长护险覆盖面扩大，社会对“养老护理员”、“康复师”、“老年社会工作者”的需求激增。复旦观点认为，这有助于提升养老行业的职业社会地位，吸引年轻人入行。</w:t>
      </w:r>
    </w:p>
    <w:p w14:paraId="08E69D4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催生适老化技术与器械的研发： 长护险不仅支付“人头费”，也带动了对辅助器具、监测设备租赁市场的开发，直接推动了银发经济中高端制造业的发展。</w:t>
      </w:r>
    </w:p>
    <w:p w14:paraId="54BBAD37">
      <w:pPr>
        <w:pStyle w:val="3"/>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结论与挑战 长护险是养老服务业的“发动机”。然而，顶层设计仍面临统筹层次低、地区差异大、评估标准不统一等挑战。未来需通过国家层面的立法与精算平衡，将长护险打造成为贯穿医养结合链条的“金融核心”，从而构建出更具韧性的养老服务生态系统。</w:t>
      </w:r>
    </w:p>
    <w:p w14:paraId="25324AB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jc w:val="left"/>
        <w:rPr>
          <w:rFonts w:hint="default" w:ascii="仿宋" w:hAnsi="仿宋" w:eastAsia="仿宋" w:cs="仿宋"/>
          <w:color w:val="1F1F1F"/>
          <w:sz w:val="21"/>
          <w:szCs w:val="21"/>
          <w:lang w:val="en-US" w:eastAsia="zh-CN"/>
        </w:rPr>
      </w:pPr>
    </w:p>
    <w:p w14:paraId="5827FF16">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jc w:val="left"/>
        <w:rPr>
          <w:rFonts w:hint="default" w:ascii="仿宋" w:hAnsi="仿宋" w:eastAsia="仿宋" w:cs="仿宋"/>
          <w:color w:val="1F1F1F"/>
          <w:sz w:val="21"/>
          <w:szCs w:val="21"/>
          <w:lang w:val="en-US" w:eastAsia="zh-CN"/>
        </w:rPr>
      </w:pPr>
    </w:p>
    <w:p w14:paraId="03941897">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jc w:val="left"/>
        <w:rPr>
          <w:rFonts w:hint="default" w:ascii="仿宋" w:hAnsi="仿宋" w:eastAsia="仿宋" w:cs="仿宋"/>
          <w:color w:val="1F1F1F"/>
          <w:sz w:val="21"/>
          <w:szCs w:val="21"/>
          <w:lang w:val="en-US" w:eastAsia="zh-CN"/>
        </w:rPr>
      </w:pPr>
    </w:p>
    <w:p w14:paraId="46F0586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right="0" w:rightChars="0"/>
        <w:jc w:val="left"/>
        <w:rPr>
          <w:rFonts w:hint="default" w:ascii="仿宋" w:hAnsi="仿宋" w:eastAsia="仿宋" w:cs="仿宋"/>
          <w:color w:val="1F1F1F"/>
          <w:sz w:val="21"/>
          <w:szCs w:val="21"/>
          <w:lang w:val="en-US" w:eastAsia="zh-CN"/>
        </w:rPr>
      </w:pPr>
    </w:p>
    <w:p w14:paraId="55671F0D">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b/>
          <w:bCs/>
          <w:color w:val="1F1F1F"/>
        </w:rPr>
      </w:pPr>
      <w:r>
        <w:rPr>
          <w:rFonts w:hint="default" w:ascii="sans-serif" w:hAnsi="sans-serif" w:eastAsia="sans-serif" w:cs="sans-serif"/>
          <w:b/>
          <w:bCs/>
          <w:color w:val="1F1F1F"/>
        </w:rPr>
        <w:t>论述农村人口老龄化背景下的农村养老模式创新（如邻里互助、农村幸福院）。</w:t>
      </w:r>
    </w:p>
    <w:p w14:paraId="767CB02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核心逻辑：城乡倒置、互助养老、内生治理）</w:t>
      </w:r>
    </w:p>
    <w:p w14:paraId="5C6C98A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【引言：背景与国情】 中国农村老龄化呈现出显著的“城乡倒置”与“未备先老”特征。大规模的人口城镇化导致农村青壮年劳动力外流，传统的家庭养老功能因代际物理空间的断裂而剧烈萎缩。在这种背景下，单纯依靠城市化的机构养老既不符合农村老人的经济能力，也不符合其“原居安老”的情感需求。因此，基于熟人社会的养老模式创新成为中国式老龄治理的重中之重。</w:t>
      </w:r>
    </w:p>
    <w:p w14:paraId="0C56AF0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模式创新的核心：从“被动救助”转向“内生互助”】</w:t>
      </w:r>
    </w:p>
    <w:p w14:paraId="27DCAB1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邻里互助养老： 复旦学派强调激活农村内部的社会资本。邻里互助以“熟人社会”的信任为纽带，鼓励身体健康的低龄老人为高龄、独居老人提供日常巡访、助餐和情感交流。这种模式成本极低，且极大缓解了老人的孤独感。</w:t>
      </w:r>
    </w:p>
    <w:p w14:paraId="072990C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农村“幸福院”与互助点： 这是目前政府大力推广的创新模式。它不同于封闭的养老院，而是村集体主办的半开放空间，实行“离家不离村、入托不离乡”。老人在白天获得照料和社交，晚上回归家庭，维系了乡村的代际连接。</w:t>
      </w:r>
    </w:p>
    <w:p w14:paraId="4859EBE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复旦视角下的创新逻辑：社会资本的再造】 胡湛教授指出，农村养老创新的关键在于“行政赋能”与“社区自治”的结合。</w:t>
      </w:r>
    </w:p>
    <w:p w14:paraId="30986EA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“时间银行”的本土化： 通过记录低龄老人的互助时间，在未来换取照料服务，实现代际内的劳动力跨期交换。</w:t>
      </w:r>
    </w:p>
    <w:p w14:paraId="2FD820C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土地保障功能的创造性转化： 探索将土地流转收益、集体经济红利与养老服务挂钩。例如，流转土地的租金作为参与互助养老的补贴，解决农村老人“钱从哪来”的问题。</w:t>
      </w:r>
    </w:p>
    <w:p w14:paraId="6B21BCA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农村养老模式创化的挑战与路径优化】</w:t>
      </w:r>
    </w:p>
    <w:p w14:paraId="2EF416E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可持续性困境： 互助养老面临资金不稳定、服务标准不统一的挑战。政策上需加强中央财政转移支付，建立“政府补一点、集体出一点、个人交一点”的多元筹资机制。</w:t>
      </w:r>
    </w:p>
    <w:p w14:paraId="140D9DB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专业力量引入： 农村缺乏专业社工与护理员。应通过“乡镇牵头、村社落地”，引入专业养老机构托管农村幸福院，实现“专业服务+邻里互助”的双轮驱动。</w:t>
      </w:r>
    </w:p>
    <w:p w14:paraId="1E3994D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结论】 农村养老模式创新不能脱离中国农村的乡土本色。未来的方向是构建一个以“家庭养老为根、邻里互助为干、社会保障为叶”的内生性治理体系，通过数智技术（如远程监控）弥补物理距离的不足，实现农村老年人的尊严生活。</w:t>
      </w:r>
    </w:p>
    <w:p w14:paraId="52CC76F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329EF8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2923836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D4C03C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1D00806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9EFF81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D148B97">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b/>
          <w:bCs/>
          <w:color w:val="1F1F1F"/>
        </w:rPr>
      </w:pPr>
      <w:r>
        <w:rPr>
          <w:rFonts w:hint="default" w:ascii="sans-serif" w:hAnsi="sans-serif" w:eastAsia="sans-serif" w:cs="sans-serif"/>
          <w:b/>
          <w:bCs/>
          <w:color w:val="1F1F1F"/>
        </w:rPr>
        <w:t>分析认知障碍（阿尔兹海默症）对社会及家庭的冲击及社会支持体系构建。</w:t>
      </w:r>
    </w:p>
    <w:p w14:paraId="279162E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核心逻辑：全病程管理、照料者压力、失智友好）</w:t>
      </w:r>
    </w:p>
    <w:p w14:paraId="7CC144E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【引言：无声的危机】 随着高龄化加剧，认知障碍（主要为阿尔兹海默症）已成为老龄社会中最严峻的挑战之一。它被称为“漫长的再见”，不仅导致个体的身心功能剥蚀，更对微观家庭与宏观社会形成了巨大的冲击。</w:t>
      </w:r>
    </w:p>
    <w:p w14:paraId="3F7F030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认知障碍的双重冲击：家庭与社会视角】</w:t>
      </w:r>
    </w:p>
    <w:p w14:paraId="41477D9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1.</w:t>
      </w:r>
      <w:r>
        <w:rPr>
          <w:rFonts w:hint="default" w:ascii="仿宋" w:hAnsi="仿宋" w:eastAsia="仿宋" w:cs="仿宋"/>
          <w:color w:val="1F1F1F"/>
          <w:sz w:val="21"/>
          <w:szCs w:val="21"/>
          <w:lang w:val="en-US" w:eastAsia="zh-CN"/>
        </w:rPr>
        <w:t>对家庭的“毁灭性”冲击：</w:t>
      </w:r>
    </w:p>
    <w:p w14:paraId="231F21E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照料者倦怠（Caregiver Burnout）： 失智老人常伴有游离、妄想、昼夜倒错等行为，要求照料者24小时高度警觉。陈虹霖教授指出，长期高压会导致照料者身心健康受损、职业中断。</w:t>
      </w:r>
    </w:p>
    <w:p w14:paraId="397180C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经济与伦理困境： 昂贵的康复支出及长期护理费，往往使家庭陷入“因病致贫”。同时，面对亲人性格的剧变，子女面临巨大的心理调适压力。</w:t>
      </w:r>
    </w:p>
    <w:p w14:paraId="03970F2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2.</w:t>
      </w:r>
      <w:r>
        <w:rPr>
          <w:rFonts w:hint="default" w:ascii="仿宋" w:hAnsi="仿宋" w:eastAsia="仿宋" w:cs="仿宋"/>
          <w:color w:val="1F1F1F"/>
          <w:sz w:val="21"/>
          <w:szCs w:val="21"/>
          <w:lang w:val="en-US" w:eastAsia="zh-CN"/>
        </w:rPr>
        <w:t>对社会的“系统性”挑战：</w:t>
      </w:r>
    </w:p>
    <w:p w14:paraId="19E2492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公共卫生负担： 认知障碍住院率高、病程长，对医保基金和护理资源造成巨大压力。</w:t>
      </w:r>
    </w:p>
    <w:p w14:paraId="71B7C3C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社会排斥与污名化： 由于社会对该病认知不足，患者常被视为“疯癫”或“累赘”，面临社会角色被剥夺的尊严危机。</w:t>
      </w:r>
    </w:p>
    <w:p w14:paraId="19A10A1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复旦视角：构建全方位社会支持体系】 陈虹霖教授倡导从“生态系统理论”出发，构建三位一体的支持体系：</w:t>
      </w:r>
    </w:p>
    <w:p w14:paraId="097F6B8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1.</w:t>
      </w:r>
      <w:r>
        <w:rPr>
          <w:rFonts w:hint="default" w:ascii="仿宋" w:hAnsi="仿宋" w:eastAsia="仿宋" w:cs="仿宋"/>
          <w:color w:val="1F1F1F"/>
          <w:sz w:val="21"/>
          <w:szCs w:val="21"/>
          <w:lang w:val="en-US" w:eastAsia="zh-CN"/>
        </w:rPr>
        <w:t>微观层面：增能与喘息服务。</w:t>
      </w:r>
    </w:p>
    <w:p w14:paraId="1142614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政府应购买“喘息服务”，定期派专业护工替代家庭照料者，让其获得短期休整。</w:t>
      </w:r>
    </w:p>
    <w:p w14:paraId="794A14F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开展照料者培训，传授沟通技巧与心理调节方法，缓解照料焦虑。</w:t>
      </w:r>
    </w:p>
    <w:p w14:paraId="2FB38D3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2.</w:t>
      </w:r>
      <w:r>
        <w:rPr>
          <w:rFonts w:hint="default" w:ascii="仿宋" w:hAnsi="仿宋" w:eastAsia="仿宋" w:cs="仿宋"/>
          <w:color w:val="1F1F1F"/>
          <w:sz w:val="21"/>
          <w:szCs w:val="21"/>
          <w:lang w:val="en-US" w:eastAsia="zh-CN"/>
        </w:rPr>
        <w:t>中观层面：建设“失智友好型社区”。</w:t>
      </w:r>
    </w:p>
    <w:p w14:paraId="325B6B3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物理环境优化： 社区内设置防走失导视系统、色彩辨识标志及感官花园。</w:t>
      </w:r>
    </w:p>
    <w:p w14:paraId="56AEC24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社会网络重构： 建立社区记忆咖啡馆、认知训练小组，让患者在安全环境下保持社会交往。</w:t>
      </w:r>
    </w:p>
    <w:p w14:paraId="5347D60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3.</w:t>
      </w:r>
      <w:r>
        <w:rPr>
          <w:rFonts w:hint="default" w:ascii="仿宋" w:hAnsi="仿宋" w:eastAsia="仿宋" w:cs="仿宋"/>
          <w:color w:val="1F1F1F"/>
          <w:sz w:val="21"/>
          <w:szCs w:val="21"/>
          <w:lang w:val="en-US" w:eastAsia="zh-CN"/>
        </w:rPr>
        <w:t>宏观层面：制度保障与早期筛查。</w:t>
      </w:r>
    </w:p>
    <w:p w14:paraId="2AAA34B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纳入长期护理保险： 确保失智护理费用得到制度化保障，降低家庭财务风险。</w:t>
      </w:r>
    </w:p>
    <w:p w14:paraId="6F674F8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数智化早筛： 推广基于AI的早期认知功能测评，实现“早预防、早减缓”。</w:t>
      </w:r>
    </w:p>
    <w:p w14:paraId="1C32BB5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结论】 认知障碍的治理体现了一个社会的文明尺度。我们必须从医学模式转向“社会-文化-伦理”整合模式，通过全社会的数字包容与人文关怀，确保每一位失智老人即便在记忆消逝时，依然能活在温暖的社会支持网中。</w:t>
      </w:r>
    </w:p>
    <w:p w14:paraId="7652B9A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60A1A2A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417168A3">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b/>
          <w:bCs/>
          <w:color w:val="1F1F1F"/>
        </w:rPr>
      </w:pPr>
      <w:r>
        <w:rPr>
          <w:rFonts w:hint="default" w:ascii="sans-serif" w:hAnsi="sans-serif" w:eastAsia="sans-serif" w:cs="sans-serif"/>
          <w:b/>
          <w:bCs/>
          <w:color w:val="1F1F1F"/>
        </w:rPr>
        <w:t>论述如何利用数智化手段提升养老服务的效率与精准度。</w:t>
      </w:r>
    </w:p>
    <w:p w14:paraId="6425039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【引言：数智养老的必然性】 在老龄人口规模巨大与养老服务劳动力供给短缺的矛盾下，传统的粗放型养老模式难以为继。数智化（数字化与智能化）作为新质生产力的代表，为养老服务从“汗水驱动”转向“数据驱动”提供了可能。</w:t>
      </w:r>
    </w:p>
    <w:p w14:paraId="2759B85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提升效率：实现资源的跨时空调配】</w:t>
      </w:r>
    </w:p>
    <w:p w14:paraId="219A51D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构建“养老大脑”与云端调度： 通过城市级的智慧养老平台，整合居家、社区、机构的零散资源。当老人产生助餐、助浴或急救需求时，算法可以实现毫秒级的最优路径匹配，降低空转成本。</w:t>
      </w:r>
    </w:p>
    <w:p w14:paraId="6543FD4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物联网（IoT）的主动监测： 利用非接触式体征监测设备（如雷达波床垫），实现24小时无人化值守。相比人工巡查，数智化手段极大提升了对心梗、跌倒等突发事件的响应效率，实现了“以技术换人力”。</w:t>
      </w:r>
    </w:p>
    <w:p w14:paraId="2F374E1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增强精准度：实现从“大水漫灌”到“滴灌服务”】</w:t>
      </w:r>
    </w:p>
    <w:p w14:paraId="2FAFB09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基于大数据的“老年画像”： 整合医保、民政、消费数据，复旦学派强调通过画像精准识别“政策靶向人群”。例如，自动筛选出高龄、独居、低保重叠的极高风险老人，实现主动干预，而非等待申请。</w:t>
      </w:r>
    </w:p>
    <w:p w14:paraId="77375CE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精准化护理与健康管理： 通过可穿戴设备采集的实时数据，AI可以分析老人的疾病演变趋势，提供个性化的膳食指南和运动处方。这种“千人一面”向“千人千面”的转变，是提升养老质量的核心。</w:t>
      </w:r>
    </w:p>
    <w:p w14:paraId="1D56052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复旦观点：数智治理的风险防范】 陈虹霖教授与彭希哲教授特别提醒，技术赋能必须坚持“人本主义”：</w:t>
      </w:r>
    </w:p>
    <w:p w14:paraId="5BDE2FD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破除“数字围栏”： 坚持“适老化”改造，让APP变得简单、语音变得可亲，防止技术工具变成老年人的“准入门槛”。</w:t>
      </w:r>
    </w:p>
    <w:p w14:paraId="66A96C9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数据伦理与安全： 严防老人的生理和财务信息在数智化过程中被泄露，确保算法的公平性，防止因数据缺失导致数字排斥。</w:t>
      </w:r>
    </w:p>
    <w:p w14:paraId="371D6D0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结论】 数智养老不是冷冰冰的机器代人，而是**“技术理性”与“人文温情”**的结合。未来应构建一个“线上监测感知+线下专业介入”的闭环体系，利用数智化手段让养老资源像自来水一样，精准地流向最需要的角落。</w:t>
      </w:r>
    </w:p>
    <w:p w14:paraId="21C4B76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B0FA63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805E67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498EDD9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23AA303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D5E74C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AD86B4C">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b/>
          <w:bCs/>
          <w:color w:val="1F1F1F"/>
        </w:rPr>
      </w:pPr>
      <w:r>
        <w:rPr>
          <w:rFonts w:hint="default" w:ascii="sans-serif" w:hAnsi="sans-serif" w:eastAsia="sans-serif" w:cs="sans-serif"/>
          <w:b/>
          <w:bCs/>
          <w:color w:val="1F1F1F"/>
        </w:rPr>
        <w:t>试析老龄化背景下，传统儒家“孝文化”与现代社会化养老的冲突与融合。</w:t>
      </w:r>
    </w:p>
    <w:p w14:paraId="1EE8E074">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核心逻辑：家本位、代际契约、再家庭化</w:t>
      </w:r>
    </w:p>
    <w:p w14:paraId="3B944097">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【引言：文化与制度的张力】 中国养老体系具有浓厚的“家本位”色彩。在数千年的历史中，“孝文化”构建了稳定的代际反馈契约。然而，在现代老龄化社会中，这一传统文化面临着市场化与少子化的前所未有的冲击，如何在传统美德与现代社会服务间寻找平衡点，是复旦老龄研究的核心课题。</w:t>
      </w:r>
    </w:p>
    <w:p w14:paraId="20890910">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传统“孝文化”与现代养老模式的冲突表现】</w:t>
      </w:r>
    </w:p>
    <w:p w14:paraId="36FC48CC">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道德伦理的负疚感： 传统观念认为“送入机构即为弃养”。这种道德束缚导致子女在面临失能照护极限时，仍拒绝使用社会化服务，最终导致家庭崩溃。</w:t>
      </w:r>
    </w:p>
    <w:p w14:paraId="75F52E5F">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责任主体的位移： 儒家强调“亲力亲为”，而现代专业化护理（如压疮护理、造口管理）要求医学专业度，家庭成员的“爱心”难以替代“专业”。</w:t>
      </w:r>
    </w:p>
    <w:p w14:paraId="3E88EBC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空间距离的疏离： 现代劳动力流动使得子女无法在床头尽孝，这与传统“父母在，不远游”的伦理规范产生了现实断裂。</w:t>
      </w:r>
    </w:p>
    <w:p w14:paraId="43AA67DD">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融合逻辑：胡湛教授关于“代际契约”的创造性重构】 复旦观点认为，不应将两者视为对立面，而应通过制度设计实现文化与功能的“嵌套”：</w:t>
      </w:r>
    </w:p>
    <w:p w14:paraId="0671EAD0">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“功能的社会化”与“情感的家庭化”：</w:t>
      </w:r>
    </w:p>
    <w:p w14:paraId="4C96C444">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让社会化养老承担技术性、劳力性的沉重任务（如长期护理）。</w:t>
      </w:r>
    </w:p>
    <w:p w14:paraId="6CCBB000">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让家庭从繁重的体力照料中解脱出来，专注于情感慰藉、精神支持和代际沟通。这不仅没有削弱孝道，反而提升了孝道的质量。</w:t>
      </w:r>
    </w:p>
    <w:p w14:paraId="6DCF9DD6">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“再家庭化”政策的引导：</w:t>
      </w:r>
    </w:p>
    <w:p w14:paraId="20697D25">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政府通过长期护理保险向家庭成员支付“照护补贴”，或设立“护理假”。这在本质上是通过公共财政支持传统孝道的履行，是对“家本位”的现代赋能。</w:t>
      </w:r>
    </w:p>
    <w:p w14:paraId="58920018">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文化价值的社会治理贡献】 孝文化在老龄社会治理中具有“减压阀”作用。邻里互助、义工服务、老年大学中的代际共融，本质上都是传统孝悌观在社会公共空间的延伸。这种文化底色使得中国的老龄治理不仅有制度支撑，更有情感韧性。</w:t>
      </w:r>
    </w:p>
    <w:p w14:paraId="2848BCEA">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结论】 现代社会化养老并非“孝文化”的终结者，而是其在工业化时代的保护者与延伸者。未来的中国养老模式，必然是一种**“现代制度包裹传统内核”**的形态：在国家和市场提供专业底座的同时，保留家庭作为情感港湾的核心地位，实现“孝”的创造性转化与发展。</w:t>
      </w:r>
    </w:p>
    <w:p w14:paraId="5E7BF14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5B163195">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3D4A6E13">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518071E2">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7F828297">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b/>
          <w:bCs/>
          <w:color w:val="1F1F1F"/>
        </w:rPr>
      </w:pPr>
      <w:r>
        <w:rPr>
          <w:rFonts w:hint="default" w:ascii="sans-serif" w:hAnsi="sans-serif" w:eastAsia="sans-serif" w:cs="sans-serif"/>
          <w:b/>
          <w:bCs/>
          <w:color w:val="1F1F1F"/>
        </w:rPr>
        <w:t>论述性别视角下的老龄化问题：为何要特别关注“高龄女性”群体？</w:t>
      </w:r>
    </w:p>
    <w:p w14:paraId="6295738C">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老龄化过程具有显著的性别差异。在人口学领域，这被称为“老龄化女性化”（Feminization of Ageing）。复旦学派主张，如果不引入性别视角，老龄治理政策将难以实现真正的公平。特别关注“高龄女性”群体，不仅是因为其在人口规模中的占比，更源于她们在健康、经济和社会地位上的多重脆弱性。</w:t>
      </w:r>
    </w:p>
    <w:p w14:paraId="0467EAB7">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人口学特征：“长寿”带来的规模与结构压力</w:t>
      </w:r>
    </w:p>
    <w:p w14:paraId="1B9E1166">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预期寿命差异： 统计数据显示，女性的平均预期寿命普遍高于男性（通常高出3-5岁）。这意味着在80岁及以上的高龄老人中，女性占据了绝对多数。</w:t>
      </w:r>
    </w:p>
    <w:p w14:paraId="0031DDD5">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“寡居”常态化： 由于女性预期寿命更长且丈夫通常年长于妻子，高龄女性面临极高的寡居率。复旦胡湛教授指出，寡居不仅意味着情感丧失，更意味着家庭非正式支持系统的断裂。</w:t>
      </w:r>
    </w:p>
    <w:p w14:paraId="0283D30C">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经济维度的脆弱性：“贫困化”的性别风险</w:t>
      </w:r>
    </w:p>
    <w:p w14:paraId="3B7C8B1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职业生涯的累积效应： 传统“男主外、女主内”的分工模式使许多高龄女性在年轻时缺乏社会养老保险缴费记录，或因照顾家庭导致职业中断，使其养老金水平显著低于男性。</w:t>
      </w:r>
    </w:p>
    <w:p w14:paraId="72BF9F76">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资源的支配权缺失： 在家庭内部，高龄女性往往缺乏对房产、存款等核心资产的实际支配权，一旦失去配偶支持，极易陷入“内生性贫困”。</w:t>
      </w:r>
    </w:p>
    <w:p w14:paraId="62240E80">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健康维度的多重挑战：“长寿但不健康”</w:t>
      </w:r>
    </w:p>
    <w:p w14:paraId="4B29747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患病模式的差异： 虽然女性活得更久，但其“健康预期寿命”往往不如男性。高龄女性患有骨质疏松、认知障碍（失智症）等慢性病的比例更高，处于“带病生存”状态的时间更长。</w:t>
      </w:r>
    </w:p>
    <w:p w14:paraId="61B7A53B">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失能与照护困境： 高龄女性失能率高，且由于她们往往是家庭中最后的照料者（先照顾父母，后照顾丈夫），当她们自己失能时，家庭内部已无同辈照料资源。</w:t>
      </w:r>
    </w:p>
    <w:p w14:paraId="326DED66">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社会与心理维度的双重弱势</w:t>
      </w:r>
    </w:p>
    <w:p w14:paraId="77C018E0">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数字鸿沟的性别差： 复旦陈虹霖教授指出，相比男性老人，高龄女性受教育程度普遍较低，在面对数智化转型时，她们更容易被“数字排斥”，难以通过互联网获取医疗和社交资源。</w:t>
      </w:r>
    </w:p>
    <w:p w14:paraId="6D258DE9">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社会网络萎缩： 随着配偶和同辈亲友相继离世，高龄女性的社会交往空间被极度压缩，心理孤独感和抑郁风险显著高于同龄男性。</w:t>
      </w:r>
    </w:p>
    <w:p w14:paraId="57A25433">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五、 治理路径：构建“性别敏感型”的老龄政策</w:t>
      </w:r>
    </w:p>
    <w:p w14:paraId="0EEEE126">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复旦大学老龄研究院建议，针对高龄女性的社会治理应从以下维度创新：</w:t>
      </w:r>
    </w:p>
    <w:p w14:paraId="22B335F9">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养老金与社保制度的补偿机制： 在基本养老保险设计中引入“性别补偿”，如对因承担家庭育儿和照护职责而中断就业的女性给予一定的缴费视同或补贴，提高高龄女性的经济自给力。</w:t>
      </w:r>
    </w:p>
    <w:p w14:paraId="3943E52D">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强化针对性医疗与长护险倾斜： 长期护理保险（LTCI）的评估与支付应考虑女性高龄老人的特殊健康需求，重点加强认知障碍的社会化干预与居家上门服务。</w:t>
      </w:r>
    </w:p>
    <w:p w14:paraId="4C68C7A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建立社区社会支持网络： 开展“以老助老”项目时，重点挖掘低龄女性老人资源去帮扶高龄女性，构建代际内的女性互助共同体。</w:t>
      </w:r>
    </w:p>
    <w:p w14:paraId="3514AD2D">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25E141B3">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数字包容的性别差异化教学： 社区数字素养培训应根据高龄女性的心理特征，采取更具情感温度和反复性的教学模式，弥合性别数字鸿沟。</w:t>
      </w:r>
    </w:p>
    <w:p w14:paraId="0F0408F5">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结语： 关注高龄女性，不仅是出于人道主义关怀，更是社会治理现代化的必然要求。正如复旦学者所言，“长寿革命”对女性而言既是红利也是挑战。只有通过性别视角下的制度重构，才能确保占老年人口多数的女性群体在长寿时代享有尊严、安全与幸福，从而实现真正的人口高质量发展。</w:t>
      </w:r>
    </w:p>
    <w:p w14:paraId="59163B42">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2C5547D9">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b/>
          <w:bCs/>
          <w:color w:val="1F1F1F"/>
        </w:rPr>
      </w:pPr>
      <w:r>
        <w:rPr>
          <w:rFonts w:hint="default" w:ascii="sans-serif" w:hAnsi="sans-serif" w:eastAsia="sans-serif" w:cs="sans-serif"/>
          <w:b/>
          <w:bCs/>
          <w:color w:val="1F1F1F"/>
        </w:rPr>
        <w:t>分析老龄社会中“银发人才”资源的开发潜力与政策门槛。</w:t>
      </w:r>
    </w:p>
    <w:p w14:paraId="7E9E9BEB">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在人口老龄化背景下，传统的“退出劳动力市场即成为被抚养者”的范式正面临重构。复旦大学彭希哲教授提出，随着人均预期寿命的延长和人口素质的提升，低龄老年人（60-69岁）已成为社会宝贵的人力资本储蓄。开发“银发人才”资源，不仅是缓解劳动力供给缺口的关键，更是实现“人口红利”向“人才红利”转型的核心路径。</w:t>
      </w:r>
    </w:p>
    <w:p w14:paraId="5E7536E4">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“银发人才”资源的开发潜力分析</w:t>
      </w:r>
    </w:p>
    <w:p w14:paraId="099D1318">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人力资本的积淀与延续（智力红利）： 老年群体尤其是专业技术人员（老专家、老教授、高级技工），拥有数十载积累的行业经验、社会关系与专业技能。这种“晶态智力”在咨询、教育、医疗及科研领域具有不可替代的价值，能够有效填补年轻劳动力在经验积累期的缺口。</w:t>
      </w:r>
    </w:p>
    <w:p w14:paraId="764A05E7">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“第二次人口红利”的释放： 通过建立弹性退休与延迟退休制度，低龄老人可以从财富的“纯消耗者”转化为“创造者”。这种转变能够增加社会总产出，提升储蓄水平，进而通过资本积累推动经济的持续增长。</w:t>
      </w:r>
    </w:p>
    <w:p w14:paraId="35D7F93D">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社会治理与志愿服务的支柱： 银发人才在基层社会治理中具有天然优势。他们拥有丰富的社会阅历和威望，在社区调解、公益支教、乡村振兴等非营利性领域展现出巨大的“社会资本”潜力。</w:t>
      </w:r>
    </w:p>
    <w:p w14:paraId="2F8BA9AB">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代际传帮带的纽带作用： 在职场中，银发人才通过“师徒制”等形式实现技能传承，能够优化劳动力结构，提升年轻一代的专业素养，实现代际之间的人力资本增值。</w:t>
      </w:r>
    </w:p>
    <w:p w14:paraId="794B2B83">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阻碍银发人才开发的主要政策与制度门槛</w:t>
      </w:r>
    </w:p>
    <w:p w14:paraId="5BA4292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尽管潜力巨大，但我国现行的制度环境仍存在多重“硬约束”与“软壁垒”：</w:t>
      </w:r>
    </w:p>
    <w:p w14:paraId="7D3A76D8">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刚性退休制度与养老金制度的束缚： 我国现行的法定退休年龄相对较低。现有的养老金计发机制并未充分体现“多缴多得、长缴多得”的弹性激励，导致老年人再就业在制度激励上动力不足。此外，“退休即领退休金”的制度逻辑在法律上模糊了退休后的劳动身份。</w:t>
      </w:r>
    </w:p>
    <w:p w14:paraId="19B96CF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劳动法律保护的“真空地带”： 目前我国《劳动法》通常保护具有劳动关系的劳动者，而达到退休年龄的老年人在法律上往往被视为“劳务关系”。这意味着老年人在再就业过程中难以享受工伤保险、失业保险等基本劳动保障，用人单位也因潜在的赔偿风险对聘用老年人望而却步。</w:t>
      </w:r>
    </w:p>
    <w:p w14:paraId="044525A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就业市场的年龄歧视（Ageism）： 社会对老年人普遍存在“思维僵化、体力不支、适应力弱”的刻板印象。在招聘、培训和晋升机制中，老年人常面临隐性的门槛限制，缺乏专门针对银发人才的招聘体系与职业中介。</w:t>
      </w:r>
    </w:p>
    <w:p w14:paraId="1A61714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教育与技能更新机制缺失： 现有的老年教育多偏向“康乐型”，缺乏“赋能型”和“产出型”的课程设计。在数智社会背景下，银发人才的数字素养与新技术适应能力若得不到系统提升，其经验价值将难以转化为现实生产力。</w:t>
      </w:r>
    </w:p>
    <w:p w14:paraId="447D745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治理路径与政策创新方向</w:t>
      </w:r>
    </w:p>
    <w:p w14:paraId="3F0D363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复旦学派主张，开发银发人才需通过“精准治理”打破壁垒：</w:t>
      </w:r>
    </w:p>
    <w:p w14:paraId="3603AD8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推行“弹性退休”与“渐进式延迟退休”： 建立更加灵活的退休机制，通过养老金精算平衡，给予继续工作的个体更高的未来收益预期，实现“软着陆”。</w:t>
      </w:r>
    </w:p>
    <w:p w14:paraId="0E24F8B9">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完善针对超龄劳动者的法律保障： 建立多层次的职业伤害保障制度，允许企业为超龄员工单独购买工伤保险，在法律层面明确“劳务关系”中的劳动保护细则，消除企业雇佣成本的不确定性。</w:t>
      </w:r>
    </w:p>
    <w:p w14:paraId="55A7E42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构建银发人才大数据平台： 复旦学者建议，应建立跨地区的“银发人才库”，利用数智化手段实现专业技能与市场需求的精准匹配，重点扶持“老有所为”的创业项目和咨询产业。</w:t>
      </w:r>
    </w:p>
    <w:p w14:paraId="0132979C">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营造“全龄包容”的职场文化： 通过政策引导和舆论宣传，消除年龄歧视。鼓励企业建立“老少共学”机制，认可老年人的社会贡献价值。</w:t>
      </w:r>
    </w:p>
    <w:p w14:paraId="2E514C9C">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结语： 开发“银发人才”资源是一场深刻的社会变革。正如复旦专家所强调，我们不应仅将老年人视为养老服务的“客体”，而应将其作为社会发展的“主体”。通过制度创新破除门槛，将长寿时代的人力资本存量转化为中国可持续发展的增量，是应对深度老龄化最具前瞻性的战略方案。</w:t>
      </w:r>
    </w:p>
    <w:p w14:paraId="7187BDFD">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21B735B9">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30BACF82">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6E3E0A7F">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color w:val="1F1F1F"/>
        </w:rPr>
      </w:pPr>
      <w:r>
        <w:rPr>
          <w:rFonts w:hint="default" w:ascii="sans-serif" w:hAnsi="sans-serif" w:eastAsia="sans-serif" w:cs="sans-serif"/>
          <w:b/>
          <w:bCs/>
          <w:color w:val="1F1F1F"/>
        </w:rPr>
        <w:t>论述从“养老服务”向“老龄社会治理”转变的逻辑必然性。</w:t>
      </w:r>
      <w:r>
        <w:rPr>
          <w:rFonts w:hint="default" w:ascii="sans-serif" w:hAnsi="sans-serif" w:eastAsia="sans-serif" w:cs="sans-serif"/>
          <w:color w:val="1F1F1F"/>
        </w:rPr>
        <w:t>（彭希哲教授核心观点）。</w:t>
      </w:r>
    </w:p>
    <w:p w14:paraId="63568E8F">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在过去很长一段时间内，我国应对老龄化的重心主要集中在“养老服务”领域，即针对老年群体衣食起居、医疗照护等具体需求的兜底。然而，随着深度老龄化与长寿时代的到来，复旦大学彭希哲教授提出，老龄化不再仅仅是一个“弱势群体救助”的问题，而是深刻改写社会结构、经济动能与政治契约的全局性变量。因此，实现从“养老服务”向“老龄社会治理”的范式转型，具有深刻的逻辑必然性。</w:t>
      </w:r>
    </w:p>
    <w:p w14:paraId="28074CB6">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理念维度的必然：从“负担观”向“资源观/机会观”的跃迁</w:t>
      </w:r>
    </w:p>
    <w:p w14:paraId="4A8E5940">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养老服务的局限： 传统的养老服务视角往往将老年人视为社会资源的“净消耗者”，将老龄化视为一种需要被对冲的“社会成本”。这种视角容易引发代际对立，且难以应对超大规模老龄化的财政压力。</w:t>
      </w:r>
    </w:p>
    <w:p w14:paraId="28166BCA">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治理维度的重构： 彭希哲教授强调，老龄社会治理主张将老年人视为一种“社会资本”。通过制度创新（如延迟退休、银发红利开发），将老龄化过程转化为“第二次人口红利”。治理的逻辑在于赋能（Empowerment），而非单纯的供给。</w:t>
      </w:r>
    </w:p>
    <w:p w14:paraId="0AF90ADD">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对象维度的必然：从“老年人”向“全龄人口”的扩展</w:t>
      </w:r>
    </w:p>
    <w:p w14:paraId="33744A08">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老龄化不等于老年人： 养老服务关注的是已进入老年阶段的群体；而老龄社会治理关注的是全年龄段的人口结构演变。</w:t>
      </w:r>
    </w:p>
    <w:p w14:paraId="32D197AA">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全生命周期治理： 彭希哲教授指出，老龄社会的问题往往始于人生的早期阶段（如生育、教育、职业保障）。治理的必要性在于通过全生命周期的干预，提高全人口的素质与韧性，从源头上化解老年期的贫困、疾病与孤独风险。</w:t>
      </w:r>
    </w:p>
    <w:p w14:paraId="6D7993BB">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空间维度的必然：从“养老机构”向“全场域社会”的渗透</w:t>
      </w:r>
    </w:p>
    <w:p w14:paraId="495BA905">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物理围墙的打破： 养老服务通常局限于家庭、社区或机构等物理空间；而老龄社会治理涉及劳动力市场、城市空间规划、数字鸿沟弥合以及代际分配制度。</w:t>
      </w:r>
    </w:p>
    <w:p w14:paraId="3B50E43C">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治理的广度： 它要求从单一的“适老化”转变为“全龄友好”。例如，城市交通不仅要考虑老人的安全，也要考虑年轻人的效率，这种多维利益的平衡只有通过“治理”手段（协调、法律、行政、市场）才能达成。</w:t>
      </w:r>
    </w:p>
    <w:p w14:paraId="29776B43">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机制维度的必然：从“政府/民政主导”向“多主体协同”的转向</w:t>
      </w:r>
    </w:p>
    <w:p w14:paraId="6AAD63D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系统性复杂性： 老龄社会面临的养老金缺口、长护险推行、银发经济培育等问题，超出了民政等单一职能部门的权限。</w:t>
      </w:r>
    </w:p>
    <w:p w14:paraId="7AD2A9C8">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协同治理逻辑： 彭希哲教授提出的“老龄社会治理”，强调政府、市场、社会（社会组织）、家庭及老年人个体五方责任的重塑。这种转变意味着应对手段的多元化：从行政补贴转向市场引导，从机构运营转向社区赋能。</w:t>
      </w:r>
    </w:p>
    <w:p w14:paraId="2A2BEA8A">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五、 结论：应对“长寿革命”的战略升级</w:t>
      </w:r>
    </w:p>
    <w:p w14:paraId="7ABC2BA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从“服务”转向“治理”，本质上是中国应对老龄化**从“战术应对”向“战略重构”**的升级。</w:t>
      </w:r>
    </w:p>
    <w:p w14:paraId="6FB19F92">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养老服务是治理的“基础”： 确保了老龄社会的民生底线。</w:t>
      </w:r>
    </w:p>
    <w:p w14:paraId="11ADB88F">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社会治理是服务的“统领”： 确保了老龄社会的可持续发展。</w:t>
      </w:r>
    </w:p>
    <w:p w14:paraId="18995EFA">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正如彭希哲教授所言，老龄社会治理是中国式现代化的重要组成部分。通过这一逻辑转型，我国才能在维持社会代际契约稳定的前提下，将老龄化压力转化为社会进步的动力，构建一个全龄包容、代际和谐与数智共享的现代化老龄社会。</w:t>
      </w:r>
    </w:p>
    <w:p w14:paraId="62890B56">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2FBBD5E4">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71B3E1D4">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6C660535">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2736560B">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699530CC">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b/>
          <w:bCs/>
          <w:color w:val="1F1F1F"/>
        </w:rPr>
      </w:pPr>
      <w:r>
        <w:rPr>
          <w:rFonts w:hint="default" w:ascii="sans-serif" w:hAnsi="sans-serif" w:eastAsia="sans-serif" w:cs="sans-serif"/>
          <w:b/>
          <w:bCs/>
          <w:color w:val="1F1F1F"/>
        </w:rPr>
        <w:t>分析全球老龄化背景下的国际经验（如日本、德国）对中国养老模式的启示。</w:t>
      </w:r>
    </w:p>
    <w:p w14:paraId="3CC7DBF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人口老龄化是人类文明发展的共同趋势，但不同国家因经济发展水平、文化传统及政治体制差异，形成了各具特色的应对路径。日本作为亚洲先发老龄化国家的典型，德国作为福利国家长期护理保险的先驱，其经验对于正处于深度老龄化转折点的中国具有重要的借鉴意义。复旦学派主张，应在“人类命运共同体”视角下，提取国际经验中的共性规律，结合中国国情进行制度创新。</w:t>
      </w:r>
    </w:p>
    <w:p w14:paraId="28A35074">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日本经验：数智赋能与“社区综合照护”的启示</w:t>
      </w:r>
    </w:p>
    <w:p w14:paraId="33F09119">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社区综合照护体系（Community-based Integrated Care System）：</w:t>
      </w:r>
    </w:p>
    <w:p w14:paraId="1F1B7382">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核心： 日本强调在老人居住的社区内，整合医疗、护理、预防及生活支援。</w:t>
      </w:r>
    </w:p>
    <w:p w14:paraId="20458E1B">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启示： 中国应强化“一刻钟养老服务圈”。胡湛教授提出，应打破居家与机构的界限，通过“嵌入式”小微机构，让中国老人在熟悉的社会关系中实现“原居安老”。</w:t>
      </w:r>
    </w:p>
    <w:p w14:paraId="0559A98A">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“技术适老”与机器人产业：</w:t>
      </w:r>
    </w:p>
    <w:p w14:paraId="5D4A97A3">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核心： 面对劳动力短缺，日本大力研发护理机器人及智能监测设备。</w:t>
      </w:r>
    </w:p>
    <w:p w14:paraId="53F3AF44">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启示： 中国应利用“数智化”先发优势，将银发经济与战略性新兴产业对接，通过AI技术替代重复性体力劳动，提升养老服务的边际效率。</w:t>
      </w:r>
    </w:p>
    <w:p w14:paraId="47211778">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德国经验：长期护理保险（LTCI）与社会化供给</w:t>
      </w:r>
    </w:p>
    <w:p w14:paraId="05C338B7">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长期护理保险的制度独立性：</w:t>
      </w:r>
    </w:p>
    <w:p w14:paraId="161BED79">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核心： 德国于1995年建立独立的“第五大社会保险”，通过精算平衡确保失能风险的社会化分担。</w:t>
      </w:r>
    </w:p>
    <w:p w14:paraId="0B89AE55">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启示： 中国养老金制度改革应加速长期护理保险的顶层设计。彭希哲教授指出，应建立多渠道筹资机制，减轻医保基金压力，确保失能照护的制度化支撑。</w:t>
      </w:r>
    </w:p>
    <w:p w14:paraId="0B5E5597">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多元主体参与（法团主义色彩）：</w:t>
      </w:r>
    </w:p>
    <w:p w14:paraId="4EC49568">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核心： 德国大量养老服务由非营利性组织和私人机构提供，政府负责监管与准入。</w:t>
      </w:r>
    </w:p>
    <w:p w14:paraId="6A948C70">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启示： 中国应从“养老服务”转向“老龄社会治理”，培育社会组织与市场主体，形成“政府主导、多方协同”的服务生态，解决公办养老机构“排不上队”与民办机构“住不满”的资源错配。</w:t>
      </w:r>
    </w:p>
    <w:p w14:paraId="29662DE4">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国际经验对中国养老模式的综合启示</w:t>
      </w:r>
    </w:p>
    <w:p w14:paraId="27FD78E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从“末端治理”转向“全生命周期预防”：瑞典等北欧国家的经验显示，健康老龄化的关键在于全生命周期的健康干预。中国应将“健康中国”战略前置，通过中年期的慢病管理降低老年期的失能率。</w:t>
      </w:r>
    </w:p>
    <w:p w14:paraId="77971069">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重构代际契约与社会参与：新加坡的“老少同园”模式及美国的“时间银行”实验证明，促进老年社会参与是缓解老龄压力、增强代际团结的关键。中国应开发“银发人才”，实现从养老的“负担观”向“资源观”转型。</w:t>
      </w:r>
    </w:p>
    <w:p w14:paraId="67FAF0B7">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文化自觉与家庭支持政策：东亚儒家文化圈的国家经验表明，家庭仍是养老的最后防线。中国不能完全照搬西方“去家庭化”模式，而应学习韩国、新加坡通过税收优惠、护理假、家庭照护津贴等“支持家庭”政策，实现“家本位”文化与现代化服务的有机融合。</w:t>
      </w:r>
    </w:p>
    <w:p w14:paraId="0F4852CD">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结论：构建“中国方案”的必然性</w:t>
      </w:r>
    </w:p>
    <w:p w14:paraId="072CA46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复旦观点强调，国际经验的借鉴并非“盲目移植”。</w:t>
      </w:r>
    </w:p>
    <w:p w14:paraId="4A5A824C">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规模差异： 中国需要应对的是超大规模的人口老化，必须依靠数智化手段实现规模治理。</w:t>
      </w:r>
    </w:p>
    <w:p w14:paraId="31DC04B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速度差异： 中国“未富先老”的特征要求养老金制度必须具备极高的精算韧性和多支柱平衡。</w:t>
      </w:r>
    </w:p>
    <w:p w14:paraId="4F786B1C">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城乡二元： 必须探索出不同于城市模式的农村互助养老路径。</w:t>
      </w:r>
    </w:p>
    <w:p w14:paraId="2C50C94A">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结语： 通过吸纳日本的社区整合逻辑、德国的保险支撑机制以及北欧的健康预防理念，中国养老模式应向“数智驱动、医养整合、家庭回归、全龄共融”的方向转型。这不仅是应对危机的举措，更是构建全球老龄社会治理现代化“中国范式”的过程。</w:t>
      </w:r>
    </w:p>
    <w:p w14:paraId="7B908F5A">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43C0603D">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5BD8EF8A">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leftChars="0" w:right="0" w:firstLine="0" w:firstLineChars="0"/>
        <w:rPr>
          <w:rFonts w:hint="default" w:ascii="sans-serif" w:hAnsi="sans-serif" w:eastAsia="sans-serif" w:cs="sans-serif"/>
          <w:b/>
          <w:bCs/>
          <w:color w:val="1F1F1F"/>
        </w:rPr>
      </w:pPr>
      <w:r>
        <w:rPr>
          <w:rFonts w:hint="default" w:ascii="sans-serif" w:hAnsi="sans-serif" w:eastAsia="sans-serif" w:cs="sans-serif"/>
          <w:b/>
          <w:bCs/>
          <w:color w:val="1F1F1F"/>
        </w:rPr>
        <w:t>论述“长寿时代”下，个体如何进行养老规划与跨期资源配置。</w:t>
      </w:r>
    </w:p>
    <w:p w14:paraId="125EF4C9">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随着人类进入“长寿时代（Age of Longevity）”，个体生命结构正在从传统的“学习—工作—养老”三段式向更加灵活的“多段式”转变。复旦大学彭希哲教授指出，长寿时代的核心挑战在于“长寿风险”，即个体寿命超过预期，导致养老储蓄枯竭。因此，个体必须在全生命周期视角下，重新审视健康资本、人力资本与金融资本的跨期配置。</w:t>
      </w:r>
    </w:p>
    <w:p w14:paraId="5D9EDC78">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理论基础：生命周期假说与长寿风险</w:t>
      </w:r>
    </w:p>
    <w:p w14:paraId="0E5BACB5">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生命周期假说（Life Cycle Hypothesis）： 个体倾向于通过平滑一生的消费来获得效用最大化。在长寿时代，由于“余寿”延长，个体在工作期的积累必须支撑更长期的退休生活，这对跨期资源配置的总量和效率提出了更高要求。</w:t>
      </w:r>
    </w:p>
    <w:p w14:paraId="6D3E0B5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长寿风险的本质： 不仅是“活得太久”，还包括失能导致的照护成本溢出。个体规划必须从单一的“经济储蓄”转向“综合风险管理”。</w:t>
      </w:r>
    </w:p>
    <w:p w14:paraId="02A1FA50">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跨期资源配置的三大核心维度</w:t>
      </w:r>
    </w:p>
    <w:p w14:paraId="08C2EEDA">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1. 金融资本：构建多层次的养老资产组合</w:t>
      </w:r>
    </w:p>
    <w:p w14:paraId="7E48AFAD">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强化第三支柱参与： 个体应积极配置个人养老金及商业养老保险。通过税收递延等政策工具，将当期收入转化为长期的、具有精算保障的现金流，以对冲长寿带来的通胀与贬值风险。</w:t>
      </w:r>
    </w:p>
    <w:p w14:paraId="21E6BF7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资产配置的长期性： 在跨期配置中，应根据年龄曲线动态调整风险资产比例，利用复利效应确保养老资产在二、三十年的退休期内具有可持续性。</w:t>
      </w:r>
    </w:p>
    <w:p w14:paraId="1D2A867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2. 健康资本：实现“健康预期寿命”的跨期投资</w:t>
      </w:r>
    </w:p>
    <w:p w14:paraId="67609BB2">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预防性投资： 复旦观点强调“健康老龄化”始于青年。个体在中青年期的体育锻炼、定期体检、健康饮食，本质上是对老年期“医疗成本”的跨期减计。</w:t>
      </w:r>
    </w:p>
    <w:p w14:paraId="0BBB2140">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失能风险对冲： 积极参与长期护理保险（LTCI）的个人缴费部分，为可能出现的半失能或全失能状态配置专业的社会化护理资源。</w:t>
      </w:r>
    </w:p>
    <w:p w14:paraId="494730F6">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3. 人力资本：从“一次性学习”转向“终身赋能”</w:t>
      </w:r>
    </w:p>
    <w:p w14:paraId="3A3BB5C6">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延长工作生命： 在长寿时代，工作不再仅仅为了生存，更是为了维持社会连接。个体应通过终身学习提升“数智素养”，使自身人力资本在低龄老年阶段仍具备市场价值（银发人才），通过弹性就业实现资源的持续获取。</w:t>
      </w:r>
    </w:p>
    <w:p w14:paraId="6CC706A1">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跨期配置的逻辑重构：复旦学派的治理建议</w:t>
      </w:r>
    </w:p>
    <w:p w14:paraId="2EA4C25C">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从“家庭封闭养老”转向“社会化衔接”： 胡湛教授指出，长寿时代下家庭抗风险能力下降。个体规划不应盲目依赖子女（家庭非正式支持），而应通过购买社会化养老服务，将家庭功能重构为“情感本位”。</w:t>
      </w:r>
    </w:p>
    <w:p w14:paraId="5A915106">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数字包容下的理性规划： 个体需主动弥合数字鸿沟。利用数智化手段进行财富管理、健康监测及资源获取，是长寿时代跨期配置效率提升的必要条件。</w:t>
      </w:r>
    </w:p>
    <w:p w14:paraId="0A8CDB28">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代际契约的微观调适： 在家庭内部实现资源的公平流动。例如，父母通过资助子女教育提升其未来回报能力，子女则在父母高龄期提供情感回馈，这是一种非正式但至关重要的跨期互助。</w:t>
      </w:r>
    </w:p>
    <w:p w14:paraId="7C5DFE60">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结论：构建韧性的生命蓝图</w:t>
      </w:r>
    </w:p>
    <w:p w14:paraId="1D6DB536">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长寿时代下的养老规划不再是临近退休时的“亡羊补牢”，而是贯穿全生命周期的系统工程。</w:t>
      </w:r>
    </w:p>
    <w:p w14:paraId="315E9837">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前瞻性： 对长寿风险有科学预测。</w:t>
      </w:r>
    </w:p>
    <w:p w14:paraId="05207762">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综合性： 统筹财富、健康与社会参与。</w:t>
      </w:r>
    </w:p>
    <w:p w14:paraId="4D09A118">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灵活性： 适应多段式人生的职业与生活变迁。</w:t>
      </w:r>
    </w:p>
    <w:p w14:paraId="2359EDE8">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结语： 个体的理性规划是老龄社会治理的微观基础。只有当每一个体都能通过科学的跨期资源配置，将“长寿”转化为“红利”，老龄社会才能真正实现从“养老压力”向“长寿文明”的跃迁。</w:t>
      </w:r>
    </w:p>
    <w:p w14:paraId="26189EB6">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335BFBFC">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430D368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5697CD6D">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70FA0B6B">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28BBD63B">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689E9CF4">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434FC8FB">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Chars="0" w:right="0" w:rightChars="0"/>
        <w:rPr>
          <w:rFonts w:hint="default" w:ascii="仿宋" w:hAnsi="仿宋" w:eastAsia="仿宋" w:cs="仿宋"/>
          <w:color w:val="1F1F1F"/>
          <w:sz w:val="21"/>
          <w:szCs w:val="21"/>
          <w:lang w:val="en-US" w:eastAsia="zh-CN"/>
        </w:rPr>
      </w:pPr>
    </w:p>
    <w:p w14:paraId="7EE7F3C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b/>
          <w:bCs/>
          <w:color w:val="1F1F1F"/>
        </w:rPr>
      </w:pPr>
      <w:r>
        <w:rPr>
          <w:rFonts w:hint="eastAsia" w:ascii="sans-serif" w:hAnsi="sans-serif" w:eastAsia="sans-serif" w:cs="sans-serif"/>
          <w:b/>
          <w:bCs/>
          <w:color w:val="1F1F1F"/>
          <w:lang w:val="en-US" w:eastAsia="zh-CN"/>
        </w:rPr>
        <w:t>21.</w:t>
      </w:r>
      <w:r>
        <w:rPr>
          <w:rFonts w:hint="default" w:ascii="sans-serif" w:hAnsi="sans-serif" w:eastAsia="sans-serif" w:cs="sans-serif"/>
          <w:b/>
          <w:bCs/>
          <w:color w:val="1F1F1F"/>
        </w:rPr>
        <w:t>论述如何建立具有中国特色的“人口治理现代化”方案。（结合彭希哲教授关于人口红利转化与社会政策转型的观点）。</w:t>
      </w:r>
    </w:p>
    <w:p w14:paraId="0D18ACD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人口治理现代化是中国式现代化的重要基石。当前，中国正经历着从“人口大国”向“人力资源强国”的深度转型，同时也面临着低生育率、深度老龄化与人口大规模流动并存的复杂局势。复旦大学彭希哲教授指出，建立中国特色的人口治理方案，核心在于摆脱传统的“人口控制”思维，转向以“人的全面发展”为核心的积极人口治理范式，通过社会政策的系统性转型，实现人口与经济社会的长期均衡发展。</w:t>
      </w:r>
    </w:p>
    <w:p w14:paraId="73AF007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核心逻辑：从“一次红利”向“二次红利”的战略转化</w:t>
      </w:r>
    </w:p>
    <w:p w14:paraId="191A6E0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彭希哲教授提出，人口治理现代化的关键在于对“人口红利”内涵的重构：</w:t>
      </w:r>
    </w:p>
    <w:p w14:paraId="52C00F0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开发“第二次人口红利”： 传统的“第一次人口红利”依赖于劳动年龄人口的数量规模。在少子老龄化背景下，必须通过制度设计（如完善养老金制度、促进资本积累），将个体的储蓄转化为生产性投资。</w:t>
      </w:r>
    </w:p>
    <w:p w14:paraId="7A2CAC2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实现“人才红利”跃迁： 治理方案应强调人力资本的质量提升。通过全生命周期的教育与职业培训，提高全劳动力的劳动生产率，以“素质”弥补“数量”的缺口。</w:t>
      </w:r>
    </w:p>
    <w:p w14:paraId="1A53DEB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挖掘“银发红利”： 通过政策创新（如弹性退休、鼓励老年社会参与），将低龄老人从负担转化为资源，实现老年人社会价值的再发现。</w:t>
      </w:r>
    </w:p>
    <w:p w14:paraId="029B0F8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治理路径：推动社会政策的三个“维度”转型</w:t>
      </w:r>
    </w:p>
    <w:p w14:paraId="3B2FE0B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建立中国特色的方案，需在彭希哲教授主张的社会政策框架下实现深度变革：</w:t>
      </w:r>
    </w:p>
    <w:p w14:paraId="5C26272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1. 政策目标：从“部门分割”转向“系统整合”</w:t>
      </w:r>
    </w:p>
    <w:p w14:paraId="4EFFBF1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整合老龄与生育政策： 人口治理不是孤立地管老人或管小孩，而是要建立“全龄友好型”社会。</w:t>
      </w:r>
    </w:p>
    <w:p w14:paraId="4D80618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跨部门协同： 建立涵盖户籍、教育、就业、社会保障、住房与医疗的一体化政策链条，打破“政策孤岛”，降低育儿与养老的家庭总成本。</w:t>
      </w:r>
    </w:p>
    <w:p w14:paraId="46AD8D5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2. 政策对象：从“末端管理”转向“全生命周期治理”</w:t>
      </w:r>
    </w:p>
    <w:p w14:paraId="6607619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全生命周期覆盖： 人口治理现代化要求关注个体从胎儿期到临终期的所有阶段。例如，当前的健康老龄化必须始于青少年期的营养与运动干预。</w:t>
      </w:r>
    </w:p>
    <w:p w14:paraId="56D6EEC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动态调整： 政策应随人口流动与结构变化动态调适，确保公共服务资源（如学校、医院）随人口空间分布的波动而精准配置。</w:t>
      </w:r>
    </w:p>
    <w:p w14:paraId="753B261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3. 政策手段：从“行政命令”转向“数智赋能与多元参与”</w:t>
      </w:r>
    </w:p>
    <w:p w14:paraId="13C16A9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数智化治理： 利用大数据进行人口动态预测与精准画像。复旦观点强调，利用数智化手段提升养老与育儿服务的精准度，是人口治理现代化的技术底座。</w:t>
      </w:r>
    </w:p>
    <w:p w14:paraId="54F291F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多主体协同： 重塑国家、市场、社会、家庭的权责边界。特别要发挥社会组织和社区在人口治理中的粘合作用，构建韧性治理体系。</w:t>
      </w:r>
    </w:p>
    <w:p w14:paraId="1D76E13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方案特色：中国国情与文化的内生性</w:t>
      </w:r>
    </w:p>
    <w:p w14:paraId="40438AC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中国特色的治理方案必须植根于本土实际：</w:t>
      </w:r>
    </w:p>
    <w:p w14:paraId="45D5614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超大规模治理： 应对全球最大规模的老龄人口，要求中国方案具备极高的制度执行力与数字规模效应。</w:t>
      </w:r>
    </w:p>
    <w:p w14:paraId="661BAC7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家国情怀的现代转型： 胡湛教授指出，应保留“家本位”的文化优势，但通过社会政策给予家庭“减负”与“增能”，实现传统孝道与现代社会保障的有机融合。</w:t>
      </w:r>
    </w:p>
    <w:p w14:paraId="438BF27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城乡二元结构的弥合： 针对农村老龄化的特殊性，探索以“互助养老”为核心的乡村治理路径。</w:t>
      </w:r>
    </w:p>
    <w:p w14:paraId="0DD540B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结论：构建可持续的人口发展模式</w:t>
      </w:r>
    </w:p>
    <w:p w14:paraId="2006F3F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建立中国特色“人口治理现代化”方案，本质上是在长寿时代背景下对社会契约的重塑。它要求政府从单纯的风险应对者转变为社会活力的创造者，通过社会政策的转型，将人口结构转化的压力转化为推动高质量发展的动力。</w:t>
      </w:r>
    </w:p>
    <w:p w14:paraId="03F0C30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正如彭希哲教授所言，人口治理现代化不应追求“终点”，而是一个持续平衡人力资本、代际公正与社会福祉的动态过程。这一方案的成功实施，将为全球人口治理提供独具参考价值的“中国范式”。</w:t>
      </w:r>
    </w:p>
    <w:p w14:paraId="116C5AA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C381D8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b/>
          <w:bCs/>
          <w:color w:val="1F1F1F"/>
        </w:rPr>
      </w:pPr>
      <w:r>
        <w:rPr>
          <w:rFonts w:hint="eastAsia" w:ascii="sans-serif" w:hAnsi="sans-serif" w:eastAsia="sans-serif" w:cs="sans-serif"/>
          <w:b/>
          <w:bCs/>
          <w:color w:val="1F1F1F"/>
          <w:lang w:val="en-US" w:eastAsia="zh-CN"/>
        </w:rPr>
        <w:t>22.</w:t>
      </w:r>
      <w:r>
        <w:rPr>
          <w:rFonts w:hint="default" w:ascii="sans-serif" w:hAnsi="sans-serif" w:eastAsia="sans-serif" w:cs="sans-serif"/>
          <w:b/>
          <w:bCs/>
          <w:color w:val="1F1F1F"/>
        </w:rPr>
        <w:t>试论“短视频”等数字媒介在老年人心理健康与社会参与中的赋能机制与风险防范。（联系胡湛教授关于短视频天然具备适老化优势的论点）。</w:t>
      </w:r>
    </w:p>
    <w:p w14:paraId="62F0B5E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在数字社会转型过程中，老年人常被视为“数字难民”。然而，短视频（如抖音、快手、视频号）的兴起正在改写这一局面。复旦大学胡湛教授指出，相比于文字社交和复杂APP，短视频具备天然的适老化优势。它不仅是娱乐工具，更是老年人实现心理健康重塑与深度社会参与的数智载体。</w:t>
      </w:r>
    </w:p>
    <w:p w14:paraId="7CF53B7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赋能机制：为何短视频天然具备“适老化”优势？</w:t>
      </w:r>
    </w:p>
    <w:p w14:paraId="19AF44C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胡湛教授认为，短视频通过对信息获取逻辑的重构，实现了对老年群体的“技术赋能”：</w:t>
      </w:r>
    </w:p>
    <w:p w14:paraId="36BEC3D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交互逻辑的“低门槛化”： 传统的互联网应用基于文字搜索和多级菜单，这不仅要求文化水平，更挑战老年的视力和手脑协调。而短视频通过“单手上下滑”的极简交互和“声画一体”的信息传递，极大地降低了学习成本，弥合了第一道“接入鸿沟”。</w:t>
      </w:r>
    </w:p>
    <w:p w14:paraId="6DBE311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认知负荷的“轻量化”： 老年人执行功能下降，短视频将碎片化的信息在几十秒内呈现，符合老年人的注意力分配特征。这种“解构”方式让复杂的社会信息变得可感知、易理解。</w:t>
      </w:r>
    </w:p>
    <w:p w14:paraId="1A0101B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情感代入的“高共鸣化”： 短视频的算法推荐能够精准投喂符合老年人价值取向的内容（如怀旧、养生、家风、孙辈互动）。这种精准匹配增强了老年人的存在感和情绪价值，起到显著的心理抚慰作用。</w:t>
      </w:r>
    </w:p>
    <w:p w14:paraId="3F479BD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赋能表现：心理健康与社会参与的双重提升</w:t>
      </w:r>
    </w:p>
    <w:p w14:paraId="1E3352C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心理健康：缓解孤独与重塑自我：</w:t>
      </w:r>
    </w:p>
    <w:p w14:paraId="7656BAA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虚拟陪伴： 沉浸式的视频体验为独居、空巢老人提供了实时感官刺激，有效缓解了“孤寂感”。</w:t>
      </w:r>
    </w:p>
    <w:p w14:paraId="4105D4A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自我表达： 老年人通过拍摄短视频记录生活（如分享菜谱、展示才艺），实现了从“旁观者”向“创作者”的身份转型，提升了自我效能感。</w:t>
      </w:r>
    </w:p>
    <w:p w14:paraId="7F07AB4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社会参与：重构代际与社会连接：</w:t>
      </w:r>
    </w:p>
    <w:p w14:paraId="3862D45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代际反哺与共融： 短视频成为代际交流的新话语体系。孙辈与长辈共同拍摄视频，能够打破年龄隔阂，重塑家庭凝聚力。</w:t>
      </w:r>
    </w:p>
    <w:p w14:paraId="40B8484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公共事务接入： 老年人通过政务号、新闻短视频了解社会动态，参与公共话题讨论，延缓了“社会撤离”进程。</w:t>
      </w:r>
    </w:p>
    <w:p w14:paraId="4DE70EB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风险防范：数智繁荣背后的隐忧</w:t>
      </w:r>
    </w:p>
    <w:p w14:paraId="0AE4F2C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尽管短视频具有赋能潜力，但复旦学者也警示了随之而来的风险：</w:t>
      </w:r>
    </w:p>
    <w:p w14:paraId="6BB3634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“信息茧房”与认知偏狭： 算法推荐可能导致老年人长期沉溺于同质化、低质化内容，加剧偏见，甚至与现代社会价值脱节。</w:t>
      </w:r>
    </w:p>
    <w:p w14:paraId="301035D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数字沉迷与生理劳损： 老年人自控力相对较弱，长时间刷手机会导致颈椎劳损、视力下降，甚至产生现实社交萎缩。</w:t>
      </w:r>
    </w:p>
    <w:p w14:paraId="7E2C4D7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信息真伪与“降维攻击”： 老年人对算法伪造、网络诈骗和虚假养生信息的甄别力较低。针对老人的精准推送可能演变为“精准诈骗”。</w:t>
      </w:r>
    </w:p>
    <w:p w14:paraId="5FA8AF3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治理路径：构建全龄友好的数字生态</w:t>
      </w:r>
    </w:p>
    <w:p w14:paraId="0308B94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为实现“短视频”在老龄治理中的效益最大化，应采取以下策略：</w:t>
      </w:r>
    </w:p>
    <w:p w14:paraId="26352F8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技术端：推行“深层次适老化”设计： 胡湛教授主张，适老化不应仅是大字体，更应是算法层面的友好——在推荐中加入科普、辟谣和跨代沟通内容，主动打破“信息茧房”。</w:t>
      </w:r>
    </w:p>
    <w:p w14:paraId="1159D4B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社会端：提升老年人“数字素养”： 通过社区教育、志愿者服务（尤其是年轻人对老人的“数智反哺”），引导老年人科学使用短视频，提升防骗意识。</w:t>
      </w:r>
    </w:p>
    <w:p w14:paraId="5F0D0AE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管理端：强化内容分级与行业监管： 针对老年受众群体，平台应建立更严格的内容审核机制，严厉打击针对老年人的虚假广告与诈骗行为。</w:t>
      </w:r>
    </w:p>
    <w:p w14:paraId="15B040B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结论： 短视频等数字媒介是中国老龄社会治理中不可忽视的“正能量载体”。通过理解胡湛教授提出的“天然适老化优势”，我们可以更好地利用这一技术阶梯，将老年人从数字社会的边缘拉向中心。人口治理现代化的关键，正是要让像短视频这样的技术工具，在防范风险的前提下，成为连接老年人与现代文明的温情纽带。</w:t>
      </w:r>
    </w:p>
    <w:p w14:paraId="1572151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12136F1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53F012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65E4C86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b/>
          <w:bCs/>
          <w:color w:val="1F1F1F"/>
        </w:rPr>
      </w:pPr>
      <w:r>
        <w:rPr>
          <w:rFonts w:hint="eastAsia" w:ascii="sans-serif" w:hAnsi="sans-serif" w:eastAsia="sans-serif" w:cs="sans-serif"/>
          <w:b/>
          <w:bCs/>
          <w:color w:val="1F1F1F"/>
          <w:lang w:val="en-US" w:eastAsia="zh-CN"/>
        </w:rPr>
        <w:t>23.</w:t>
      </w:r>
      <w:r>
        <w:rPr>
          <w:rFonts w:hint="default" w:ascii="sans-serif" w:hAnsi="sans-serif" w:eastAsia="sans-serif" w:cs="sans-serif"/>
          <w:b/>
          <w:bCs/>
          <w:color w:val="1F1F1F"/>
        </w:rPr>
        <w:t>分析中国在高质量发展格局下，如何从“消极养老”向“积极养老”转变的治理逻辑。</w:t>
      </w:r>
    </w:p>
    <w:p w14:paraId="02498E3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在高质量发展格局下，人口问题已从规模压力转向结构性治理挑战。传统的“消极养老”观将老龄化视为单纯的社会负担和财政消耗，采取的是“补缺式”与“救助式”的末端治理。复旦大学彭希哲教授提出，面对深度老龄化，必须实现向“积极养老”的逻辑转型，即从国家治理的高度，将老龄化视为一种常态化的社会形态，通过制度创新释放“第二次人口红利”，实现老龄社会的可持续发展。</w:t>
      </w:r>
    </w:p>
    <w:p w14:paraId="0AFBC2F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理念维度的转型：从“负担观”向“资源观”的转变</w:t>
      </w:r>
    </w:p>
    <w:p w14:paraId="16EA618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消极养老的逻辑： 视老年人为被动的服务接受者（Consumer），治理重心在于“养老金发放”与“床位建设”，容易陷入“财政包袱”的焦虑。</w:t>
      </w:r>
    </w:p>
    <w:p w14:paraId="5EBDF87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积极养老的治理逻辑（复旦观点）： * 老龄社会机会观： 认为老年人是宝贵的人力资本和社会资本。</w:t>
      </w:r>
    </w:p>
    <w:p w14:paraId="6AEDC8F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开发“第二次人口红利”： 通过延迟退休、银发人才开发，将低龄老人的经验与技术重新投入劳动力市场，实现从“人口红利”向“人才红利”的范式跃迁。</w:t>
      </w:r>
    </w:p>
    <w:p w14:paraId="7DF5918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对象维度的转型：从“小众救助”向“全龄共融”的转变</w:t>
      </w:r>
    </w:p>
    <w:p w14:paraId="45F9322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高质量发展的要求： 高质量发展强调发展的平衡性与公平性。消极养老往往只盯着“失能、特困”老人。</w:t>
      </w:r>
    </w:p>
    <w:p w14:paraId="76CDDC2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积极养老的治理逻辑：</w:t>
      </w:r>
    </w:p>
    <w:p w14:paraId="7CC0722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全生命周期治理： 认为养老问题始于幼年。通过全生命周期的健康投资与教育投资，提高全人口的“内在能力（Intrinsic Capacity）”，确保个体在进入老年后依然具备较高的生活质量。</w:t>
      </w:r>
    </w:p>
    <w:p w14:paraId="413681F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全龄友好社会建设： 治理目标从“养老院建设”扩展到“全场景适老化改造”，构建一个年轻人有希望、中年人有奔头、老年人有尊严的“代际和谐”体系。</w:t>
      </w:r>
    </w:p>
    <w:p w14:paraId="11ED7BD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机制维度的转型：从“政府单打独斗”向“多主体协同”的转变</w:t>
      </w:r>
    </w:p>
    <w:p w14:paraId="00F602E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消极养老的短板： 过度依赖政府公共财政，导致服务供给单一，效率低下且不可持续。</w:t>
      </w:r>
    </w:p>
    <w:p w14:paraId="4F029DB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积极养老的治理逻辑：</w:t>
      </w:r>
    </w:p>
    <w:p w14:paraId="5A9B084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社会参与与市场激活： 鼓励社会组织、志愿者和企业参与养老。特别是通过“银发经济”与“战略性新兴产业（如养老机器人）”的融合，让市场成为养老服务的主力军。</w:t>
      </w:r>
    </w:p>
    <w:p w14:paraId="6B774C5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家庭保障功能的“回归与赋能”： 胡湛教授指出，积极养老并非取代家庭，而是通过政策支持（如长期护理保险、家庭照护者津贴），增强家庭的韧性，实现“家本位”文化与现代化服务的有机结合。</w:t>
      </w:r>
    </w:p>
    <w:p w14:paraId="16291C2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路径维度的转型：从“人力密集”向“数智驱动”的转变</w:t>
      </w:r>
    </w:p>
    <w:p w14:paraId="714CF6F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高质量发展的动力： 必须依靠科技创新。消极养老主要依赖传统的人工照料，面临劳动力短缺瓶颈。</w:t>
      </w:r>
    </w:p>
    <w:p w14:paraId="5A0F3A9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积极养老的治理逻辑：</w:t>
      </w:r>
    </w:p>
    <w:p w14:paraId="3CADA1E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数智养老（Digital Ageing）： 利用大数据、AI和物联网实现养老资源的精准匹配。通过“数智赋能”弥合数字鸿沟，不仅提升了照护效率，更赋予了老年人通过数字媒介参与社会的能力，实现“云端积极生活”。</w:t>
      </w:r>
    </w:p>
    <w:p w14:paraId="0D60557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五、 结论：人口治理现代化的必然选择</w:t>
      </w:r>
    </w:p>
    <w:p w14:paraId="250C2E3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从“消极养老”向“积极养老”转变，本质上是中国在高质量发展阶段对“长寿风险”向“长寿文明”的跨越。这一转变要求治理者具备前瞻性的系统思维：</w:t>
      </w:r>
    </w:p>
    <w:p w14:paraId="24A50C3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在分配端： 确保养老金制度的精算中性与可持续。</w:t>
      </w:r>
    </w:p>
    <w:p w14:paraId="2B95906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在供给端： 建立医养整合、家社衔接的多层次体系。</w:t>
      </w:r>
    </w:p>
    <w:p w14:paraId="2CCBBB5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在文化端： 消除年龄歧视，构建积极的老龄文化。</w:t>
      </w:r>
    </w:p>
    <w:p w14:paraId="014F830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结语： 正如彭希哲教授所言，积极养老的精髓在于**“赋能”**。在高质量发展的新征程中，通过治理逻辑的转型，中国将走出一条既有“制度硬度”又有“文化温度”的中国特色老龄社会治理之路。</w:t>
      </w:r>
    </w:p>
    <w:p w14:paraId="730C631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81ECF9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b/>
          <w:bCs/>
          <w:color w:val="1F1F1F"/>
        </w:rPr>
      </w:pPr>
      <w:r>
        <w:rPr>
          <w:rFonts w:hint="eastAsia" w:ascii="sans-serif" w:hAnsi="sans-serif" w:eastAsia="sans-serif" w:cs="sans-serif"/>
          <w:b/>
          <w:bCs/>
          <w:color w:val="1F1F1F"/>
          <w:lang w:val="en-US" w:eastAsia="zh-CN"/>
        </w:rPr>
        <w:t>24.</w:t>
      </w:r>
      <w:r>
        <w:rPr>
          <w:rFonts w:hint="default" w:ascii="sans-serif" w:hAnsi="sans-serif" w:eastAsia="sans-serif" w:cs="sans-serif"/>
          <w:b/>
          <w:bCs/>
          <w:color w:val="1F1F1F"/>
        </w:rPr>
        <w:t>结合“第二次人口红利”理论，论述如何通过提升老年人力资源价值来应对劳动力缩减。</w:t>
      </w:r>
    </w:p>
    <w:p w14:paraId="506E91C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随着中国人口结构进入深度老龄化阶段，劳动年龄人口（15-64岁）持续缩减，传统的“第一次人口红利”正在消减。复旦大学彭希哲教授指出，应对这一挑战的核心不在于被动应对抚养比的上升，而在于通过制度创新开启“第二次人口红利”。其关键路径在于将老年人从“被动抚养的客体”转化为“人力资本的增量”，通过提升老年人力资源价值，抵消劳动力数量减少对经济可持续发展的负面影响。</w:t>
      </w:r>
    </w:p>
    <w:p w14:paraId="4E6B4B0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理论框架：第二次人口红利的内涵与逻辑</w:t>
      </w:r>
    </w:p>
    <w:p w14:paraId="34F5F4D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第一次人口红利与第二次人口红利的区别：</w:t>
      </w:r>
    </w:p>
    <w:p w14:paraId="45DCE4F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第一次红利： 依赖于年轻的人口结构和丰富的劳动力数量。</w:t>
      </w:r>
    </w:p>
    <w:p w14:paraId="6ED3FE3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第二次红利： 依赖于人力资本质量的提升、资本积累的增加以及生命周期的跨期配置。</w:t>
      </w:r>
    </w:p>
    <w:p w14:paraId="13123B8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老年人力资源的价值重塑： 在长寿时代，60-69岁（低龄老人）群体由于受教育水平提高、健康预期寿命延长，具备显著的“智力红利”与“经验红利”。通过开发这一群体的潜力，可以实现劳动力供给的结构性补充。</w:t>
      </w:r>
    </w:p>
    <w:p w14:paraId="5D40C21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提升老年人力资源价值的路径：应对劳动力缩减的治理对策</w:t>
      </w:r>
    </w:p>
    <w:p w14:paraId="1023257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1. 制度赋能：推行“渐进式、弹性化”的延迟退休方案</w:t>
      </w:r>
    </w:p>
    <w:p w14:paraId="0EA9662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逻辑： 刚性退休制度人为地中断了人力资本的产出。彭希哲教授主张，应建立与健康水平、职业性质挂钩的弹性退休机制。</w:t>
      </w:r>
    </w:p>
    <w:p w14:paraId="361D765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效应： 允许有能力、有愿望的老年人继续留任，直接补充劳动力市场的“存量”，同时缓解养老金支付压力，实现财务资本与人力资本的双重增益。</w:t>
      </w:r>
    </w:p>
    <w:p w14:paraId="556E107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2. 教育赋能：构建“产出型”终身学习体系</w:t>
      </w:r>
    </w:p>
    <w:p w14:paraId="13935E0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逻辑： 传统老年教育侧重“康乐”，而提升人力资源价值要求转向“赋能”。</w:t>
      </w:r>
    </w:p>
    <w:p w14:paraId="66CAA1C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效应： 重点加强老年人的“数智素养”培训，帮助其跨越数字鸿沟。通过知识更新，使老年人的“晶态智力”（经验、技术）能够与现代产业需求相对接，解决其与数智化生产环境不适配的问题。</w:t>
      </w:r>
    </w:p>
    <w:p w14:paraId="1AD28A7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3. 法律赋能：完善针对“超龄劳动者”的劳动保障制度</w:t>
      </w:r>
    </w:p>
    <w:p w14:paraId="4E7FF44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逻辑： 目前退休人员再就业多属于劳务关系，缺乏工伤保险等法律屏障，导致供需双向畏难。</w:t>
      </w:r>
    </w:p>
    <w:p w14:paraId="610E208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效应： 应创新劳动法律框架，允许企业为超龄员工购买单项工伤保险。复旦观点强调，只有通过法律手段降低雇佣风险，才能真正激活企业吸纳“银发人才”的积极性。</w:t>
      </w:r>
    </w:p>
    <w:p w14:paraId="72B4EA3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4. 市场赋能：构建精准的银发人才供需匹配平台</w:t>
      </w:r>
    </w:p>
    <w:p w14:paraId="2493258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逻辑： 劳动力缩减在特定行业（如教育、科研、医疗、社会治理）尤为显著。</w:t>
      </w:r>
    </w:p>
    <w:p w14:paraId="1048F12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效应： 利用大数据技术建立“银发智库”或专家库。通过数智化平台，将退休专家、高级技工的专业能力与基层企业、社区的短板进行精准对接，实现人力资源的跨时空优化配置。</w:t>
      </w:r>
    </w:p>
    <w:p w14:paraId="453DE8C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“银发红利”转化为经济动能的深层逻辑</w:t>
      </w:r>
    </w:p>
    <w:p w14:paraId="5CFBB73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人力资本的“传帮带”效应： 老年人力资源的开发并非与年轻人竞争，而是互补。老一代通过经验传递，可以加速年轻劳动力的成长，提升整体劳动生产率。</w:t>
      </w:r>
    </w:p>
    <w:p w14:paraId="1ACB148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资本积累的增加： 彭希哲教授指出，长寿预期会促使个体增加储蓄。若这些储蓄能通过金融创新转化为生产性投资，加之老年人工作带来的持续收入，将形成持久的投资拉动效应。</w:t>
      </w:r>
    </w:p>
    <w:p w14:paraId="2DD879B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社会参与的经济间接贡献： 老年人在家政支持（如隔代照料）和社区志愿服务中的投入，解放了中青年劳动力，使其能更全身心地投入生产，这也是劳动力价值的隐形提升。</w:t>
      </w:r>
    </w:p>
    <w:p w14:paraId="0FC0908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结论：建立人口治理现代化的新格局</w:t>
      </w:r>
    </w:p>
    <w:p w14:paraId="3F5ED2D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通过提升老年人力资源价值应对劳动力缩减，本质上是从“人口数量红利”转向“人口素质红利”的过程。</w:t>
      </w:r>
    </w:p>
    <w:p w14:paraId="76D4016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政府： 应从“管理退休者”转向“赋能参与者”。</w:t>
      </w:r>
    </w:p>
    <w:p w14:paraId="130CFE5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社会： 应破除年龄歧视（Ageism），构建全龄友好的职场文化。</w:t>
      </w:r>
    </w:p>
    <w:p w14:paraId="0F1CE1E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结语： 长寿时代不是危机的代名词，而是转型的新机遇。正如彭希哲教授所强调，通过第二次人口红利的开发，中国将证明：老龄化不必然导致经济停滞。只要我们能通过制度改革释放出老年群体的巨大能量，就能在人口结构转型的过程中，实现高质量发展的战略目标。</w:t>
      </w:r>
    </w:p>
    <w:p w14:paraId="3E30EF7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AFA10D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b/>
          <w:bCs/>
          <w:color w:val="1F1F1F"/>
        </w:rPr>
      </w:pPr>
      <w:r>
        <w:rPr>
          <w:rFonts w:hint="eastAsia" w:ascii="sans-serif" w:hAnsi="sans-serif" w:eastAsia="sans-serif" w:cs="sans-serif"/>
          <w:b/>
          <w:bCs/>
          <w:color w:val="1F1F1F"/>
          <w:lang w:val="en-US" w:eastAsia="zh-CN"/>
        </w:rPr>
        <w:t>25.</w:t>
      </w:r>
      <w:r>
        <w:rPr>
          <w:rFonts w:hint="default" w:ascii="sans-serif" w:hAnsi="sans-serif" w:eastAsia="sans-serif" w:cs="sans-serif"/>
          <w:b/>
          <w:bCs/>
          <w:color w:val="1F1F1F"/>
        </w:rPr>
        <w:t>论述“医养康护”一体化服务体系在解决高龄、失能老年人需求中的难点与路径突破。</w:t>
      </w:r>
    </w:p>
    <w:p w14:paraId="200000B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随着中国进入深度老龄化阶段，高龄、失能及带病生存的老年群体规模急剧扩张。这类群体不仅需要基础的“生活照护（养）”，更需要精准的“医疗救治（医）”、专业的“功能康复（康）”以及长期的“临终关怀（护）”。复旦学派认为，构建“医养康护”一体化体系是实现健康老龄化的必然选择，但目前该体系正面临深层次的制度性壁垒与资源错配。</w:t>
      </w:r>
    </w:p>
    <w:p w14:paraId="4385B13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核心概念：什么是“医养康护”一体化？</w:t>
      </w:r>
    </w:p>
    <w:p w14:paraId="153F19F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“医养康护”一体化并非简单的机构堆砌，而是一种以老年人健康需求为中心的整合服务模式（Integrated Care）。它要求通过资源整合、流程再造，实现医疗资源与养老资源在政策、资金、人力及空间上的无缝衔接。</w:t>
      </w:r>
    </w:p>
    <w:p w14:paraId="3EE0B98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当前体系建设中的主要难点</w:t>
      </w:r>
    </w:p>
    <w:p w14:paraId="027AD29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管理体制的“碎片化”与“孤岛效应”： 医疗（卫健部门）、养老（民政部门）、医保（医保局）分属不同职能部门。这种“九龙治水”的格局导致资金申请、准入标准和监管机制相互独立，造成“养老机构看不了病，医院不愿收养老”的尴尬局面。</w:t>
      </w:r>
    </w:p>
    <w:p w14:paraId="1DC4573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医保支付机制与照护成本的失衡： 现行医保主要针对急性期治疗，对长期的康复和护理支付不足。由于缺乏成熟的长期护理保险（LTCI）作为经济支撑，高龄、失能老人的沉重照护费用往往由家庭承担，导致“一人失能，全家失衡”。</w:t>
      </w:r>
    </w:p>
    <w:p w14:paraId="3890A56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专业人才队伍的极度匮乏与流失： “医养康护”要求从业者具备跨学科背景。然而，养老行业社会地位低、薪酬体系不健全，导致既懂医疗护理又懂老年心理的复合型人才极度短缺，且人员流失率居高不下。</w:t>
      </w:r>
    </w:p>
    <w:p w14:paraId="2AEFB87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资源分布的非均衡性： 优质医疗资源高度集中在三甲医院，基层社区的康复与护理能力薄弱，无法支撑高龄老人“原居安老”的整合需求。</w:t>
      </w:r>
    </w:p>
    <w:p w14:paraId="0B3EBDF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路径突破：实现“医养康护”一体化的创新策略</w:t>
      </w:r>
    </w:p>
    <w:p w14:paraId="2C7CC3B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复旦学派主张，必须从“管理、技术、经济”三个维度实现突破：</w:t>
      </w:r>
    </w:p>
    <w:p w14:paraId="10DCBCC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1. 制度突破：建立行政协同与老年综合评估体系</w:t>
      </w:r>
    </w:p>
    <w:p w14:paraId="14B17C7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顶层设计： 推动卫健、民政、医保部门的联动，建立统一的准入标准和转诊流程。</w:t>
      </w:r>
    </w:p>
    <w:p w14:paraId="6CFAD63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统一评估： 复旦大学老龄研究院强调建立全国统一的**“老年综合需求评估（UCIA）”**体系。根据老人的失能等级和健康状况，精准匹配医、养、康、护资源，实现“钱随人走、精准滴灌”。</w:t>
      </w:r>
    </w:p>
    <w:p w14:paraId="0AFC052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2. 经济突破：深化长期护理保险（LTCI）试点与扩面</w:t>
      </w:r>
    </w:p>
    <w:p w14:paraId="7FF330B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金融底座： 将长护险作为一体化体系的“发动机”。通过社会保险化解失能风险，将分散的家庭照护负担转化为社会化的购买力，从而激励市场提供高质量的康复与护理服务。</w:t>
      </w:r>
    </w:p>
    <w:p w14:paraId="2D91842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F420E5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3. 技术突破：利用数智化手段实现“虚拟整合”</w:t>
      </w:r>
    </w:p>
    <w:p w14:paraId="410A018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数智赋能： 利用物联网、大数据构建智慧养老平台。复旦观点指出，通过“电子健康档案+远程医疗+智慧监测”，可以在物理空间分离的情况下实现医养资源的“逻辑一体化”。例如，通过数智手段让社区护理站直接对接三甲医院的专家指导。</w:t>
      </w:r>
    </w:p>
    <w:p w14:paraId="73C7484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4. 空间突破：发展“嵌入式”社区医养整合体</w:t>
      </w:r>
    </w:p>
    <w:p w14:paraId="61FCABB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微创新： 鼓励养老机构设置医疗点，或社区卫生服务中心延伸照护床位。发展“家庭养老床位”，将专业的康复与护理延伸至老人床头，实现机构、社区、居家三位的深度互嵌。</w:t>
      </w:r>
    </w:p>
    <w:p w14:paraId="21CC5C9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结论：从“救治”转向“健康管理”的思维变革</w:t>
      </w:r>
    </w:p>
    <w:p w14:paraId="185DF15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构建“医养康护”一体化体系，本质上是对老龄社会治理逻辑的重构。它要求我们从“以疾病治疗为中心”转向“以老年功能维护为中心”。</w:t>
      </w:r>
    </w:p>
    <w:p w14:paraId="581155B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短期看： 需要解决医保衔接与人才激励问题。</w:t>
      </w:r>
    </w:p>
    <w:p w14:paraId="25F34ED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长期看： 必须构建全生命周期的健康管理体系，延缓失能发生，从而降低老龄社会的总照护成本。</w:t>
      </w:r>
    </w:p>
    <w:p w14:paraId="4DFE000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结语： 正如复旦专家所言，“医养康护”的融合程度是衡量一个国家养老治理现代化水平的核心指标。通过制度创新与技术赋能，中国将逐步构建出既有医疗精度、又有照护厚度的整合型养老服务范式。</w:t>
      </w:r>
    </w:p>
    <w:p w14:paraId="3A8FFC9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69AB812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b/>
          <w:bCs/>
          <w:color w:val="1F1F1F"/>
        </w:rPr>
      </w:pPr>
      <w:r>
        <w:rPr>
          <w:rFonts w:hint="eastAsia" w:ascii="sans-serif" w:hAnsi="sans-serif" w:eastAsia="sans-serif" w:cs="sans-serif"/>
          <w:b/>
          <w:bCs/>
          <w:color w:val="1F1F1F"/>
          <w:lang w:val="en-US" w:eastAsia="zh-CN"/>
        </w:rPr>
        <w:t>26.</w:t>
      </w:r>
      <w:r>
        <w:rPr>
          <w:rFonts w:hint="default" w:ascii="sans-serif" w:hAnsi="sans-serif" w:eastAsia="sans-serif" w:cs="sans-serif"/>
          <w:b/>
          <w:bCs/>
          <w:color w:val="1F1F1F"/>
        </w:rPr>
        <w:t>试论老龄化背景下，家庭内部的“代际契约”变迁与国家公共服务供给的互补关系。（侧重胡湛教授关于“无老死”与家庭结构反思的讨论）。</w:t>
      </w:r>
    </w:p>
    <w:p w14:paraId="1763D80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在人口转变与长寿革命的双重推动下，中国社会正经历着前所未有的家庭结构变迁。复旦大学胡湛教授提出，我们正进入一个“死亡延迟”的时代，传统的“代际契约”在物理空间、经济基础及文化伦理上均面临重构。这一变迁并非意味着家庭养老的退出，而是要求国家公共服务通过精准的制度设计，与家庭功能形成一种“互补与赋能”的新型关系。</w:t>
      </w:r>
    </w:p>
    <w:p w14:paraId="20CF3F8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“无老死”背景下的代际契约变迁：家庭结构的深度反思</w:t>
      </w:r>
    </w:p>
    <w:p w14:paraId="563B716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胡湛教授提出的**“无老死”**概念，揭示了长寿时代代际契约变迁的底层逻辑：</w:t>
      </w:r>
    </w:p>
    <w:p w14:paraId="0FABAA1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死亡延迟与“代际拥挤”： 长寿使得家庭内部出现“四代同堂”甚至“五代同堂”的常态化。这种“代际拥挤”拉长了养老周期，使得“中青年子女照料高龄父母”的契约面临人力资本的枯竭。</w:t>
      </w:r>
    </w:p>
    <w:p w14:paraId="0192821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“家本位”的结构性脆弱： 受“少子化”影响，家庭规模微缩，传统的“反哺式”契约从“多对一”演变为“一对多”或“二对四”。胡湛教授指出，家庭功能的弱化并非由于道德衰落，而是由于“结构性无力”——家庭已无法独立承担长达二、三十年的高强度照护责任。</w:t>
      </w:r>
    </w:p>
    <w:p w14:paraId="6B1B1B3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契约内容的转向： 代际契约正从“全责供养”转向“分工协作”。子女的责任逐渐从“体力照料”剥离，转向“情感慰藉”与“决策监护”，而将专业性的医疗与照护需求推向社会。</w:t>
      </w:r>
    </w:p>
    <w:p w14:paraId="2C7D73B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F9E997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国家公共服务供给：从“替代”转向“互补”</w:t>
      </w:r>
    </w:p>
    <w:p w14:paraId="1303CA8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在代际契约变迁中，国家公共服务的角色定位至关重要。复旦学派强调，国家不应是家庭的“掘墓人”，而应是家庭的“合伙人”。</w:t>
      </w:r>
    </w:p>
    <w:p w14:paraId="5889892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“去家庭化”的兜底作用： 国家应通过长期护理保险（LTCI）、普惠养老服务等公共供给，将原本由个体家庭承担的沉重照护风险“社会化”。这种“去家庭化”旨在降低家庭的生存压力，防止家庭因养老而陷入贫困或崩溃。</w:t>
      </w:r>
    </w:p>
    <w:p w14:paraId="0F982A7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“再家庭化”的支持机制（胡湛教授核心观点）： 公共服务应体现对家庭的赋能。</w:t>
      </w:r>
    </w:p>
    <w:p w14:paraId="353A5E6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经济支持： 如护理津贴、税收减免。</w:t>
      </w:r>
    </w:p>
    <w:p w14:paraId="2E6B9BE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时间支持： 如带薪护理假。</w:t>
      </w:r>
    </w:p>
    <w:p w14:paraId="7312451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技术支持： 为家庭照护者提供专业技能培训和“喘息服务”。 这种互补关系的逻辑是：国家负责“专业与经济”，家庭负责“情感与陪伴”。</w:t>
      </w:r>
    </w:p>
    <w:p w14:paraId="4BFCD8D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家国协同：构建韧性的老龄社会治理逻辑</w:t>
      </w:r>
    </w:p>
    <w:p w14:paraId="5B506E6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公共服务对家庭功能的“精准介入”： 针对胡湛教授提到的“空巢”与“独居”现象，国家供给应精准嵌入社区。例如“嵌入式养老”和“家庭养老床位”，实现了公共服务在物理空间上对家庭契约的延伸。</w:t>
      </w:r>
    </w:p>
    <w:p w14:paraId="71530F6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数智化手段的互补： 数智化工具不仅是政府的管理工具，更是连接家国的桥梁。远程监护和智慧医疗设备可以弥补子女不在身边的缺憾，增强家庭履行代际契约的效能。</w:t>
      </w:r>
    </w:p>
    <w:p w14:paraId="32DE0B6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文化认同的契合： 中国特色的方案必须尊重“孝文化”。国家供给的制度设计应顺应中国人的心理预期，通过“社会养老支持家庭养老”，而非通过“社会养老取代家庭养老”。</w:t>
      </w:r>
    </w:p>
    <w:p w14:paraId="40B4288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结论：建立新型“家国共同体”</w:t>
      </w:r>
    </w:p>
    <w:p w14:paraId="5A651D3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胡湛教授的反思提醒我们，老龄化背景下的代际契约变迁是一个自然的历史过程。</w:t>
      </w:r>
    </w:p>
    <w:p w14:paraId="2A6871F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家庭： 依然是情感的港湾和养老的基础底座。</w:t>
      </w:r>
    </w:p>
    <w:p w14:paraId="38835D2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国家： 则是确保这个底座不崩塌的“承重墙”。</w:t>
      </w:r>
    </w:p>
    <w:p w14:paraId="76749FD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总结而言： 高质量的人口治理方案，应当在承认家庭功能弱化的前提下，通过国家公共服务的强力介入实现家庭功能的“回归”。这种互补关系不是此消彼长，而是在长寿时代重塑一份“国家有保障、市场有供给、家庭有温度”的新型社会契约。……国际经验证明，单一的‘去家庭化’（全靠国家）会导致财政不可持续。如德国通过护理津贴和‘喘息服务’实现了对家庭的精准增能；新加坡则通过住房政策引导代际近居，从空间维度加固了代际契约。中国在建立人口治理现代化方案时，应借鉴这种**‘支持性养老政策’。正如胡湛教授**所言，国家公共服务不应替代家庭，而应通过‘再家庭化’的制度设计，让家庭在长寿革命的冲击下，重新找回其作为‘社会基本细胞’的照护韧性与文化温情。</w:t>
      </w:r>
    </w:p>
    <w:p w14:paraId="238AF57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23F9389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3F64A1E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sans-serif" w:hAnsi="sans-serif" w:eastAsia="sans-serif" w:cs="sans-serif"/>
          <w:b/>
          <w:bCs/>
          <w:color w:val="1F1F1F"/>
        </w:rPr>
      </w:pPr>
      <w:r>
        <w:rPr>
          <w:rFonts w:hint="eastAsia" w:ascii="sans-serif" w:hAnsi="sans-serif" w:eastAsia="sans-serif" w:cs="sans-serif"/>
          <w:b/>
          <w:bCs/>
          <w:color w:val="1F1F1F"/>
          <w:lang w:val="en-US" w:eastAsia="zh-CN"/>
        </w:rPr>
        <w:t>27.</w:t>
      </w:r>
      <w:r>
        <w:rPr>
          <w:rFonts w:hint="default" w:ascii="sans-serif" w:hAnsi="sans-serif" w:eastAsia="sans-serif" w:cs="sans-serif"/>
          <w:b/>
          <w:bCs/>
          <w:color w:val="1F1F1F"/>
        </w:rPr>
        <w:t>论述“银发经济”如何成为中国经济转型的新增长点，并分析其中的市场失灵与政策引导</w:t>
      </w:r>
    </w:p>
    <w:p w14:paraId="7234E40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引言： 在人口老龄化背景下，传统的“老龄负担论”正逐渐被“老龄机会观”所取代。复旦大学彭希哲教授提出，老龄社会并非经济发展的终结，而是新一轮增长的起点。银发经济（Silver Economy）作为涵盖老年人衣食住行、医康护养及精神文化需求的综合性产业体系，正成为中国在高质量发展阶段推动内需扩大、产业升级与技术创新的新增长点。</w:t>
      </w:r>
    </w:p>
    <w:p w14:paraId="2B018CD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银发经济成为经济转型新增长点的逻辑</w:t>
      </w:r>
    </w:p>
    <w:p w14:paraId="5FB26D2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1. 消费端：释放“长寿红利”与消费升级 随着“新一代老年人”（主要是60、70后）进入退休阶段，其受教育程度、财富积累及消费理念较上一代有显著提升。</w:t>
      </w:r>
    </w:p>
    <w:p w14:paraId="6325B53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规模效应： 庞大的人口基数支撑了从养老服务、大健康产业到老年旅游、金融保险的万亿级市场。</w:t>
      </w:r>
    </w:p>
    <w:p w14:paraId="4AF2A9A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结构升级： 需求从单纯的“生存型”转向“享受型”与“参与型”。这种需求侧的变革正倒逼供给侧进行精细化、品牌化升级。</w:t>
      </w:r>
    </w:p>
    <w:p w14:paraId="36F5CD7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2. 生产端：推动战略性新兴产业的融合创新 银发经济不仅是传统服务业，更是高科技应用的试验场。</w:t>
      </w:r>
    </w:p>
    <w:p w14:paraId="2A6B03C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技术牵引： 智能穿戴、居家养老机器人、远程医疗等数智化技术在养老场景的落地，推动了人工智能与生物医药产业的爆发。</w:t>
      </w:r>
    </w:p>
    <w:p w14:paraId="6FADB5E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新质生产力： 通过“数智养老”提升服务边际效率，将原本人力密集的养老业转化为高附加值的技术密集型产业。</w:t>
      </w:r>
    </w:p>
    <w:p w14:paraId="10F6F56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3. 跨期调节：激发“第二次人口红利” 彭希哲教授指出，长寿预期会促使个体增加生命周期的储蓄。这些储蓄通过金融中介转化为生产性投资，能够为经济转型提供长期、稳定的资本供给。</w:t>
      </w:r>
    </w:p>
    <w:p w14:paraId="43E9AF9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银发经济中的“市场失灵”分析</w:t>
      </w:r>
    </w:p>
    <w:p w14:paraId="35163D3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尽管潜力巨大，但银发经济在初期发展中存在显著的市场调节失效：</w:t>
      </w:r>
    </w:p>
    <w:p w14:paraId="20B6CAA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公共品属性与私人激励冲突： 基础照护、社区助餐等服务具有较强的公共服务属性，利润率较低。纯市场化的供给往往倾向于“高价高端”市场，导致占绝大多数的普通老年群体面临“有效需求不足”与“有效供给匮乏”并存的矛盾。</w:t>
      </w:r>
    </w:p>
    <w:p w14:paraId="043EA1B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信息不对称与逆向选择： 养老金金融、医疗保健领域存在严重的信息不对称。老年人辨别力相对较弱，容易产生欺诈消费；而保险机构因担心高龄风险（逆向选择），往往对高龄者设置过高门槛。</w:t>
      </w:r>
    </w:p>
    <w:p w14:paraId="2657911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人才供给与行业需求的错配： 由于养老行业长期被视为低端劳动力市场，导致薪酬水平、社会声望与高素质人才需求之间脱节，单纯依靠市场调节难以在短期内补齐人才短板。</w:t>
      </w:r>
    </w:p>
    <w:p w14:paraId="0F88B16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外部性问题： 家庭内部的无偿照护产生了巨大的社会效益，但市场未能给予经济补偿，导致家庭照护资源的过度损耗。</w:t>
      </w:r>
    </w:p>
    <w:p w14:paraId="7446B1B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政策引导与治理路径突破</w:t>
      </w:r>
    </w:p>
    <w:p w14:paraId="1469DBF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针对上述市场失灵，复旦学派强调通过“政府有为”引导“市场有效”：</w:t>
      </w:r>
    </w:p>
    <w:p w14:paraId="5A34082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1. 顶层设计：从“民政事业”转向“战略产业”</w:t>
      </w:r>
    </w:p>
    <w:p w14:paraId="0C5EB91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政府应将银发经济纳入国民经济和社会发展规划，通过产业基金、税收减免等手段引导社会资本进入。</w:t>
      </w:r>
    </w:p>
    <w:p w14:paraId="37DBC8A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政策引导： 鼓励“医、养、康、护、数”深度融合，培育具有国际竞争力的龙头企业。</w:t>
      </w:r>
    </w:p>
    <w:p w14:paraId="5277BDA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2. 需求赋能：完善长期护理保险（LTCI）制度</w:t>
      </w:r>
    </w:p>
    <w:p w14:paraId="50B011C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通过长护险的普惠化，将老年人的“潜在需求”转化为具有支付能力的“真实需求”。这本质上是政府通过制度创设，为银发市场植入“发动机”。</w:t>
      </w:r>
    </w:p>
    <w:p w14:paraId="572085D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3. 供给优化：推行“普惠养老”与“分类治理”</w:t>
      </w:r>
    </w:p>
    <w:p w14:paraId="020FFBD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政府兜底： 负责三无、特困老人的基本保障。</w:t>
      </w:r>
    </w:p>
    <w:p w14:paraId="23A130E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市场竞争： 针对多样化需求，放宽准入，鼓励小微“嵌入式”机构进入社区。</w:t>
      </w:r>
    </w:p>
    <w:p w14:paraId="148E30B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适老化改造： 国家应加大公共空间和居家环境的适老化改造投入，这既是基建投资的新方向，也为银发消费扫清了物理障碍。</w:t>
      </w:r>
    </w:p>
    <w:p w14:paraId="23151D0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4. 数智引领：弥合数字鸿沟与保障安全</w:t>
      </w:r>
    </w:p>
    <w:p w14:paraId="21AE6EC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政策应强制要求技术研发坚持“适老化”原则。</w:t>
      </w:r>
    </w:p>
    <w:p w14:paraId="50AD86D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加强对银发市场的监管，打击养老诈骗，利用数智化手段建立养老机构“信用画像”，降低市场交易成本。</w:t>
      </w:r>
    </w:p>
    <w:p w14:paraId="275C88C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结论</w:t>
      </w:r>
    </w:p>
    <w:p w14:paraId="7813FE0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银发经济不是单纯的“花钱”领域，而是高质量发展的“掘金”地。</w:t>
      </w:r>
    </w:p>
    <w:p w14:paraId="0CF268B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宏观上： 它是抵消劳动力缩减、维持总需求稳定的战略平衡器。</w:t>
      </w:r>
    </w:p>
    <w:p w14:paraId="50E1A55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微观上： 它是提升老年人生活质量、实现“老有所为”的物质基础。</w:t>
      </w:r>
    </w:p>
    <w:p w14:paraId="0FC8172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结语： 正如彭希哲教授所言，银发经济的兴起标志着中国应对老龄化从“社会福利思维”转向“社会治理思维”。通过精准的政策引导，克服市场失灵，中国将构建出一条数智驱动、家社共建、全龄共享的银发经济新路径，为全球老龄化治理提供中国样板。</w:t>
      </w:r>
    </w:p>
    <w:p w14:paraId="19298DD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2D08F97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709458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6363B0A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1FE375A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7D91DB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1069847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sans-serif" w:hAnsi="sans-serif" w:eastAsia="sans-serif" w:cs="sans-serif"/>
          <w:b/>
          <w:bCs/>
          <w:color w:val="1F1F1F"/>
          <w:lang w:val="en-US" w:eastAsia="zh-CN"/>
        </w:rPr>
        <w:t>28</w:t>
      </w:r>
      <w:r>
        <w:rPr>
          <w:rFonts w:hint="default" w:ascii="sans-serif" w:hAnsi="sans-serif" w:eastAsia="sans-serif" w:cs="sans-serif"/>
          <w:b/>
          <w:bCs/>
          <w:color w:val="1F1F1F"/>
          <w:lang w:val="en-US" w:eastAsia="zh-CN"/>
        </w:rPr>
        <w:t>. 结合我国实际情况，论述人口老龄化对经济的影响，并提出应对策略。</w:t>
      </w:r>
    </w:p>
    <w:p w14:paraId="303725C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引言：老龄化背景下的经济新常态</w:t>
      </w:r>
    </w:p>
    <w:p w14:paraId="44415BD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当前，中国正处于从“轻度老龄化”向“中度老龄化”过渡的关键期。截至2025年末，我国60岁及以上老年人口已突破3亿。老龄化不仅是人口结构的转变，更是深层经济结构的重塑。复旦学派认为，应对老龄化应超越传统的“负担论”，通过制度调适将挑战转化为“长寿红利”，实现经济的可持续高质量发展。</w:t>
      </w:r>
    </w:p>
    <w:p w14:paraId="5C81A8B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84BBBD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人口老龄化对经济的多维度影响分析</w:t>
      </w:r>
    </w:p>
    <w:p w14:paraId="421FE8C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b/>
          <w:bCs/>
          <w:color w:val="1F1F1F"/>
          <w:sz w:val="21"/>
          <w:szCs w:val="21"/>
          <w:lang w:val="en-US" w:eastAsia="zh-CN"/>
        </w:rPr>
      </w:pPr>
      <w:r>
        <w:rPr>
          <w:rFonts w:hint="default" w:ascii="仿宋" w:hAnsi="仿宋" w:eastAsia="仿宋" w:cs="仿宋"/>
          <w:b/>
          <w:bCs/>
          <w:color w:val="1F1F1F"/>
          <w:sz w:val="21"/>
          <w:szCs w:val="21"/>
          <w:lang w:val="en-US" w:eastAsia="zh-CN"/>
        </w:rPr>
        <w:t>供给侧：劳动力要素缩减与人力资本异化</w:t>
      </w:r>
    </w:p>
    <w:p w14:paraId="65543FF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规模效应： 劳动年龄人口占比下降，直接导致劳动力供给成本上升，削弱了传统制造业的比较优势。</w:t>
      </w:r>
    </w:p>
    <w:p w14:paraId="3F6F185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结构效应： 劳动力高龄化可能减缓技术更新速度。然而，根据“倒逼机制”，劳动力短缺也会加速企业进行人工智能、工业自动化等“新质生产力”的研发与应用。</w:t>
      </w:r>
    </w:p>
    <w:p w14:paraId="7BC7F73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b/>
          <w:bCs/>
          <w:color w:val="1F1F1F"/>
          <w:sz w:val="21"/>
          <w:szCs w:val="21"/>
          <w:lang w:val="en-US" w:eastAsia="zh-CN"/>
        </w:rPr>
      </w:pPr>
      <w:r>
        <w:rPr>
          <w:rFonts w:hint="default" w:ascii="仿宋" w:hAnsi="仿宋" w:eastAsia="仿宋" w:cs="仿宋"/>
          <w:b/>
          <w:bCs/>
          <w:color w:val="1F1F1F"/>
          <w:sz w:val="21"/>
          <w:szCs w:val="21"/>
          <w:lang w:val="en-US" w:eastAsia="zh-CN"/>
        </w:rPr>
        <w:t>需求侧：消费结构转型与银发市场崛起</w:t>
      </w:r>
    </w:p>
    <w:p w14:paraId="7CE0252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消费总量： 老年群体的消费偏好从“生存型”向“康养、旅游、精神文化”转变，驱动了服务业的精细化升级。</w:t>
      </w:r>
    </w:p>
    <w:p w14:paraId="190056C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储蓄与投资： 随着长寿预期增加，个体倾向于增加跨期储蓄。根据“第二次人口红利”理论，这笔巨大的社会资本若能有效转化为生产性投资，将成为经济增长的新动能。</w:t>
      </w:r>
    </w:p>
    <w:p w14:paraId="64E160F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财政侧：社会保障负担与公共支出压力</w:t>
      </w:r>
    </w:p>
    <w:p w14:paraId="4198A48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养老金支付压力增大，医保基金面临“高频、高额”支出的挑战。财政支出结构被迫向民生保障倾斜，可能对基础建设投入产生一定的“挤出效应”。</w:t>
      </w:r>
    </w:p>
    <w:p w14:paraId="5F9C623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4CA80AC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我国应对人口老龄化经济挑战的现实困境</w:t>
      </w:r>
    </w:p>
    <w:p w14:paraId="1C96326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“未富先老”的约束： 中国在人均GDP尚处于中等偏上水平时便进入深度老龄化，社会财富储备与保障体系的完善度仍有差距。</w:t>
      </w:r>
    </w:p>
    <w:p w14:paraId="4F87FFD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城乡二元分割： 农村老龄化程度高于城市，但资源配置（医疗、养老金）存在明显缺口，制约了整体消费潜力的释放。</w:t>
      </w:r>
    </w:p>
    <w:p w14:paraId="46690CA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28EAACD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应对人口老龄化冲击的经济策略</w:t>
      </w:r>
    </w:p>
    <w:p w14:paraId="53957D4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b/>
          <w:bCs/>
          <w:color w:val="1F1F1F"/>
          <w:sz w:val="21"/>
          <w:szCs w:val="21"/>
          <w:lang w:val="en-US" w:eastAsia="zh-CN"/>
        </w:rPr>
      </w:pPr>
      <w:r>
        <w:rPr>
          <w:rFonts w:hint="default" w:ascii="仿宋" w:hAnsi="仿宋" w:eastAsia="仿宋" w:cs="仿宋"/>
          <w:b/>
          <w:bCs/>
          <w:color w:val="1F1F1F"/>
          <w:sz w:val="21"/>
          <w:szCs w:val="21"/>
          <w:lang w:val="en-US" w:eastAsia="zh-CN"/>
        </w:rPr>
        <w:t>开发“第二次人口红利”，提升人力资本水平</w:t>
      </w:r>
    </w:p>
    <w:p w14:paraId="488C7F5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实施延迟退休政策，采取小步调整、分类推进的方式，盘活低龄老年人力资源。</w:t>
      </w:r>
    </w:p>
    <w:p w14:paraId="64AA030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A73335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构建终身学习体系，提高全年龄段劳动者的生产率，以“人才红利”替代“人口红利”。</w:t>
      </w:r>
    </w:p>
    <w:p w14:paraId="23B67AA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b/>
          <w:bCs/>
          <w:color w:val="1F1F1F"/>
          <w:sz w:val="21"/>
          <w:szCs w:val="21"/>
          <w:lang w:val="en-US" w:eastAsia="zh-CN"/>
        </w:rPr>
      </w:pPr>
      <w:r>
        <w:rPr>
          <w:rFonts w:hint="default" w:ascii="仿宋" w:hAnsi="仿宋" w:eastAsia="仿宋" w:cs="仿宋"/>
          <w:b/>
          <w:bCs/>
          <w:color w:val="1F1F1F"/>
          <w:sz w:val="21"/>
          <w:szCs w:val="21"/>
          <w:lang w:val="en-US" w:eastAsia="zh-CN"/>
        </w:rPr>
        <w:t>培育银发经济新增长点，驱动内需升级</w:t>
      </w:r>
    </w:p>
    <w:p w14:paraId="3CF5D61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引导社会资本进入养老产业，推动“医养康护”融合发展。</w:t>
      </w:r>
    </w:p>
    <w:p w14:paraId="43854DA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支持适老化技术研发，弥合老年人“数字鸿沟”，激发老年群体在数字经济时代的消费活力。</w:t>
      </w:r>
    </w:p>
    <w:p w14:paraId="35DCE18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b/>
          <w:bCs/>
          <w:color w:val="1F1F1F"/>
          <w:sz w:val="21"/>
          <w:szCs w:val="21"/>
          <w:lang w:val="en-US" w:eastAsia="zh-CN"/>
        </w:rPr>
      </w:pPr>
      <w:r>
        <w:rPr>
          <w:rFonts w:hint="default" w:ascii="仿宋" w:hAnsi="仿宋" w:eastAsia="仿宋" w:cs="仿宋"/>
          <w:b/>
          <w:bCs/>
          <w:color w:val="1F1F1F"/>
          <w:sz w:val="21"/>
          <w:szCs w:val="21"/>
          <w:lang w:val="en-US" w:eastAsia="zh-CN"/>
        </w:rPr>
        <w:t>完善社会保障三支柱体系，强化跨期配置功能</w:t>
      </w:r>
    </w:p>
    <w:p w14:paraId="41DA569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做强第一支柱（基本养老保险）全国统筹；做优第二支柱（企业年金）；大力发展第三支柱（个人养老金），引导居民进行长期的战略性财富管理。</w:t>
      </w:r>
    </w:p>
    <w:p w14:paraId="1D47628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b/>
          <w:bCs/>
          <w:color w:val="1F1F1F"/>
          <w:sz w:val="21"/>
          <w:szCs w:val="21"/>
          <w:lang w:val="en-US" w:eastAsia="zh-CN"/>
        </w:rPr>
      </w:pPr>
      <w:r>
        <w:rPr>
          <w:rFonts w:hint="default" w:ascii="仿宋" w:hAnsi="仿宋" w:eastAsia="仿宋" w:cs="仿宋"/>
          <w:b/>
          <w:bCs/>
          <w:color w:val="1F1F1F"/>
          <w:sz w:val="21"/>
          <w:szCs w:val="21"/>
          <w:lang w:val="en-US" w:eastAsia="zh-CN"/>
        </w:rPr>
        <w:t>优化公共资源配置，实现城乡统筹</w:t>
      </w:r>
    </w:p>
    <w:p w14:paraId="1D4C6DB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加大对农村养老基础设施的财政投入，推广“互助养老”模式，确保老龄化背景下的社会公平与消费底盘稳定。</w:t>
      </w:r>
    </w:p>
    <w:p w14:paraId="2EB48FE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1463E40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五、 结语：迈向长寿时代的经济治理</w:t>
      </w:r>
    </w:p>
    <w:p w14:paraId="32FA829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人口老龄化对经济的影响是结构性的、长期的。我们不应将其视为发展的阻碍，而应通过“全生命周期治理”和“制度韧性”的构建，实现人口结构变迁与经济转型升级的共生共荣。中国式现代化必然包含对老龄社会的成功治理，通过科技赋能与制度创新，变“老龄危机”为“文明契机”。</w:t>
      </w:r>
    </w:p>
    <w:p w14:paraId="233B438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5394D22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sans-serif" w:hAnsi="sans-serif" w:eastAsia="sans-serif" w:cs="sans-serif"/>
          <w:b/>
          <w:bCs/>
          <w:color w:val="1F1F1F"/>
          <w:lang w:val="en-US" w:eastAsia="zh-CN"/>
        </w:rPr>
        <w:t>29.</w:t>
      </w:r>
      <w:r>
        <w:rPr>
          <w:rFonts w:hint="default" w:ascii="sans-serif" w:hAnsi="sans-serif" w:eastAsia="sans-serif" w:cs="sans-serif"/>
          <w:b/>
          <w:bCs/>
          <w:color w:val="1F1F1F"/>
          <w:lang w:val="en-US" w:eastAsia="zh-CN"/>
        </w:rPr>
        <w:t>论述我国老龄社会政策的现状、主要问题和发展趋势，为完善政策体系提出建议。</w:t>
      </w:r>
    </w:p>
    <w:p w14:paraId="6C340F2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引言：从社会福利向社会治理的逻辑转向</w:t>
      </w:r>
    </w:p>
    <w:p w14:paraId="5226332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中国老龄社会政策经历了从早期的“补缺型”民政事业向现代“普惠型”社会治理体系的深刻转型。在应对超大规模人口老龄化的进程中，我国已构建起以《老年人权益保障法》为顶层，以养老保险、医疗保障、养老服务为支柱的政策框架。然而，面对“长寿革命”的冲击，现行政策体系仍需在制度韧性与精准治理上进一步突破。</w:t>
      </w:r>
    </w:p>
    <w:p w14:paraId="3E21DCC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927813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我国老龄社会政策的现状分析</w:t>
      </w:r>
    </w:p>
    <w:p w14:paraId="6E1CE71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1.</w:t>
      </w:r>
      <w:r>
        <w:rPr>
          <w:rFonts w:hint="default" w:ascii="仿宋" w:hAnsi="仿宋" w:eastAsia="仿宋" w:cs="仿宋"/>
          <w:color w:val="1F1F1F"/>
          <w:sz w:val="21"/>
          <w:szCs w:val="21"/>
          <w:lang w:val="en-US" w:eastAsia="zh-CN"/>
        </w:rPr>
        <w:t>制度框架初步定型： 养老保险全国统筹迈出实质性步伐，基本医保参保率稳定在95%以上，长期护理保险（LTCI）试点范围持续扩大。</w:t>
      </w:r>
    </w:p>
    <w:p w14:paraId="42D5A4D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2.</w:t>
      </w:r>
      <w:r>
        <w:rPr>
          <w:rFonts w:hint="default" w:ascii="仿宋" w:hAnsi="仿宋" w:eastAsia="仿宋" w:cs="仿宋"/>
          <w:color w:val="1F1F1F"/>
          <w:sz w:val="21"/>
          <w:szCs w:val="21"/>
          <w:lang w:val="en-US" w:eastAsia="zh-CN"/>
        </w:rPr>
        <w:t>服务体系多元化： 形成了以“居家为基础、社区为依托、机构为补充、医养相结合”的服务格局，普惠养老专项行动有效增加了中端服务供给。</w:t>
      </w:r>
    </w:p>
    <w:p w14:paraId="3B02D02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3.</w:t>
      </w:r>
      <w:r>
        <w:rPr>
          <w:rFonts w:hint="default" w:ascii="仿宋" w:hAnsi="仿宋" w:eastAsia="仿宋" w:cs="仿宋"/>
          <w:color w:val="1F1F1F"/>
          <w:sz w:val="21"/>
          <w:szCs w:val="21"/>
          <w:lang w:val="en-US" w:eastAsia="zh-CN"/>
        </w:rPr>
        <w:t>治理思维现代化： 政策重心开始从单一的“经济扶助”转向“环境优化”（适老化改造）与“社会参与”（积极老龄化）。</w:t>
      </w:r>
    </w:p>
    <w:p w14:paraId="5C15481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现行政策体系存在的主要问题</w:t>
      </w:r>
    </w:p>
    <w:p w14:paraId="40D2556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1.</w:t>
      </w:r>
      <w:r>
        <w:rPr>
          <w:rFonts w:hint="default" w:ascii="仿宋" w:hAnsi="仿宋" w:eastAsia="仿宋" w:cs="仿宋"/>
          <w:color w:val="1F1F1F"/>
          <w:sz w:val="21"/>
          <w:szCs w:val="21"/>
          <w:lang w:val="en-US" w:eastAsia="zh-CN"/>
        </w:rPr>
        <w:t>政策衔接的“碎片化”： 长期以来，民政部门负责“养”，卫健部门负责“医”，医保部门负责“筹”。部门壁垒导致“医养结合”在准入标准、报销比例、监管体系上存在断层。</w:t>
      </w:r>
    </w:p>
    <w:p w14:paraId="3C147C1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2.</w:t>
      </w:r>
      <w:r>
        <w:rPr>
          <w:rFonts w:hint="default" w:ascii="仿宋" w:hAnsi="仿宋" w:eastAsia="仿宋" w:cs="仿宋"/>
          <w:color w:val="1F1F1F"/>
          <w:sz w:val="21"/>
          <w:szCs w:val="21"/>
          <w:lang w:val="en-US" w:eastAsia="zh-CN"/>
        </w:rPr>
        <w:t>城乡与区域配置失衡： 农村老龄化程度更高，但养老服务设施、专业人才储备及人均筹资水平显著低于城市，“数字鸿沟”在农村老年群体中尤为突出。</w:t>
      </w:r>
    </w:p>
    <w:p w14:paraId="5A3C1A4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3.</w:t>
      </w:r>
      <w:r>
        <w:rPr>
          <w:rFonts w:hint="default" w:ascii="仿宋" w:hAnsi="仿宋" w:eastAsia="仿宋" w:cs="仿宋"/>
          <w:color w:val="1F1F1F"/>
          <w:sz w:val="21"/>
          <w:szCs w:val="21"/>
          <w:lang w:val="en-US" w:eastAsia="zh-CN"/>
        </w:rPr>
        <w:t>家庭支持政策的“缺位”： 现行政策多侧重于社会化供给，对非正式照料者（如子女）的津贴支持、喘息服务和技能培训不足，导致家庭在长寿命周期下出现“结构性无力”。</w:t>
      </w:r>
    </w:p>
    <w:p w14:paraId="7B9C006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22E7D78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老龄社会政策的发展趋势与完善建议</w:t>
      </w:r>
    </w:p>
    <w:p w14:paraId="69D9FCE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1.</w:t>
      </w:r>
      <w:r>
        <w:rPr>
          <w:rFonts w:hint="default" w:ascii="仿宋" w:hAnsi="仿宋" w:eastAsia="仿宋" w:cs="仿宋"/>
          <w:color w:val="1F1F1F"/>
          <w:sz w:val="21"/>
          <w:szCs w:val="21"/>
          <w:lang w:val="en-US" w:eastAsia="zh-CN"/>
        </w:rPr>
        <w:t>推动“医养康护”整合型治理：</w:t>
      </w:r>
    </w:p>
    <w:p w14:paraId="1661F1D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建议建立全国统一的老年综合需求评估（UCIA）标准，打破部门壁垒，实现医疗、养老、护理资源的“一站式”配置与跨部门结算。</w:t>
      </w:r>
    </w:p>
    <w:p w14:paraId="5DA4B06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2.</w:t>
      </w:r>
      <w:r>
        <w:rPr>
          <w:rFonts w:hint="default" w:ascii="仿宋" w:hAnsi="仿宋" w:eastAsia="仿宋" w:cs="仿宋"/>
          <w:color w:val="1F1F1F"/>
          <w:sz w:val="21"/>
          <w:szCs w:val="21"/>
          <w:lang w:val="en-US" w:eastAsia="zh-CN"/>
        </w:rPr>
        <w:t>强化“再家庭化”政策支持：</w:t>
      </w:r>
    </w:p>
    <w:p w14:paraId="2D04020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借鉴德国、新加坡经验，建立家庭照护者支持体系。通过发放居家护理津贴、落实带薪护理假、将非正式照料时间计入社保权益，强化家庭作为老龄治理“第一阵地”的功能。</w:t>
      </w:r>
    </w:p>
    <w:p w14:paraId="0E709BA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3.</w:t>
      </w:r>
      <w:r>
        <w:rPr>
          <w:rFonts w:hint="default" w:ascii="仿宋" w:hAnsi="仿宋" w:eastAsia="仿宋" w:cs="仿宋"/>
          <w:color w:val="1F1F1F"/>
          <w:sz w:val="21"/>
          <w:szCs w:val="21"/>
          <w:lang w:val="en-US" w:eastAsia="zh-CN"/>
        </w:rPr>
        <w:t>构建全龄友好的数智化环境：</w:t>
      </w:r>
    </w:p>
    <w:p w14:paraId="136095C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将“适老化”标准强制纳入城市更新与数字化转型规划。不仅是硬件改造，更要通过政策引导降低老年人使用数字技术的门槛，确保“算法”不排斥“白发”。</w:t>
      </w:r>
    </w:p>
    <w:p w14:paraId="72606AA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4.</w:t>
      </w:r>
      <w:r>
        <w:rPr>
          <w:rFonts w:hint="default" w:ascii="仿宋" w:hAnsi="仿宋" w:eastAsia="仿宋" w:cs="仿宋"/>
          <w:color w:val="1F1F1F"/>
          <w:sz w:val="21"/>
          <w:szCs w:val="21"/>
          <w:lang w:val="en-US" w:eastAsia="zh-CN"/>
        </w:rPr>
        <w:t>提升政策的可持续性与精准度：</w:t>
      </w:r>
    </w:p>
    <w:p w14:paraId="3916CCB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加快发展个人养老金（第三支柱），缓解第一支柱压力。同时，针对高龄、独居、失能等“核心脆弱群体”实施精准滴灌式补贴，提高公共财政的使用效率。</w:t>
      </w:r>
    </w:p>
    <w:p w14:paraId="58C843C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62AE424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五、 结语：迈向主动应对的政策新形态</w:t>
      </w:r>
    </w:p>
    <w:p w14:paraId="45F7A7F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完善老龄社会政策体系，本质上是重塑长寿时代下的社会契约。未来的政策走向应实现从“碎片化”向“整合化”、从“补缺型”向“增能型”的跨越。通过构建国家、市场、社会、家庭风险共担的制度矩阵，中国将为全球老龄化治理贡献具有东方底蕴与现代效率的政策方案。</w:t>
      </w:r>
    </w:p>
    <w:p w14:paraId="021C86E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1F10CA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sans-serif" w:hAnsi="sans-serif" w:eastAsia="sans-serif" w:cs="sans-serif"/>
          <w:b/>
          <w:bCs/>
          <w:color w:val="1F1F1F"/>
          <w:lang w:val="en-US" w:eastAsia="zh-CN"/>
        </w:rPr>
        <w:t>30.</w:t>
      </w:r>
      <w:r>
        <w:rPr>
          <w:rFonts w:hint="default" w:ascii="sans-serif" w:hAnsi="sans-serif" w:eastAsia="sans-serif" w:cs="sans-serif"/>
          <w:b/>
          <w:bCs/>
          <w:color w:val="1F1F1F"/>
          <w:lang w:val="en-US" w:eastAsia="zh-CN"/>
        </w:rPr>
        <w:t>围绕“老有所为”理论，分析老年人社会价值的内容及特殊性，并探讨如何在实践中促进老年人发挥社会价值。</w:t>
      </w:r>
    </w:p>
    <w:p w14:paraId="7C1F066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引言：从“撤离”到“参与”的范式革命</w:t>
      </w:r>
    </w:p>
    <w:p w14:paraId="5557E7D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在传统的老年学研究中，老年人常被视为社会的“撤离者”或“被动受助者”。然而，“老有所为”理论（Productive Ageing）打破了这一偏见，强调老年人不仅拥有不可替代的社会价值，更是社会发展的内生动力。复旦学派主张，在长寿时代，应重新审视老年人的主体性，将“老有所为”作为实现积极老龄化的核心路径。</w:t>
      </w:r>
    </w:p>
    <w:p w14:paraId="3EB72FB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713044B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老年人社会价值的多维内容</w:t>
      </w:r>
    </w:p>
    <w:p w14:paraId="027CCAC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1.</w:t>
      </w:r>
      <w:r>
        <w:rPr>
          <w:rFonts w:hint="default" w:ascii="仿宋" w:hAnsi="仿宋" w:eastAsia="仿宋" w:cs="仿宋"/>
          <w:color w:val="1F1F1F"/>
          <w:sz w:val="21"/>
          <w:szCs w:val="21"/>
          <w:lang w:val="en-US" w:eastAsia="zh-CN"/>
        </w:rPr>
        <w:t>正式劳动价值： 延迟退休背景下，专业技术人员（如医生、教师、工程师）返聘形成的劳动供给，是缓解劳动力缺口、传承行业经验的重要渠道。</w:t>
      </w:r>
    </w:p>
    <w:p w14:paraId="4CB69EF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2.</w:t>
      </w:r>
      <w:r>
        <w:rPr>
          <w:rFonts w:hint="default" w:ascii="仿宋" w:hAnsi="仿宋" w:eastAsia="仿宋" w:cs="仿宋"/>
          <w:color w:val="1F1F1F"/>
          <w:sz w:val="21"/>
          <w:szCs w:val="21"/>
          <w:lang w:val="en-US" w:eastAsia="zh-CN"/>
        </w:rPr>
        <w:t>非正式照料价值（隔代照料）： 老年人通过承担孙辈的抚育工作，极大地缓解了中青年一代的家庭压力，这种“隐形贡献”是社会生产力再生产的基础。</w:t>
      </w:r>
    </w:p>
    <w:p w14:paraId="548D30C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3.</w:t>
      </w:r>
      <w:r>
        <w:rPr>
          <w:rFonts w:hint="default" w:ascii="仿宋" w:hAnsi="仿宋" w:eastAsia="仿宋" w:cs="仿宋"/>
          <w:color w:val="1F1F1F"/>
          <w:sz w:val="21"/>
          <w:szCs w:val="21"/>
          <w:lang w:val="en-US" w:eastAsia="zh-CN"/>
        </w:rPr>
        <w:t>社会参与与公益价值： 老年人参与社区治理、志愿服务、文化传承及矛盾调解，是基层社会治理不可或缺的“润滑剂”与“稳定器”。</w:t>
      </w:r>
    </w:p>
    <w:p w14:paraId="50D21A1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4.</w:t>
      </w:r>
      <w:r>
        <w:rPr>
          <w:rFonts w:hint="default" w:ascii="仿宋" w:hAnsi="仿宋" w:eastAsia="仿宋" w:cs="仿宋"/>
          <w:color w:val="1F1F1F"/>
          <w:sz w:val="21"/>
          <w:szCs w:val="21"/>
          <w:lang w:val="en-US" w:eastAsia="zh-CN"/>
        </w:rPr>
        <w:t>文化与精神价值： 作为历史的见证者，老年人在代际沟通中扮演着文化记忆保存者和价值观引导者的角色。</w:t>
      </w:r>
    </w:p>
    <w:p w14:paraId="13BF48D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40408C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老年人社会价值的特殊性分析</w:t>
      </w:r>
    </w:p>
    <w:p w14:paraId="3EBBA8F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1.</w:t>
      </w:r>
      <w:r>
        <w:rPr>
          <w:rFonts w:hint="default" w:ascii="仿宋" w:hAnsi="仿宋" w:eastAsia="仿宋" w:cs="仿宋"/>
          <w:color w:val="1F1F1F"/>
          <w:sz w:val="21"/>
          <w:szCs w:val="21"/>
          <w:lang w:val="en-US" w:eastAsia="zh-CN"/>
        </w:rPr>
        <w:t>累积性与丰富性： 这种价值源于长达几十年的知识储备、情感积累和职业经验，具有“越老越醇”的独特性。</w:t>
      </w:r>
    </w:p>
    <w:p w14:paraId="1CE499E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2.</w:t>
      </w:r>
      <w:r>
        <w:rPr>
          <w:rFonts w:hint="default" w:ascii="仿宋" w:hAnsi="仿宋" w:eastAsia="仿宋" w:cs="仿宋"/>
          <w:color w:val="1F1F1F"/>
          <w:sz w:val="21"/>
          <w:szCs w:val="21"/>
          <w:lang w:val="en-US" w:eastAsia="zh-CN"/>
        </w:rPr>
        <w:t>非市场性与隐蔽性： 大量老年价值（如家务劳动、非正式咨询）并未进入GDP核算体系，导致其价值在经济学视角下被长期低估。</w:t>
      </w:r>
    </w:p>
    <w:p w14:paraId="04F8B03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3.</w:t>
      </w:r>
      <w:r>
        <w:rPr>
          <w:rFonts w:hint="default" w:ascii="仿宋" w:hAnsi="仿宋" w:eastAsia="仿宋" w:cs="仿宋"/>
          <w:color w:val="1F1F1F"/>
          <w:sz w:val="21"/>
          <w:szCs w:val="21"/>
          <w:lang w:val="en-US" w:eastAsia="zh-CN"/>
        </w:rPr>
        <w:t>异质性显著： 老年群体的身体状况、受教育背景差异巨大，导致其价值发挥的形式呈现出高度的个体化特征。</w:t>
      </w:r>
    </w:p>
    <w:p w14:paraId="388C316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12D87DF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在实践中促进老年人发挥社会价值的路径</w:t>
      </w:r>
    </w:p>
    <w:p w14:paraId="5DF202E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1.</w:t>
      </w:r>
      <w:r>
        <w:rPr>
          <w:rFonts w:hint="default" w:ascii="仿宋" w:hAnsi="仿宋" w:eastAsia="仿宋" w:cs="仿宋"/>
          <w:color w:val="1F1F1F"/>
          <w:sz w:val="21"/>
          <w:szCs w:val="21"/>
          <w:lang w:val="en-US" w:eastAsia="zh-CN"/>
        </w:rPr>
        <w:t>观念重构：消除年龄歧视与“撤离心理”</w:t>
      </w:r>
    </w:p>
    <w:p w14:paraId="75112D6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政策应倡导“全龄友好”理念，打破职业市场的年龄壁垒。鼓励老年人树立“积极变老”观，消除“老而无用”的负面自我暗示。</w:t>
      </w:r>
    </w:p>
    <w:p w14:paraId="718C4AA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2.</w:t>
      </w:r>
      <w:r>
        <w:rPr>
          <w:rFonts w:hint="default" w:ascii="仿宋" w:hAnsi="仿宋" w:eastAsia="仿宋" w:cs="仿宋"/>
          <w:color w:val="1F1F1F"/>
          <w:sz w:val="21"/>
          <w:szCs w:val="21"/>
          <w:lang w:val="en-US" w:eastAsia="zh-CN"/>
        </w:rPr>
        <w:t>制度赋能：完善灵活用工与保障机制</w:t>
      </w:r>
    </w:p>
    <w:p w14:paraId="664E587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建立针对“银发人才”的灵活用工保障体系，解决返聘过程中的工伤保险、劳动合同纠纷等法律盲区，确保“老有所为”有法可依。</w:t>
      </w:r>
    </w:p>
    <w:p w14:paraId="3C921D7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3.</w:t>
      </w:r>
      <w:r>
        <w:rPr>
          <w:rFonts w:hint="default" w:ascii="仿宋" w:hAnsi="仿宋" w:eastAsia="仿宋" w:cs="仿宋"/>
          <w:color w:val="1F1F1F"/>
          <w:sz w:val="21"/>
          <w:szCs w:val="21"/>
          <w:lang w:val="en-US" w:eastAsia="zh-CN"/>
        </w:rPr>
        <w:t>空间搭建：构建“家-社-政”联动平台</w:t>
      </w:r>
    </w:p>
    <w:p w14:paraId="3F51569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基层政府应搭建老年志愿服务平台（如“时间银行”），通过积分换服务等激励机制，将老年人的“碎片化价值”转化为“系统化治理能力”。</w:t>
      </w:r>
    </w:p>
    <w:p w14:paraId="1B72EE8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4.</w:t>
      </w:r>
      <w:r>
        <w:rPr>
          <w:rFonts w:hint="default" w:ascii="仿宋" w:hAnsi="仿宋" w:eastAsia="仿宋" w:cs="仿宋"/>
          <w:color w:val="1F1F1F"/>
          <w:sz w:val="21"/>
          <w:szCs w:val="21"/>
          <w:lang w:val="en-US" w:eastAsia="zh-CN"/>
        </w:rPr>
        <w:t>数智助力：弥合鸿沟，释放数字红利</w:t>
      </w:r>
    </w:p>
    <w:p w14:paraId="16C9109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针对短视频、在线交流等新媒介，开展老年数字素养培训。利用技术手段让老年人参与远程咨询、文化传播，突破生理极限对社会价值发挥的限制。</w:t>
      </w:r>
    </w:p>
    <w:p w14:paraId="337E9B9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3B2DE21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五、 结语：建立长寿时代的“新社会契约”</w:t>
      </w:r>
    </w:p>
    <w:p w14:paraId="2FBA938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老有所为”不是对老年人的二次剥削，而是对其价值尊严的回归。通过制度创新与文化重塑，让老年人从“社会边缘”重回“治理中心”，不仅能对冲人口老龄化的经济压力，更能构建一个代际和谐、全龄共享的中国式现代化老龄社会。</w:t>
      </w:r>
    </w:p>
    <w:p w14:paraId="193377F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06A0021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eastAsia" w:ascii="sans-serif" w:hAnsi="sans-serif" w:eastAsia="sans-serif" w:cs="sans-serif"/>
          <w:b/>
          <w:bCs/>
          <w:color w:val="1F1F1F"/>
          <w:lang w:val="en-US" w:eastAsia="zh-CN"/>
        </w:rPr>
      </w:pPr>
      <w:r>
        <w:rPr>
          <w:rFonts w:hint="eastAsia" w:ascii="sans-serif" w:hAnsi="sans-serif" w:eastAsia="sans-serif" w:cs="sans-serif"/>
          <w:b/>
          <w:bCs/>
          <w:color w:val="1F1F1F"/>
          <w:lang w:val="en-US" w:eastAsia="zh-CN"/>
        </w:rPr>
        <w:t>31.论述新质生产力驱动下银发经济的转型路径</w:t>
      </w:r>
    </w:p>
    <w:p w14:paraId="01A02FB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一、 引言：时代范式的重构</w:t>
      </w:r>
    </w:p>
    <w:p w14:paraId="2B1B434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2026年，中国正式进入“十五五”规划的筹备期，银发经济已从早期的“养老事业”升级为“国家战略性新兴产业”。新质生产力作为当代先进生产力的代表，以全要素生产率大幅提升为核心标志。将新质生产力引入老龄社会治理，不仅是解决劳动力缺口的工具手段，更是实现“长寿红利”替代“人口红利”的逻辑必然。</w:t>
      </w:r>
    </w:p>
    <w:p w14:paraId="00A8C6B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6076613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二、 新质生产力对银发经济的底层赋能</w:t>
      </w:r>
    </w:p>
    <w:p w14:paraId="686A8C7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1.</w:t>
      </w:r>
      <w:r>
        <w:rPr>
          <w:rFonts w:hint="default" w:ascii="仿宋" w:hAnsi="仿宋" w:eastAsia="仿宋" w:cs="仿宋"/>
          <w:color w:val="1F1F1F"/>
          <w:sz w:val="21"/>
          <w:szCs w:val="21"/>
          <w:lang w:val="en-US" w:eastAsia="zh-CN"/>
        </w:rPr>
        <w:t>技术创新：从“人工护理”向“数智康养”跨越</w:t>
      </w:r>
    </w:p>
    <w:p w14:paraId="4B46259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核心： 依托人工智能、低空经济、生物医药等颠覆性技术。</w:t>
      </w:r>
    </w:p>
    <w:p w14:paraId="7871C6B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表现： 智能护理机器人缓解了护理员高流动性与短缺问题；远程手术与AI早筛降低了急性医疗成本；外骨骼设备重塑了失能老人的主体行动力。</w:t>
      </w:r>
    </w:p>
    <w:p w14:paraId="1461A55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2.</w:t>
      </w:r>
      <w:r>
        <w:rPr>
          <w:rFonts w:hint="default" w:ascii="仿宋" w:hAnsi="仿宋" w:eastAsia="仿宋" w:cs="仿宋"/>
          <w:color w:val="1F1F1F"/>
          <w:sz w:val="21"/>
          <w:szCs w:val="21"/>
          <w:lang w:val="en-US" w:eastAsia="zh-CN"/>
        </w:rPr>
        <w:t>要素优化：数据成为养老治理的新型生产要素</w:t>
      </w:r>
    </w:p>
    <w:p w14:paraId="7245A71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核心： 改变过去“碎片化、盲目化”的资源分配。</w:t>
      </w:r>
    </w:p>
    <w:p w14:paraId="14E2E65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表现： 通过大数据画像，实现老年人需求的精准识别（如UCIA评估的数字化），使公共服务支出从“漫灌”转向“滴灌”。</w:t>
      </w:r>
    </w:p>
    <w:p w14:paraId="5D9CB9F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1E5A86A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三、 银发经济转型的三大路径</w:t>
      </w:r>
    </w:p>
    <w:p w14:paraId="5AE0041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1.</w:t>
      </w:r>
      <w:r>
        <w:rPr>
          <w:rFonts w:hint="default" w:ascii="仿宋" w:hAnsi="仿宋" w:eastAsia="仿宋" w:cs="仿宋"/>
          <w:color w:val="1F1F1F"/>
          <w:sz w:val="21"/>
          <w:szCs w:val="21"/>
          <w:lang w:val="en-US" w:eastAsia="zh-CN"/>
        </w:rPr>
        <w:t>产品高端化：培育战略性新兴产业集群</w:t>
      </w:r>
    </w:p>
    <w:p w14:paraId="6D0F571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重点发展抗衰老生物技术、康复辅具研发及老年金融衍生品。将银发经济与战略性新兴产业挂钩，使其成为拉动内需的新引擎。</w:t>
      </w:r>
    </w:p>
    <w:p w14:paraId="52C29E7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2.</w:t>
      </w:r>
      <w:r>
        <w:rPr>
          <w:rFonts w:hint="default" w:ascii="仿宋" w:hAnsi="仿宋" w:eastAsia="仿宋" w:cs="仿宋"/>
          <w:color w:val="1F1F1F"/>
          <w:sz w:val="21"/>
          <w:szCs w:val="21"/>
          <w:lang w:val="en-US" w:eastAsia="zh-CN"/>
        </w:rPr>
        <w:t>服务整合化：构建“虚拟养老院”与嵌入式生态</w:t>
      </w:r>
    </w:p>
    <w:p w14:paraId="750F40D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借助物联网技术，打破居家、社区、机构的物理围墙。发展“家门口”的数智化养老床位，实现医养资源的实时流转与跨域结算。</w:t>
      </w:r>
    </w:p>
    <w:p w14:paraId="5D1FD29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3.</w:t>
      </w:r>
      <w:r>
        <w:rPr>
          <w:rFonts w:hint="default" w:ascii="仿宋" w:hAnsi="仿宋" w:eastAsia="仿宋" w:cs="仿宋"/>
          <w:color w:val="1F1F1F"/>
          <w:sz w:val="21"/>
          <w:szCs w:val="21"/>
          <w:lang w:val="en-US" w:eastAsia="zh-CN"/>
        </w:rPr>
        <w:t>消费全龄化：向“备老经济”延伸</w:t>
      </w:r>
    </w:p>
    <w:p w14:paraId="10CFAE5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w:t>
      </w:r>
      <w:r>
        <w:rPr>
          <w:rFonts w:hint="default" w:ascii="仿宋" w:hAnsi="仿宋" w:eastAsia="仿宋" w:cs="仿宋"/>
          <w:color w:val="1F1F1F"/>
          <w:sz w:val="21"/>
          <w:szCs w:val="21"/>
          <w:lang w:val="en-US" w:eastAsia="zh-CN"/>
        </w:rPr>
        <w:t>银发经济不等于“老人经济”。政策应引导中青年群体进行全生命周期的健康管理与财富储备（如个人养老金制度的深化），实现消费链条的前移。</w:t>
      </w:r>
    </w:p>
    <w:p w14:paraId="3074C61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firstLine="210" w:firstLineChars="100"/>
        <w:rPr>
          <w:rFonts w:hint="default" w:ascii="仿宋" w:hAnsi="仿宋" w:eastAsia="仿宋" w:cs="仿宋"/>
          <w:color w:val="1F1F1F"/>
          <w:sz w:val="21"/>
          <w:szCs w:val="21"/>
          <w:lang w:val="en-US" w:eastAsia="zh-CN"/>
        </w:rPr>
      </w:pPr>
    </w:p>
    <w:p w14:paraId="6B671AB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四、 治理挑战与风险防范</w:t>
      </w:r>
    </w:p>
    <w:p w14:paraId="24DE97C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1.</w:t>
      </w:r>
      <w:r>
        <w:rPr>
          <w:rFonts w:hint="default" w:ascii="仿宋" w:hAnsi="仿宋" w:eastAsia="仿宋" w:cs="仿宋"/>
          <w:color w:val="1F1F1F"/>
          <w:sz w:val="21"/>
          <w:szCs w:val="21"/>
          <w:lang w:val="en-US" w:eastAsia="zh-CN"/>
        </w:rPr>
        <w:t>“算法歧视”与“数字遗民”问题： 警惕过度技术化导致的社会排斥，强调技术应“向上兼容”老年人的认知习惯。</w:t>
      </w:r>
    </w:p>
    <w:p w14:paraId="7A982D7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2.</w:t>
      </w:r>
      <w:r>
        <w:rPr>
          <w:rFonts w:hint="default" w:ascii="仿宋" w:hAnsi="仿宋" w:eastAsia="仿宋" w:cs="仿宋"/>
          <w:color w:val="1F1F1F"/>
          <w:sz w:val="21"/>
          <w:szCs w:val="21"/>
          <w:lang w:val="en-US" w:eastAsia="zh-CN"/>
        </w:rPr>
        <w:t>伦理与隐私红线： 在智慧监测与数据挖掘中，必须严守老年人的数据主权与人格尊严。</w:t>
      </w:r>
    </w:p>
    <w:p w14:paraId="684D59A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eastAsia" w:ascii="仿宋" w:hAnsi="仿宋" w:eastAsia="仿宋" w:cs="仿宋"/>
          <w:color w:val="1F1F1F"/>
          <w:sz w:val="21"/>
          <w:szCs w:val="21"/>
          <w:lang w:val="en-US" w:eastAsia="zh-CN"/>
        </w:rPr>
        <w:t>3.</w:t>
      </w:r>
      <w:r>
        <w:rPr>
          <w:rFonts w:hint="default" w:ascii="仿宋" w:hAnsi="仿宋" w:eastAsia="仿宋" w:cs="仿宋"/>
          <w:color w:val="1F1F1F"/>
          <w:sz w:val="21"/>
          <w:szCs w:val="21"/>
          <w:lang w:val="en-US" w:eastAsia="zh-CN"/>
        </w:rPr>
        <w:t>市场失灵的矫正： 警惕银发市场在爆发期的“野蛮生长”与金融诈骗，建立政府主导的信用评价体系。</w:t>
      </w:r>
    </w:p>
    <w:p w14:paraId="0BEC423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3BF07C2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五、 结语：迈向“长寿文明”的新高度</w:t>
      </w:r>
    </w:p>
    <w:p w14:paraId="4C08EF6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r>
        <w:rPr>
          <w:rFonts w:hint="default" w:ascii="仿宋" w:hAnsi="仿宋" w:eastAsia="仿宋" w:cs="仿宋"/>
          <w:color w:val="1F1F1F"/>
          <w:sz w:val="21"/>
          <w:szCs w:val="21"/>
          <w:lang w:val="en-US" w:eastAsia="zh-CN"/>
        </w:rPr>
        <w:t>新质生产力赋能银发经济，其最终目的不是用机器取代人，而是用技术解放人。通过生产力的跃迁，我们将养老负担转化为发展动力。这不仅是中国应对人口老龄化的“复旦方案”，更是人类文明进入长寿时代后的共同选择。</w:t>
      </w:r>
    </w:p>
    <w:p w14:paraId="37AB988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lang w:val="en-US" w:eastAsia="zh-CN"/>
        </w:rPr>
      </w:pPr>
    </w:p>
    <w:p w14:paraId="109EFB4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highlight w:val="yellow"/>
          <w:lang w:val="en-US" w:eastAsia="zh-CN"/>
        </w:rPr>
      </w:pPr>
      <w:r>
        <w:rPr>
          <w:rFonts w:hint="default" w:ascii="仿宋" w:hAnsi="仿宋" w:eastAsia="仿宋" w:cs="仿宋"/>
          <w:color w:val="1F1F1F"/>
          <w:sz w:val="21"/>
          <w:szCs w:val="21"/>
          <w:highlight w:val="yellow"/>
          <w:lang w:val="en-US" w:eastAsia="zh-CN"/>
        </w:rPr>
        <w:t>论述延迟退休政策的必要性、潜在社会影响及配套制度保障。</w:t>
      </w:r>
    </w:p>
    <w:p w14:paraId="5E8B801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highlight w:val="yellow"/>
          <w:lang w:val="en-US" w:eastAsia="zh-CN"/>
        </w:rPr>
      </w:pPr>
      <w:r>
        <w:rPr>
          <w:rFonts w:hint="default" w:ascii="仿宋" w:hAnsi="仿宋" w:eastAsia="仿宋" w:cs="仿宋"/>
          <w:color w:val="1F1F1F"/>
          <w:sz w:val="21"/>
          <w:szCs w:val="21"/>
          <w:highlight w:val="yellow"/>
          <w:lang w:val="en-US" w:eastAsia="zh-CN"/>
        </w:rPr>
        <w:t>逻辑： 2026年这个时间节点必考的政策大题。</w:t>
      </w:r>
    </w:p>
    <w:p w14:paraId="03D0AAC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highlight w:val="yellow"/>
          <w:lang w:val="en-US" w:eastAsia="zh-CN"/>
        </w:rPr>
      </w:pPr>
    </w:p>
    <w:p w14:paraId="70529FB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highlight w:val="yellow"/>
          <w:lang w:val="en-US" w:eastAsia="zh-CN"/>
        </w:rPr>
      </w:pPr>
      <w:r>
        <w:rPr>
          <w:rFonts w:hint="default" w:ascii="仿宋" w:hAnsi="仿宋" w:eastAsia="仿宋" w:cs="仿宋"/>
          <w:color w:val="1F1F1F"/>
          <w:sz w:val="21"/>
          <w:szCs w:val="21"/>
          <w:highlight w:val="yellow"/>
          <w:lang w:val="en-US" w:eastAsia="zh-CN"/>
        </w:rPr>
        <w:t>结合胡湛教授的“再家庭化”理论，探讨如何在城市社区建设中重构家国协同的养老支持体系。</w:t>
      </w:r>
    </w:p>
    <w:p w14:paraId="7AC46D5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highlight w:val="yellow"/>
          <w:lang w:val="en-US" w:eastAsia="zh-CN"/>
        </w:rPr>
      </w:pPr>
      <w:r>
        <w:rPr>
          <w:rFonts w:hint="default" w:ascii="仿宋" w:hAnsi="仿宋" w:eastAsia="仿宋" w:cs="仿宋"/>
          <w:color w:val="1F1F1F"/>
          <w:sz w:val="21"/>
          <w:szCs w:val="21"/>
          <w:highlight w:val="yellow"/>
          <w:lang w:val="en-US" w:eastAsia="zh-CN"/>
        </w:rPr>
        <w:t>逻辑： 深度考察复旦学派的核心学术主张。</w:t>
      </w:r>
    </w:p>
    <w:p w14:paraId="2ACCBF7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highlight w:val="yellow"/>
          <w:lang w:val="en-US" w:eastAsia="zh-CN"/>
        </w:rPr>
      </w:pPr>
    </w:p>
    <w:p w14:paraId="7F697AB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highlight w:val="yellow"/>
          <w:lang w:val="en-US" w:eastAsia="zh-CN"/>
        </w:rPr>
      </w:pPr>
      <w:r>
        <w:rPr>
          <w:rFonts w:hint="default" w:ascii="仿宋" w:hAnsi="仿宋" w:eastAsia="仿宋" w:cs="仿宋"/>
          <w:color w:val="1F1F1F"/>
          <w:sz w:val="21"/>
          <w:szCs w:val="21"/>
          <w:highlight w:val="yellow"/>
          <w:lang w:val="en-US" w:eastAsia="zh-CN"/>
        </w:rPr>
        <w:t>论述银发经济与“新质生产力”的结合路径，分析技术红利如何替代人口红利。</w:t>
      </w:r>
    </w:p>
    <w:p w14:paraId="4814394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highlight w:val="yellow"/>
          <w:lang w:val="en-US" w:eastAsia="zh-CN"/>
        </w:rPr>
      </w:pPr>
      <w:r>
        <w:rPr>
          <w:rFonts w:hint="default" w:ascii="仿宋" w:hAnsi="仿宋" w:eastAsia="仿宋" w:cs="仿宋"/>
          <w:color w:val="1F1F1F"/>
          <w:sz w:val="21"/>
          <w:szCs w:val="21"/>
          <w:highlight w:val="yellow"/>
          <w:lang w:val="en-US" w:eastAsia="zh-CN"/>
        </w:rPr>
        <w:t>逻辑： 宏观经济转型的新视角。</w:t>
      </w:r>
    </w:p>
    <w:p w14:paraId="14CF5B8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highlight w:val="yellow"/>
          <w:lang w:val="en-US" w:eastAsia="zh-CN"/>
        </w:rPr>
      </w:pPr>
    </w:p>
    <w:p w14:paraId="76CD38D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highlight w:val="yellow"/>
          <w:lang w:val="en-US" w:eastAsia="zh-CN"/>
        </w:rPr>
      </w:pPr>
      <w:r>
        <w:rPr>
          <w:rFonts w:hint="default" w:ascii="仿宋" w:hAnsi="仿宋" w:eastAsia="仿宋" w:cs="仿宋"/>
          <w:color w:val="1F1F1F"/>
          <w:sz w:val="21"/>
          <w:szCs w:val="21"/>
          <w:highlight w:val="yellow"/>
          <w:lang w:val="en-US" w:eastAsia="zh-CN"/>
        </w:rPr>
        <w:t>围绕“医养结合”，论述我国长期护理保险制度试点中的主要矛盾及完善方向。</w:t>
      </w:r>
    </w:p>
    <w:p w14:paraId="3C7EF16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highlight w:val="yellow"/>
          <w:lang w:val="en-US" w:eastAsia="zh-CN"/>
        </w:rPr>
      </w:pPr>
      <w:r>
        <w:rPr>
          <w:rFonts w:hint="default" w:ascii="仿宋" w:hAnsi="仿宋" w:eastAsia="仿宋" w:cs="仿宋"/>
          <w:color w:val="1F1F1F"/>
          <w:sz w:val="21"/>
          <w:szCs w:val="21"/>
          <w:highlight w:val="yellow"/>
          <w:lang w:val="en-US" w:eastAsia="zh-CN"/>
        </w:rPr>
        <w:t>逻辑： 针对高龄、失能刚需的深度治理分析。</w:t>
      </w:r>
    </w:p>
    <w:p w14:paraId="25D90BD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highlight w:val="yellow"/>
          <w:lang w:val="en-US" w:eastAsia="zh-CN"/>
        </w:rPr>
      </w:pPr>
    </w:p>
    <w:p w14:paraId="12A0ECF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23" w:lineRule="atLeast"/>
        <w:ind w:left="0" w:right="0"/>
        <w:rPr>
          <w:rFonts w:hint="default" w:ascii="仿宋" w:hAnsi="仿宋" w:eastAsia="仿宋" w:cs="仿宋"/>
          <w:color w:val="1F1F1F"/>
          <w:sz w:val="21"/>
          <w:szCs w:val="21"/>
          <w:highlight w:val="yellow"/>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DEBC59"/>
    <w:multiLevelType w:val="singleLevel"/>
    <w:tmpl w:val="91DEBC59"/>
    <w:lvl w:ilvl="0" w:tentative="0">
      <w:start w:val="3"/>
      <w:numFmt w:val="chineseCounting"/>
      <w:suff w:val="space"/>
      <w:lvlText w:val="%1、"/>
      <w:lvlJc w:val="left"/>
      <w:rPr>
        <w:rFonts w:hint="eastAsia"/>
      </w:rPr>
    </w:lvl>
  </w:abstractNum>
  <w:abstractNum w:abstractNumId="1">
    <w:nsid w:val="97E5FBB5"/>
    <w:multiLevelType w:val="singleLevel"/>
    <w:tmpl w:val="97E5FBB5"/>
    <w:lvl w:ilvl="0" w:tentative="0">
      <w:start w:val="2"/>
      <w:numFmt w:val="decimal"/>
      <w:lvlText w:val="%1."/>
      <w:lvlJc w:val="left"/>
      <w:pPr>
        <w:tabs>
          <w:tab w:val="left" w:pos="312"/>
        </w:tabs>
      </w:pPr>
    </w:lvl>
  </w:abstractNum>
  <w:abstractNum w:abstractNumId="2">
    <w:nsid w:val="D3FA3B8B"/>
    <w:multiLevelType w:val="singleLevel"/>
    <w:tmpl w:val="D3FA3B8B"/>
    <w:lvl w:ilvl="0" w:tentative="0">
      <w:start w:val="2"/>
      <w:numFmt w:val="decimal"/>
      <w:lvlText w:val="%1."/>
      <w:lvlJc w:val="left"/>
      <w:pPr>
        <w:tabs>
          <w:tab w:val="left" w:pos="312"/>
        </w:tabs>
      </w:pPr>
    </w:lvl>
  </w:abstractNum>
  <w:abstractNum w:abstractNumId="3">
    <w:nsid w:val="DFFED31B"/>
    <w:multiLevelType w:val="singleLevel"/>
    <w:tmpl w:val="DFFED31B"/>
    <w:lvl w:ilvl="0" w:tentative="0">
      <w:start w:val="3"/>
      <w:numFmt w:val="decimal"/>
      <w:lvlText w:val="%1."/>
      <w:lvlJc w:val="left"/>
      <w:pPr>
        <w:tabs>
          <w:tab w:val="left" w:pos="312"/>
        </w:tabs>
      </w:pPr>
    </w:lvl>
  </w:abstractNum>
  <w:abstractNum w:abstractNumId="4">
    <w:nsid w:val="EB6E8D59"/>
    <w:multiLevelType w:val="singleLevel"/>
    <w:tmpl w:val="EB6E8D59"/>
    <w:lvl w:ilvl="0" w:tentative="0">
      <w:start w:val="3"/>
      <w:numFmt w:val="chineseCounting"/>
      <w:suff w:val="space"/>
      <w:lvlText w:val="%1、"/>
      <w:lvlJc w:val="left"/>
      <w:rPr>
        <w:rFonts w:hint="eastAsia"/>
      </w:rPr>
    </w:lvl>
  </w:abstractNum>
  <w:abstractNum w:abstractNumId="5">
    <w:nsid w:val="7FEFD4F6"/>
    <w:multiLevelType w:val="singleLevel"/>
    <w:tmpl w:val="7FEFD4F6"/>
    <w:lvl w:ilvl="0" w:tentative="0">
      <w:start w:val="8"/>
      <w:numFmt w:val="decimal"/>
      <w:lvlText w:val="%1."/>
      <w:lvlJc w:val="left"/>
      <w:pPr>
        <w:tabs>
          <w:tab w:val="left" w:pos="312"/>
        </w:tabs>
      </w:pPr>
    </w:lvl>
  </w:abstractNum>
  <w:num w:numId="1">
    <w:abstractNumId w:val="2"/>
  </w:num>
  <w:num w:numId="2">
    <w:abstractNumId w:val="3"/>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BE9D389"/>
    <w:rsid w:val="27FF130A"/>
    <w:rsid w:val="6DB7FD6A"/>
    <w:rsid w:val="6DFF4595"/>
    <w:rsid w:val="7E5EBE6B"/>
    <w:rsid w:val="7FED4D6A"/>
    <w:rsid w:val="BDCB0997"/>
    <w:rsid w:val="CBE9D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75</Pages>
  <Words>0</Words>
  <Characters>0</Characters>
  <Lines>0</Lines>
  <Paragraphs>0</Paragraphs>
  <TotalTime>101</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2026-01-12T17:29:00Z</dcterms:created>
  <dc:creator>十亿少女的梦́✧</dc:creator>
  <cp:lastModifiedBy>十亿少女的梦́✧</cp:lastModifiedBy>
  <dcterms:modified xsi:type="dcterms:W3CDTF">2026-03-29T16:29:08Z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D6DF98CFB08F01925D6D6369A8C6E6E3_41</vt:lpwstr>
  </property>
</Properties>
</file>