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CBFBB2">
      <w:pPr>
        <w:pStyle w:val="2"/>
        <w:rPr>
          <w:rFonts w:hint="eastAsia" w:ascii="微软雅黑" w:hAnsi="微软雅黑" w:eastAsia="微软雅黑" w:cs="微软雅黑"/>
          <w:sz w:val="21"/>
          <w:szCs w:val="21"/>
        </w:rPr>
      </w:pPr>
      <w:bookmarkStart w:id="0" w:name="老年友好型社会的创新与实践研究背景与基础"/>
      <w:r>
        <w:rPr>
          <w:rFonts w:hint="eastAsia" w:ascii="微软雅黑" w:hAnsi="微软雅黑" w:eastAsia="微软雅黑" w:cs="微软雅黑"/>
          <w:sz w:val="21"/>
          <w:szCs w:val="21"/>
        </w:rPr>
        <w:t>老年友好型社会的创新与实践：研究背景与基础</w:t>
      </w:r>
    </w:p>
    <w:p w14:paraId="7C298205">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“人口老龄化已经成为人类社会的常态。它不仅是人口再生产模式由传统型向现代型转变的必然结果，也是经济社会发展的必然趋势。”——彭希哲和胡湛，2011</w:t>
      </w:r>
    </w:p>
    <w:p w14:paraId="202993B9">
      <w:pPr>
        <w:pStyle w:val="4"/>
        <w:rPr>
          <w:rFonts w:hint="eastAsia" w:ascii="微软雅黑" w:hAnsi="微软雅黑" w:eastAsia="微软雅黑" w:cs="微软雅黑"/>
          <w:sz w:val="21"/>
          <w:szCs w:val="21"/>
        </w:rPr>
      </w:pPr>
      <w:bookmarkStart w:id="1" w:name="中国人口老龄化的基本特征"/>
      <w:r>
        <w:rPr>
          <w:rFonts w:hint="eastAsia" w:ascii="微软雅黑" w:hAnsi="微软雅黑" w:eastAsia="微软雅黑" w:cs="微软雅黑"/>
          <w:sz w:val="21"/>
          <w:szCs w:val="21"/>
        </w:rPr>
        <w:t>中国人口老龄化的基本特征</w:t>
      </w:r>
    </w:p>
    <w:p w14:paraId="584EF68C">
      <w:pPr>
        <w:pStyle w:val="5"/>
        <w:rPr>
          <w:rFonts w:hint="eastAsia" w:ascii="微软雅黑" w:hAnsi="微软雅黑" w:eastAsia="微软雅黑" w:cs="微软雅黑"/>
          <w:sz w:val="21"/>
          <w:szCs w:val="21"/>
        </w:rPr>
      </w:pPr>
      <w:bookmarkStart w:id="2" w:name="老龄化现象的普遍性"/>
      <w:r>
        <w:rPr>
          <w:rFonts w:hint="eastAsia" w:ascii="微软雅黑" w:hAnsi="微软雅黑" w:eastAsia="微软雅黑" w:cs="微软雅黑"/>
          <w:sz w:val="21"/>
          <w:szCs w:val="21"/>
          <w:lang w:val="en-US" w:eastAsia="zh-CN"/>
        </w:rPr>
        <w:t>1.</w:t>
      </w:r>
      <w:r>
        <w:rPr>
          <w:rFonts w:hint="eastAsia" w:ascii="微软雅黑" w:hAnsi="微软雅黑" w:eastAsia="微软雅黑" w:cs="微软雅黑"/>
          <w:sz w:val="21"/>
          <w:szCs w:val="21"/>
        </w:rPr>
        <w:t>老龄化现象的普遍性</w:t>
      </w:r>
    </w:p>
    <w:p w14:paraId="7B45D1E4">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国际上通常将</w:t>
      </w:r>
      <w:r>
        <w:rPr>
          <w:rFonts w:hint="eastAsia" w:ascii="微软雅黑" w:hAnsi="微软雅黑" w:eastAsia="微软雅黑" w:cs="微软雅黑"/>
          <w:b/>
          <w:bCs/>
          <w:sz w:val="21"/>
          <w:szCs w:val="21"/>
        </w:rPr>
        <w:t>60岁及以上人口占总人口比重达到</w:t>
      </w:r>
      <m:oMath>
        <m:r>
          <m:rPr/>
          <w:rPr>
            <w:rFonts w:hint="eastAsia" w:ascii="DejaVu Math TeX Gyre" w:hAnsi="DejaVu Math TeX Gyre" w:eastAsia="微软雅黑" w:cs="微软雅黑"/>
            <w:sz w:val="21"/>
            <w:szCs w:val="21"/>
          </w:rPr>
          <m:t>10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或</w:t>
      </w:r>
      <w:r>
        <w:rPr>
          <w:rFonts w:hint="eastAsia" w:ascii="微软雅黑" w:hAnsi="微软雅黑" w:eastAsia="微软雅黑" w:cs="微软雅黑"/>
          <w:b/>
          <w:bCs/>
          <w:sz w:val="21"/>
          <w:szCs w:val="21"/>
        </w:rPr>
        <w:t>65岁及以上人口比重达到</w:t>
      </w:r>
      <m:oMath>
        <m:r>
          <m:rPr/>
          <w:rPr>
            <w:rFonts w:hint="eastAsia" w:ascii="DejaVu Math TeX Gyre" w:hAnsi="DejaVu Math TeX Gyre" w:eastAsia="微软雅黑" w:cs="微软雅黑"/>
            <w:sz w:val="21"/>
            <w:szCs w:val="21"/>
          </w:rPr>
          <m:t>7</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作为进入老龄社会的标准</w:t>
      </w:r>
    </w:p>
    <w:p w14:paraId="125DC1EA">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中国于</w:t>
      </w:r>
      <w:r>
        <w:rPr>
          <w:rFonts w:hint="eastAsia" w:ascii="微软雅黑" w:hAnsi="微软雅黑" w:eastAsia="微软雅黑" w:cs="微软雅黑"/>
          <w:b/>
          <w:bCs/>
          <w:sz w:val="21"/>
          <w:szCs w:val="21"/>
        </w:rPr>
        <w:t>2000年正式进入老龄社会</w:t>
      </w:r>
    </w:p>
    <w:p w14:paraId="19A078C1">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按第六次全国人口普查数据，中国31个省区市中已有</w:t>
      </w:r>
      <w:r>
        <w:rPr>
          <w:rFonts w:hint="eastAsia" w:ascii="微软雅黑" w:hAnsi="微软雅黑" w:eastAsia="微软雅黑" w:cs="微软雅黑"/>
          <w:b/>
          <w:bCs/>
          <w:sz w:val="21"/>
          <w:szCs w:val="21"/>
        </w:rPr>
        <w:t>28个地区</w:t>
      </w:r>
      <w:r>
        <w:rPr>
          <w:rFonts w:hint="eastAsia" w:ascii="微软雅黑" w:hAnsi="微软雅黑" w:eastAsia="微软雅黑" w:cs="微软雅黑"/>
          <w:sz w:val="21"/>
          <w:szCs w:val="21"/>
        </w:rPr>
        <w:t>的65岁及以上老年人口比例超过</w:t>
      </w:r>
      <m:oMath>
        <m:r>
          <m:rPr/>
          <w:rPr>
            <w:rFonts w:hint="eastAsia" w:ascii="DejaVu Math TeX Gyre" w:hAnsi="DejaVu Math TeX Gyre" w:eastAsia="微软雅黑" w:cs="微软雅黑"/>
            <w:sz w:val="21"/>
            <w:szCs w:val="21"/>
          </w:rPr>
          <m:t>7</m:t>
        </m:r>
        <m:r>
          <m:rPr>
            <m:sty m:val="p"/>
          </m:rPr>
          <w:rPr>
            <w:rFonts w:hint="eastAsia" w:ascii="DejaVu Math TeX Gyre" w:hAnsi="DejaVu Math TeX Gyre" w:eastAsia="微软雅黑" w:cs="微软雅黑"/>
            <w:sz w:val="21"/>
            <w:szCs w:val="21"/>
          </w:rPr>
          <m:t>%</m:t>
        </m:r>
      </m:oMath>
    </w:p>
    <w:p w14:paraId="1C6FC349">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按户籍人口计算，</w:t>
      </w:r>
      <w:r>
        <w:rPr>
          <w:rFonts w:hint="eastAsia" w:ascii="微软雅黑" w:hAnsi="微软雅黑" w:eastAsia="微软雅黑" w:cs="微软雅黑"/>
          <w:b/>
          <w:bCs/>
          <w:sz w:val="21"/>
          <w:szCs w:val="21"/>
        </w:rPr>
        <w:t>上海的老龄化程度已达到</w:t>
      </w:r>
      <m:oMath>
        <m:r>
          <m:rPr/>
          <w:rPr>
            <w:rFonts w:hint="eastAsia" w:ascii="DejaVu Math TeX Gyre" w:hAnsi="DejaVu Math TeX Gyre" w:eastAsia="微软雅黑" w:cs="微软雅黑"/>
            <w:sz w:val="21"/>
            <w:szCs w:val="21"/>
          </w:rPr>
          <m:t>20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b/>
          <w:bCs/>
          <w:sz w:val="21"/>
          <w:szCs w:val="21"/>
        </w:rPr>
        <w:t>以上</w:t>
      </w:r>
    </w:p>
    <w:bookmarkEnd w:id="2"/>
    <w:p w14:paraId="11CE28AB">
      <w:pPr>
        <w:pStyle w:val="5"/>
        <w:rPr>
          <w:rFonts w:hint="eastAsia" w:ascii="微软雅黑" w:hAnsi="微软雅黑" w:eastAsia="微软雅黑" w:cs="微软雅黑"/>
          <w:sz w:val="21"/>
          <w:szCs w:val="21"/>
        </w:rPr>
      </w:pPr>
      <w:bookmarkStart w:id="3" w:name="老龄化进程的持久性"/>
      <w:r>
        <w:rPr>
          <w:rFonts w:hint="eastAsia" w:ascii="微软雅黑" w:hAnsi="微软雅黑" w:eastAsia="微软雅黑" w:cs="微软雅黑"/>
          <w:sz w:val="21"/>
          <w:szCs w:val="21"/>
          <w:lang w:val="en-US" w:eastAsia="zh-CN"/>
        </w:rPr>
        <w:t>2.</w:t>
      </w:r>
      <w:r>
        <w:rPr>
          <w:rFonts w:hint="eastAsia" w:ascii="微软雅黑" w:hAnsi="微软雅黑" w:eastAsia="微软雅黑" w:cs="微软雅黑"/>
          <w:sz w:val="21"/>
          <w:szCs w:val="21"/>
        </w:rPr>
        <w:t>老龄化进程的持久性</w:t>
      </w:r>
    </w:p>
    <w:p w14:paraId="3493B4DC">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根据联合国2015年预测：-</w:t>
      </w:r>
      <w:r>
        <w:rPr>
          <w:rFonts w:hint="eastAsia" w:ascii="微软雅黑" w:hAnsi="微软雅黑" w:eastAsia="微软雅黑" w:cs="微软雅黑"/>
          <w:b/>
          <w:bCs/>
          <w:sz w:val="21"/>
          <w:szCs w:val="21"/>
        </w:rPr>
        <w:t>2010-2030年</w:t>
      </w:r>
      <w:r>
        <w:rPr>
          <w:rFonts w:hint="eastAsia" w:ascii="微软雅黑" w:hAnsi="微软雅黑" w:eastAsia="微软雅黑" w:cs="微软雅黑"/>
          <w:sz w:val="21"/>
          <w:szCs w:val="21"/>
        </w:rPr>
        <w:t>：中国老年人口比例将增加1倍以上，平均每2年提高近1个百分点-</w:t>
      </w:r>
      <w:r>
        <w:rPr>
          <w:rFonts w:hint="eastAsia" w:ascii="微软雅黑" w:hAnsi="微软雅黑" w:eastAsia="微软雅黑" w:cs="微软雅黑"/>
          <w:b/>
          <w:bCs/>
          <w:sz w:val="21"/>
          <w:szCs w:val="21"/>
        </w:rPr>
        <w:t>2050年</w:t>
      </w:r>
      <w:r>
        <w:rPr>
          <w:rFonts w:hint="eastAsia" w:ascii="微软雅黑" w:hAnsi="微软雅黑" w:eastAsia="微软雅黑" w:cs="微软雅黑"/>
          <w:sz w:val="21"/>
          <w:szCs w:val="21"/>
        </w:rPr>
        <w:t>：中国65岁及以上老年人口比例将达到</w:t>
      </w:r>
      <m:oMath>
        <m:r>
          <m:rPr/>
          <w:rPr>
            <w:rFonts w:hint="eastAsia" w:ascii="DejaVu Math TeX Gyre" w:hAnsi="DejaVu Math TeX Gyre" w:eastAsia="微软雅黑" w:cs="微软雅黑"/>
            <w:sz w:val="21"/>
            <w:szCs w:val="21"/>
          </w:rPr>
          <m:t>26</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以上-</w:t>
      </w:r>
      <w:r>
        <w:rPr>
          <w:rFonts w:hint="eastAsia" w:ascii="微软雅黑" w:hAnsi="微软雅黑" w:eastAsia="微软雅黑" w:cs="微软雅黑"/>
          <w:b/>
          <w:bCs/>
          <w:sz w:val="21"/>
          <w:szCs w:val="21"/>
        </w:rPr>
        <w:t>2060年以后</w:t>
      </w:r>
      <w:r>
        <w:rPr>
          <w:rFonts w:hint="eastAsia" w:ascii="微软雅黑" w:hAnsi="微软雅黑" w:eastAsia="微软雅黑" w:cs="微软雅黑"/>
          <w:sz w:val="21"/>
          <w:szCs w:val="21"/>
        </w:rPr>
        <w:t>：老龄化速度有所放慢，但</w:t>
      </w:r>
      <w:r>
        <w:rPr>
          <w:rFonts w:hint="eastAsia" w:ascii="微软雅黑" w:hAnsi="微软雅黑" w:eastAsia="微软雅黑" w:cs="微软雅黑"/>
          <w:b/>
          <w:bCs/>
          <w:sz w:val="21"/>
          <w:szCs w:val="21"/>
        </w:rPr>
        <w:t>整个21世纪内老龄化现象将持续存在</w:t>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2100年</w:t>
      </w:r>
      <w:r>
        <w:rPr>
          <w:rFonts w:hint="eastAsia" w:ascii="微软雅黑" w:hAnsi="微软雅黑" w:eastAsia="微软雅黑" w:cs="微软雅黑"/>
          <w:sz w:val="21"/>
          <w:szCs w:val="21"/>
        </w:rPr>
        <w:t>：老龄化水平仍将保持在</w:t>
      </w:r>
      <m:oMath>
        <m:r>
          <m:rPr/>
          <w:rPr>
            <w:rFonts w:hint="eastAsia" w:ascii="DejaVu Math TeX Gyre" w:hAnsi="DejaVu Math TeX Gyre" w:eastAsia="微软雅黑" w:cs="微软雅黑"/>
            <w:sz w:val="21"/>
            <w:szCs w:val="21"/>
          </w:rPr>
          <m:t>28</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以上</w:t>
      </w:r>
    </w:p>
    <w:bookmarkEnd w:id="3"/>
    <w:p w14:paraId="5CC568C0">
      <w:pPr>
        <w:pStyle w:val="5"/>
        <w:rPr>
          <w:rFonts w:hint="eastAsia" w:ascii="微软雅黑" w:hAnsi="微软雅黑" w:eastAsia="微软雅黑" w:cs="微软雅黑"/>
          <w:sz w:val="21"/>
          <w:szCs w:val="21"/>
        </w:rPr>
      </w:pPr>
      <w:bookmarkStart w:id="4" w:name="老龄化速度不断加快"/>
      <w:r>
        <w:rPr>
          <w:rFonts w:hint="eastAsia" w:ascii="微软雅黑" w:hAnsi="微软雅黑" w:eastAsia="微软雅黑" w:cs="微软雅黑"/>
          <w:sz w:val="21"/>
          <w:szCs w:val="21"/>
          <w:lang w:val="en-US" w:eastAsia="zh-CN"/>
        </w:rPr>
        <w:t>3.</w:t>
      </w:r>
      <w:r>
        <w:rPr>
          <w:rFonts w:hint="eastAsia" w:ascii="微软雅黑" w:hAnsi="微软雅黑" w:eastAsia="微软雅黑" w:cs="微软雅黑"/>
          <w:sz w:val="21"/>
          <w:szCs w:val="21"/>
        </w:rPr>
        <w:t>老龄化速度不断加快</w:t>
      </w:r>
    </w:p>
    <w:p w14:paraId="7E568168">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历次人口普查数据显示老年人口增长趋势：</w:t>
      </w:r>
    </w:p>
    <w:tbl>
      <w:tblPr>
        <w:tblStyle w:val="41"/>
        <w:tblW w:w="0" w:type="auto"/>
        <w:tblInd w:w="0" w:type="dxa"/>
        <w:tblLayout w:type="autofit"/>
        <w:tblCellMar>
          <w:top w:w="0" w:type="dxa"/>
          <w:left w:w="108" w:type="dxa"/>
          <w:bottom w:w="0" w:type="dxa"/>
          <w:right w:w="108" w:type="dxa"/>
        </w:tblCellMar>
      </w:tblPr>
      <w:tblGrid>
        <w:gridCol w:w="1056"/>
        <w:gridCol w:w="1842"/>
        <w:gridCol w:w="1476"/>
        <w:gridCol w:w="1842"/>
        <w:gridCol w:w="1266"/>
      </w:tblGrid>
      <w:tr w14:paraId="5247A08A">
        <w:trPr>
          <w:tblHeader/>
        </w:trPr>
        <w:tc>
          <w:p w14:paraId="0CBDB51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普查年份</w:t>
            </w:r>
          </w:p>
        </w:tc>
        <w:tc>
          <w:p w14:paraId="239BA9B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65岁及以上人口</w:t>
            </w:r>
          </w:p>
        </w:tc>
        <w:tc>
          <w:p w14:paraId="7D1083A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年平均增长率</w:t>
            </w:r>
          </w:p>
        </w:tc>
        <w:tc>
          <w:p w14:paraId="58E5AA9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80岁及以上人口</w:t>
            </w:r>
          </w:p>
        </w:tc>
        <w:tc>
          <w:p w14:paraId="149C42C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高龄化程度</w:t>
            </w:r>
          </w:p>
        </w:tc>
      </w:tr>
      <w:tr w14:paraId="2A490C53">
        <w:tc>
          <w:p w14:paraId="5982A72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1953年</w:t>
            </w:r>
          </w:p>
        </w:tc>
        <w:tc>
          <w:p w14:paraId="35F9130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2496.77万人</w:t>
            </w:r>
          </w:p>
        </w:tc>
        <w:tc>
          <w:p w14:paraId="2AA66FA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c>
          <w:p w14:paraId="06F4EFF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185.47万人</w:t>
            </w:r>
          </w:p>
        </w:tc>
        <w:tc>
          <w:p w14:paraId="34A0AA2C">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7.4</m:t>
                </m:r>
                <m:r>
                  <m:rPr>
                    <m:sty m:val="p"/>
                  </m:rPr>
                  <w:rPr>
                    <w:rFonts w:hint="eastAsia" w:ascii="DejaVu Math TeX Gyre" w:hAnsi="DejaVu Math TeX Gyre" w:eastAsia="微软雅黑" w:cs="微软雅黑"/>
                    <w:sz w:val="21"/>
                    <w:szCs w:val="21"/>
                  </w:rPr>
                  <m:t>%</m:t>
                </m:r>
              </m:oMath>
            </m:oMathPara>
          </w:p>
        </w:tc>
      </w:tr>
      <w:tr w14:paraId="349742CB">
        <w:tc>
          <w:p w14:paraId="5D19FBD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1964年</w:t>
            </w:r>
          </w:p>
        </w:tc>
        <w:tc>
          <w:p w14:paraId="2D4EDA7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2500.49万人</w:t>
            </w:r>
          </w:p>
        </w:tc>
        <w:tc>
          <w:p w14:paraId="11C0A4E2">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0.01</m:t>
                </m:r>
                <m:r>
                  <m:rPr>
                    <m:sty m:val="p"/>
                  </m:rPr>
                  <w:rPr>
                    <w:rFonts w:hint="eastAsia" w:ascii="DejaVu Math TeX Gyre" w:hAnsi="DejaVu Math TeX Gyre" w:eastAsia="微软雅黑" w:cs="微软雅黑"/>
                    <w:sz w:val="21"/>
                    <w:szCs w:val="21"/>
                  </w:rPr>
                  <m:t>%</m:t>
                </m:r>
              </m:oMath>
            </m:oMathPara>
          </w:p>
        </w:tc>
        <w:tc>
          <w:p w14:paraId="0DEDACC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181.26万人</w:t>
            </w:r>
          </w:p>
        </w:tc>
        <w:tc>
          <w:p w14:paraId="4D581731">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7.2</m:t>
                </m:r>
                <m:r>
                  <m:rPr>
                    <m:sty m:val="p"/>
                  </m:rPr>
                  <w:rPr>
                    <w:rFonts w:hint="eastAsia" w:ascii="DejaVu Math TeX Gyre" w:hAnsi="DejaVu Math TeX Gyre" w:eastAsia="微软雅黑" w:cs="微软雅黑"/>
                    <w:sz w:val="21"/>
                    <w:szCs w:val="21"/>
                  </w:rPr>
                  <m:t>%</m:t>
                </m:r>
              </m:oMath>
            </m:oMathPara>
          </w:p>
        </w:tc>
      </w:tr>
      <w:tr w14:paraId="67DD9A8F">
        <w:tc>
          <w:p w14:paraId="68150DC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1982年</w:t>
            </w:r>
          </w:p>
        </w:tc>
        <w:tc>
          <w:p w14:paraId="0FF5242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4919.18万人</w:t>
            </w:r>
          </w:p>
        </w:tc>
        <w:tc>
          <w:p w14:paraId="6A55C7D5">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3.83</m:t>
                </m:r>
                <m:r>
                  <m:rPr>
                    <m:sty m:val="p"/>
                  </m:rPr>
                  <w:rPr>
                    <w:rFonts w:hint="eastAsia" w:ascii="DejaVu Math TeX Gyre" w:hAnsi="DejaVu Math TeX Gyre" w:eastAsia="微软雅黑" w:cs="微软雅黑"/>
                    <w:sz w:val="21"/>
                    <w:szCs w:val="21"/>
                  </w:rPr>
                  <m:t>%</m:t>
                </m:r>
              </m:oMath>
            </m:oMathPara>
          </w:p>
        </w:tc>
        <w:tc>
          <w:p w14:paraId="7486FFB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505.01万人</w:t>
            </w:r>
          </w:p>
        </w:tc>
        <w:tc>
          <w:p w14:paraId="74F76951">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10.3</m:t>
                </m:r>
                <m:r>
                  <m:rPr>
                    <m:sty m:val="p"/>
                  </m:rPr>
                  <w:rPr>
                    <w:rFonts w:hint="eastAsia" w:ascii="DejaVu Math TeX Gyre" w:hAnsi="DejaVu Math TeX Gyre" w:eastAsia="微软雅黑" w:cs="微软雅黑"/>
                    <w:sz w:val="21"/>
                    <w:szCs w:val="21"/>
                  </w:rPr>
                  <m:t>%</m:t>
                </m:r>
              </m:oMath>
            </m:oMathPara>
          </w:p>
        </w:tc>
      </w:tr>
      <w:tr w14:paraId="608E84A9">
        <w:tc>
          <w:p w14:paraId="1E7BC9C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1990年</w:t>
            </w:r>
          </w:p>
        </w:tc>
        <w:tc>
          <w:p w14:paraId="01DEECA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6330.86万人</w:t>
            </w:r>
          </w:p>
        </w:tc>
        <w:tc>
          <w:p w14:paraId="1D9CF9E0">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3.20</m:t>
                </m:r>
                <m:r>
                  <m:rPr>
                    <m:sty m:val="p"/>
                  </m:rPr>
                  <w:rPr>
                    <w:rFonts w:hint="eastAsia" w:ascii="DejaVu Math TeX Gyre" w:hAnsi="DejaVu Math TeX Gyre" w:eastAsia="微软雅黑" w:cs="微软雅黑"/>
                    <w:sz w:val="21"/>
                    <w:szCs w:val="21"/>
                  </w:rPr>
                  <m:t>%</m:t>
                </m:r>
              </m:oMath>
            </m:oMathPara>
          </w:p>
        </w:tc>
        <w:tc>
          <w:p w14:paraId="2883327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767.64万人</w:t>
            </w:r>
          </w:p>
        </w:tc>
        <w:tc>
          <w:p w14:paraId="0DD50398">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12.1</m:t>
                </m:r>
                <m:r>
                  <m:rPr>
                    <m:sty m:val="p"/>
                  </m:rPr>
                  <w:rPr>
                    <w:rFonts w:hint="eastAsia" w:ascii="DejaVu Math TeX Gyre" w:hAnsi="DejaVu Math TeX Gyre" w:eastAsia="微软雅黑" w:cs="微软雅黑"/>
                    <w:sz w:val="21"/>
                    <w:szCs w:val="21"/>
                  </w:rPr>
                  <m:t>%</m:t>
                </m:r>
              </m:oMath>
            </m:oMathPara>
          </w:p>
        </w:tc>
      </w:tr>
      <w:tr w14:paraId="722A8886">
        <w:tc>
          <w:p w14:paraId="1D4A570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2000年</w:t>
            </w:r>
          </w:p>
        </w:tc>
        <w:tc>
          <w:p w14:paraId="12C1825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进入老龄社会</w:t>
            </w:r>
          </w:p>
        </w:tc>
        <w:tc>
          <w:p w14:paraId="49AECA66">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3.23</m:t>
                </m:r>
                <m:r>
                  <m:rPr>
                    <m:sty m:val="p"/>
                  </m:rPr>
                  <w:rPr>
                    <w:rFonts w:hint="eastAsia" w:ascii="DejaVu Math TeX Gyre" w:hAnsi="DejaVu Math TeX Gyre" w:eastAsia="微软雅黑" w:cs="微软雅黑"/>
                    <w:sz w:val="21"/>
                    <w:szCs w:val="21"/>
                  </w:rPr>
                  <m:t>%</m:t>
                </m:r>
              </m:oMath>
            </m:oMathPara>
          </w:p>
        </w:tc>
        <w:tc>
          <w:p w14:paraId="2FF4157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c>
          <w:p w14:paraId="553349C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r>
      <w:tr w14:paraId="6C75355E">
        <w:tc>
          <w:p w14:paraId="4E93CE9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2010年</w:t>
            </w:r>
          </w:p>
        </w:tc>
        <w:tc>
          <w:p w14:paraId="7C0C4F9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c>
          <w:p w14:paraId="2470ED48">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3.17</m:t>
                </m:r>
                <m:r>
                  <m:rPr>
                    <m:sty m:val="p"/>
                  </m:rPr>
                  <w:rPr>
                    <w:rFonts w:hint="eastAsia" w:ascii="DejaVu Math TeX Gyre" w:hAnsi="DejaVu Math TeX Gyre" w:eastAsia="微软雅黑" w:cs="微软雅黑"/>
                    <w:sz w:val="21"/>
                    <w:szCs w:val="21"/>
                  </w:rPr>
                  <m:t>%</m:t>
                </m:r>
              </m:oMath>
            </m:oMathPara>
          </w:p>
        </w:tc>
        <w:tc>
          <w:p w14:paraId="454FB77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c>
          <w:p w14:paraId="312EBCF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r>
    </w:tbl>
    <w:p w14:paraId="2F91A308">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关键发现</w:t>
      </w:r>
      <w:r>
        <w:rPr>
          <w:rFonts w:hint="eastAsia" w:ascii="微软雅黑" w:hAnsi="微软雅黑" w:eastAsia="微软雅黑" w:cs="微软雅黑"/>
          <w:sz w:val="21"/>
          <w:szCs w:val="21"/>
        </w:rPr>
        <w:t>：-2010年65岁及以上老年人口规模是1964年的</w:t>
      </w:r>
      <w:r>
        <w:rPr>
          <w:rFonts w:hint="eastAsia" w:ascii="微软雅黑" w:hAnsi="微软雅黑" w:eastAsia="微软雅黑" w:cs="微软雅黑"/>
          <w:b/>
          <w:bCs/>
          <w:sz w:val="21"/>
          <w:szCs w:val="21"/>
        </w:rPr>
        <w:t>4.75倍</w:t>
      </w:r>
      <w:r>
        <w:rPr>
          <w:rFonts w:hint="eastAsia" w:ascii="微软雅黑" w:hAnsi="微软雅黑" w:eastAsia="微软雅黑" w:cs="微软雅黑"/>
          <w:sz w:val="21"/>
          <w:szCs w:val="21"/>
        </w:rPr>
        <w:t>-同期80岁及以上高龄人口规模是1964年的</w:t>
      </w:r>
      <w:r>
        <w:rPr>
          <w:rFonts w:hint="eastAsia" w:ascii="微软雅黑" w:hAnsi="微软雅黑" w:eastAsia="微软雅黑" w:cs="微软雅黑"/>
          <w:b/>
          <w:bCs/>
          <w:sz w:val="21"/>
          <w:szCs w:val="21"/>
        </w:rPr>
        <w:t>12倍</w:t>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2050年预测</w:t>
      </w:r>
      <w:r>
        <w:rPr>
          <w:rFonts w:hint="eastAsia" w:ascii="微软雅黑" w:hAnsi="微软雅黑" w:eastAsia="微软雅黑" w:cs="微软雅黑"/>
          <w:sz w:val="21"/>
          <w:szCs w:val="21"/>
        </w:rPr>
        <w:t>：65岁及以上人口达</w:t>
      </w:r>
      <w:r>
        <w:rPr>
          <w:rFonts w:hint="eastAsia" w:ascii="微软雅黑" w:hAnsi="微软雅黑" w:eastAsia="微软雅黑" w:cs="微软雅黑"/>
          <w:b/>
          <w:bCs/>
          <w:sz w:val="21"/>
          <w:szCs w:val="21"/>
        </w:rPr>
        <w:t>3.31亿人</w:t>
      </w:r>
      <w:r>
        <w:rPr>
          <w:rFonts w:hint="eastAsia" w:ascii="微软雅黑" w:hAnsi="微软雅黑" w:eastAsia="微软雅黑" w:cs="微软雅黑"/>
          <w:sz w:val="21"/>
          <w:szCs w:val="21"/>
        </w:rPr>
        <w:t>，80岁及以上人口达</w:t>
      </w:r>
      <w:r>
        <w:rPr>
          <w:rFonts w:hint="eastAsia" w:ascii="微软雅黑" w:hAnsi="微软雅黑" w:eastAsia="微软雅黑" w:cs="微软雅黑"/>
          <w:b/>
          <w:bCs/>
          <w:sz w:val="21"/>
          <w:szCs w:val="21"/>
        </w:rPr>
        <w:t>0.98亿人</w:t>
      </w:r>
    </w:p>
    <w:bookmarkEnd w:id="1"/>
    <w:bookmarkEnd w:id="4"/>
    <w:p w14:paraId="0ECFB408">
      <w:pPr>
        <w:pStyle w:val="4"/>
        <w:rPr>
          <w:rFonts w:hint="eastAsia" w:ascii="微软雅黑" w:hAnsi="微软雅黑" w:eastAsia="微软雅黑" w:cs="微软雅黑"/>
          <w:sz w:val="21"/>
          <w:szCs w:val="21"/>
        </w:rPr>
      </w:pPr>
      <w:bookmarkStart w:id="5" w:name="研究项目背景与框架"/>
      <w:r>
        <w:rPr>
          <w:rFonts w:hint="eastAsia" w:ascii="微软雅黑" w:hAnsi="微软雅黑" w:eastAsia="微软雅黑" w:cs="微软雅黑"/>
          <w:sz w:val="21"/>
          <w:szCs w:val="21"/>
        </w:rPr>
        <w:t>研究项目背景与框架</w:t>
      </w:r>
    </w:p>
    <w:p w14:paraId="10A56909">
      <w:pPr>
        <w:pStyle w:val="5"/>
        <w:rPr>
          <w:rFonts w:hint="eastAsia" w:ascii="微软雅黑" w:hAnsi="微软雅黑" w:eastAsia="微软雅黑" w:cs="微软雅黑"/>
          <w:sz w:val="21"/>
          <w:szCs w:val="21"/>
        </w:rPr>
      </w:pPr>
      <w:bookmarkStart w:id="6" w:name="国家自然科学基金重大项目"/>
      <w:r>
        <w:rPr>
          <w:rFonts w:hint="eastAsia" w:ascii="微软雅黑" w:hAnsi="微软雅黑" w:eastAsia="微软雅黑" w:cs="微软雅黑"/>
          <w:sz w:val="21"/>
          <w:szCs w:val="21"/>
        </w:rPr>
        <w:t>国家自然科学基金重大项目</w:t>
      </w:r>
    </w:p>
    <w:p w14:paraId="677274D2">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项目名称</w:t>
      </w:r>
      <w:r>
        <w:rPr>
          <w:rFonts w:hint="eastAsia" w:ascii="微软雅黑" w:hAnsi="微软雅黑" w:eastAsia="微软雅黑" w:cs="微软雅黑"/>
          <w:sz w:val="21"/>
          <w:szCs w:val="21"/>
        </w:rPr>
        <w:t>：“应对老龄社会的基础科学问题研究”（项目编号：71490730）-</w:t>
      </w:r>
      <w:r>
        <w:rPr>
          <w:rFonts w:hint="eastAsia" w:ascii="微软雅黑" w:hAnsi="微软雅黑" w:eastAsia="微软雅黑" w:cs="微软雅黑"/>
          <w:b/>
          <w:bCs/>
          <w:sz w:val="21"/>
          <w:szCs w:val="21"/>
        </w:rPr>
        <w:t>经费</w:t>
      </w:r>
      <w:r>
        <w:rPr>
          <w:rFonts w:hint="eastAsia" w:ascii="微软雅黑" w:hAnsi="微软雅黑" w:eastAsia="微软雅黑" w:cs="微软雅黑"/>
          <w:sz w:val="21"/>
          <w:szCs w:val="21"/>
        </w:rPr>
        <w:t>：1800万元-</w:t>
      </w:r>
      <w:r>
        <w:rPr>
          <w:rFonts w:hint="eastAsia" w:ascii="微软雅黑" w:hAnsi="微软雅黑" w:eastAsia="微软雅黑" w:cs="微软雅黑"/>
          <w:b/>
          <w:bCs/>
          <w:sz w:val="21"/>
          <w:szCs w:val="21"/>
        </w:rPr>
        <w:t>执行期</w:t>
      </w:r>
      <w:r>
        <w:rPr>
          <w:rFonts w:hint="eastAsia" w:ascii="微软雅黑" w:hAnsi="微软雅黑" w:eastAsia="微软雅黑" w:cs="微软雅黑"/>
          <w:sz w:val="21"/>
          <w:szCs w:val="21"/>
        </w:rPr>
        <w:t>：2015-2019年-</w:t>
      </w:r>
      <w:r>
        <w:rPr>
          <w:rFonts w:hint="eastAsia" w:ascii="微软雅黑" w:hAnsi="微软雅黑" w:eastAsia="微软雅黑" w:cs="微软雅黑"/>
          <w:b/>
          <w:bCs/>
          <w:sz w:val="21"/>
          <w:szCs w:val="21"/>
        </w:rPr>
        <w:t>牵头单位</w:t>
      </w:r>
      <w:r>
        <w:rPr>
          <w:rFonts w:hint="eastAsia" w:ascii="微软雅黑" w:hAnsi="微软雅黑" w:eastAsia="微软雅黑" w:cs="微软雅黑"/>
          <w:sz w:val="21"/>
          <w:szCs w:val="21"/>
        </w:rPr>
        <w:t>：复旦大学-</w:t>
      </w:r>
      <w:r>
        <w:rPr>
          <w:rFonts w:hint="eastAsia" w:ascii="微软雅黑" w:hAnsi="微软雅黑" w:eastAsia="微软雅黑" w:cs="微软雅黑"/>
          <w:b/>
          <w:bCs/>
          <w:sz w:val="21"/>
          <w:szCs w:val="21"/>
        </w:rPr>
        <w:t>首席科学家</w:t>
      </w:r>
      <w:r>
        <w:rPr>
          <w:rFonts w:hint="eastAsia" w:ascii="微软雅黑" w:hAnsi="微软雅黑" w:eastAsia="微软雅黑" w:cs="微软雅黑"/>
          <w:sz w:val="21"/>
          <w:szCs w:val="21"/>
        </w:rPr>
        <w:t>：彭希哲教授</w:t>
      </w:r>
    </w:p>
    <w:bookmarkEnd w:id="6"/>
    <w:p w14:paraId="5527AB55">
      <w:pPr>
        <w:pStyle w:val="5"/>
        <w:rPr>
          <w:rFonts w:hint="eastAsia" w:ascii="微软雅黑" w:hAnsi="微软雅黑" w:eastAsia="微软雅黑" w:cs="微软雅黑"/>
          <w:sz w:val="21"/>
          <w:szCs w:val="21"/>
        </w:rPr>
      </w:pPr>
      <w:bookmarkStart w:id="7" w:name="五个专项课题构成"/>
      <w:r>
        <w:rPr>
          <w:rFonts w:hint="eastAsia" w:ascii="微软雅黑" w:hAnsi="微软雅黑" w:eastAsia="微软雅黑" w:cs="微软雅黑"/>
          <w:sz w:val="21"/>
          <w:szCs w:val="21"/>
        </w:rPr>
        <w:t>五个专项课题构成</w:t>
      </w:r>
    </w:p>
    <w:tbl>
      <w:tblPr>
        <w:tblStyle w:val="41"/>
        <w:tblW w:w="5000" w:type="pct"/>
        <w:tblInd w:w="0" w:type="dxa"/>
        <w:tblLayout w:type="fixed"/>
        <w:tblCellMar>
          <w:top w:w="0" w:type="dxa"/>
          <w:left w:w="108" w:type="dxa"/>
          <w:bottom w:w="0" w:type="dxa"/>
          <w:right w:w="108" w:type="dxa"/>
        </w:tblCellMar>
      </w:tblPr>
      <w:tblGrid>
        <w:gridCol w:w="2214"/>
        <w:gridCol w:w="2214"/>
        <w:gridCol w:w="2460"/>
        <w:gridCol w:w="1968"/>
      </w:tblGrid>
      <w:tr w14:paraId="3E3165CD">
        <w:trPr>
          <w:tblHeader/>
        </w:trPr>
        <w:tc>
          <w:p w14:paraId="4D1588E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课题编号</w:t>
            </w:r>
          </w:p>
        </w:tc>
        <w:tc>
          <w:p w14:paraId="443F97B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课题名称</w:t>
            </w:r>
          </w:p>
        </w:tc>
        <w:tc>
          <w:p w14:paraId="30F4524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承担单位</w:t>
            </w:r>
          </w:p>
        </w:tc>
        <w:tc>
          <w:p w14:paraId="1AC32D4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负责人</w:t>
            </w:r>
          </w:p>
        </w:tc>
      </w:tr>
      <w:tr w14:paraId="4C7FD861">
        <w:tc>
          <w:p w14:paraId="2A963C0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71490731</w:t>
            </w:r>
          </w:p>
        </w:tc>
        <w:tc>
          <w:p w14:paraId="796E8AB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特征、规律与前景——老龄社会的人口学基础研究</w:t>
            </w:r>
          </w:p>
        </w:tc>
        <w:tc>
          <w:p w14:paraId="32A69AC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中国人民大学</w:t>
            </w:r>
          </w:p>
        </w:tc>
        <w:tc>
          <w:p w14:paraId="2810B47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翟振武教授</w:t>
            </w:r>
          </w:p>
        </w:tc>
      </w:tr>
      <w:tr w14:paraId="119560CD">
        <w:tc>
          <w:p w14:paraId="1DEF79F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71490732</w:t>
            </w:r>
          </w:p>
        </w:tc>
        <w:tc>
          <w:p w14:paraId="5197E04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健康老龄化——老年人口健康影响因素及有效干预的基础科学问题研究</w:t>
            </w:r>
          </w:p>
        </w:tc>
        <w:tc>
          <w:p w14:paraId="6F357C0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北京大学</w:t>
            </w:r>
          </w:p>
        </w:tc>
        <w:tc>
          <w:p w14:paraId="55AD56E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曾毅教授</w:t>
            </w:r>
          </w:p>
        </w:tc>
      </w:tr>
      <w:tr w14:paraId="115C827A">
        <w:tc>
          <w:p w14:paraId="1801DA6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71490733</w:t>
            </w:r>
          </w:p>
        </w:tc>
        <w:tc>
          <w:p w14:paraId="28AD26C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代际均衡与多元共治——老龄社会的社会支持体系研究</w:t>
            </w:r>
          </w:p>
        </w:tc>
        <w:tc>
          <w:p w14:paraId="139B8E0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浙江大学</w:t>
            </w:r>
          </w:p>
        </w:tc>
        <w:tc>
          <w:p w14:paraId="69A0B3B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何文炯教授</w:t>
            </w:r>
          </w:p>
        </w:tc>
      </w:tr>
      <w:tr w14:paraId="4FF9C41E">
        <w:tc>
          <w:p w14:paraId="05FB119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71490734</w:t>
            </w:r>
          </w:p>
        </w:tc>
        <w:tc>
          <w:p w14:paraId="0756C57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公平、活力与可持续——老龄社会的经济特征及支持体系研究</w:t>
            </w:r>
          </w:p>
        </w:tc>
        <w:tc>
          <w:p w14:paraId="7531296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上海社会科学院</w:t>
            </w:r>
          </w:p>
        </w:tc>
        <w:tc>
          <w:p w14:paraId="0FB531B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左学金研究员</w:t>
            </w:r>
          </w:p>
        </w:tc>
      </w:tr>
      <w:tr w14:paraId="566D0F86">
        <w:tc>
          <w:p w14:paraId="6777EF5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71490735</w:t>
            </w:r>
          </w:p>
        </w:tc>
        <w:tc>
          <w:p w14:paraId="7C49762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整体性治理——应对老龄社会的公共政策和公共管理体系重构研究</w:t>
            </w:r>
          </w:p>
        </w:tc>
        <w:tc>
          <w:p w14:paraId="7A2E27E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复旦大学</w:t>
            </w:r>
          </w:p>
        </w:tc>
        <w:tc>
          <w:p w14:paraId="45B40AD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彭希哲教授</w:t>
            </w:r>
          </w:p>
        </w:tc>
      </w:tr>
      <w:bookmarkEnd w:id="5"/>
      <w:bookmarkEnd w:id="7"/>
    </w:tbl>
    <w:p w14:paraId="587F075E">
      <w:pPr>
        <w:pStyle w:val="4"/>
        <w:rPr>
          <w:rFonts w:hint="eastAsia" w:ascii="微软雅黑" w:hAnsi="微软雅黑" w:eastAsia="微软雅黑" w:cs="微软雅黑"/>
          <w:sz w:val="21"/>
          <w:szCs w:val="21"/>
        </w:rPr>
      </w:pPr>
      <w:bookmarkStart w:id="8" w:name="本书结构与主要内容"/>
      <w:r>
        <w:rPr>
          <w:rFonts w:hint="eastAsia" w:ascii="微软雅黑" w:hAnsi="微软雅黑" w:eastAsia="微软雅黑" w:cs="微软雅黑"/>
          <w:sz w:val="21"/>
          <w:szCs w:val="21"/>
        </w:rPr>
        <w:t>📖本书结构与主要内容</w:t>
      </w:r>
    </w:p>
    <w:p w14:paraId="7A97BECF">
      <w:pPr>
        <w:pStyle w:val="5"/>
        <w:rPr>
          <w:rFonts w:hint="eastAsia" w:ascii="微软雅黑" w:hAnsi="微软雅黑" w:eastAsia="微软雅黑" w:cs="微软雅黑"/>
          <w:sz w:val="21"/>
          <w:szCs w:val="21"/>
        </w:rPr>
      </w:pPr>
      <w:bookmarkStart w:id="9" w:name="各章节作者与主题"/>
      <w:r>
        <w:rPr>
          <w:rFonts w:hint="eastAsia" w:ascii="微软雅黑" w:hAnsi="微软雅黑" w:eastAsia="微软雅黑" w:cs="微软雅黑"/>
          <w:sz w:val="21"/>
          <w:szCs w:val="21"/>
        </w:rPr>
        <w:t>各章节作者与主题</w:t>
      </w:r>
    </w:p>
    <w:tbl>
      <w:tblPr>
        <w:tblStyle w:val="41"/>
        <w:tblW w:w="0" w:type="auto"/>
        <w:tblInd w:w="0" w:type="dxa"/>
        <w:tblLayout w:type="autofit"/>
        <w:tblCellMar>
          <w:top w:w="0" w:type="dxa"/>
          <w:left w:w="108" w:type="dxa"/>
          <w:bottom w:w="0" w:type="dxa"/>
          <w:right w:w="108" w:type="dxa"/>
        </w:tblCellMar>
      </w:tblPr>
      <w:tblGrid>
        <w:gridCol w:w="1105"/>
        <w:gridCol w:w="3576"/>
        <w:gridCol w:w="2316"/>
      </w:tblGrid>
      <w:tr w14:paraId="6A5227A6">
        <w:trPr>
          <w:tblHeader/>
        </w:trPr>
        <w:tc>
          <w:p w14:paraId="251B680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章节</w:t>
            </w:r>
          </w:p>
        </w:tc>
        <w:tc>
          <w:p w14:paraId="48B39D3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标题</w:t>
            </w:r>
          </w:p>
        </w:tc>
        <w:tc>
          <w:p w14:paraId="0AB3D0E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主要作者</w:t>
            </w:r>
          </w:p>
        </w:tc>
      </w:tr>
      <w:tr w14:paraId="3B0455C1">
        <w:tc>
          <w:p w14:paraId="1D36615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第1章</w:t>
            </w:r>
          </w:p>
        </w:tc>
        <w:tc>
          <w:p w14:paraId="6690450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对老年友好型社会的再认识</w:t>
            </w:r>
          </w:p>
        </w:tc>
        <w:tc>
          <w:p w14:paraId="2BB883D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胡湛、高俊岭</w:t>
            </w:r>
          </w:p>
        </w:tc>
      </w:tr>
      <w:tr w14:paraId="3CFB393E">
        <w:tc>
          <w:p w14:paraId="0547675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第2章</w:t>
            </w:r>
          </w:p>
        </w:tc>
        <w:tc>
          <w:p w14:paraId="016DBB1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对老年人和老龄社会的认知误区</w:t>
            </w:r>
          </w:p>
        </w:tc>
        <w:tc>
          <w:p w14:paraId="1523C44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胡湛、彭希哲、郭德君</w:t>
            </w:r>
          </w:p>
        </w:tc>
      </w:tr>
      <w:tr w14:paraId="7968052D">
        <w:tc>
          <w:p w14:paraId="237F734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第3章</w:t>
            </w:r>
          </w:p>
        </w:tc>
        <w:tc>
          <w:p w14:paraId="2C904B1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老年友好型社会的环境建设</w:t>
            </w:r>
          </w:p>
        </w:tc>
        <w:tc>
          <w:p w14:paraId="0D84ADF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高俊岭</w:t>
            </w:r>
          </w:p>
        </w:tc>
      </w:tr>
      <w:tr w14:paraId="37DE242C">
        <w:tc>
          <w:p w14:paraId="55AE7A1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第4章</w:t>
            </w:r>
          </w:p>
        </w:tc>
        <w:tc>
          <w:p w14:paraId="64BE859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老年友好型社会的社区养老服务创新</w:t>
            </w:r>
          </w:p>
        </w:tc>
        <w:tc>
          <w:p w14:paraId="1B4F078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周新宏、朱勤等</w:t>
            </w:r>
          </w:p>
        </w:tc>
      </w:tr>
      <w:tr w14:paraId="3073F2A1">
        <w:tc>
          <w:p w14:paraId="061C957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第5章</w:t>
            </w:r>
          </w:p>
        </w:tc>
        <w:tc>
          <w:p w14:paraId="6D69443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老年友好型社会的家庭政策重构</w:t>
            </w:r>
          </w:p>
        </w:tc>
        <w:tc>
          <w:p w14:paraId="3E84C69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胡湛、彭希哲</w:t>
            </w:r>
          </w:p>
        </w:tc>
      </w:tr>
      <w:tr w14:paraId="111EF38B">
        <w:tc>
          <w:p w14:paraId="62B1E01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第6章</w:t>
            </w:r>
          </w:p>
        </w:tc>
        <w:tc>
          <w:p w14:paraId="38B9EF3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老年友好型社会的基层卫生政策创新</w:t>
            </w:r>
          </w:p>
        </w:tc>
        <w:tc>
          <w:p w14:paraId="23C6B3A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黄蛟灵、胡湛</w:t>
            </w:r>
          </w:p>
        </w:tc>
      </w:tr>
      <w:tr w14:paraId="0938D92B">
        <w:tc>
          <w:p w14:paraId="00F6842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第7章</w:t>
            </w:r>
          </w:p>
        </w:tc>
        <w:tc>
          <w:p w14:paraId="54DB077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老年友好型社会的老年社会参与</w:t>
            </w:r>
          </w:p>
        </w:tc>
        <w:tc>
          <w:p w14:paraId="07C1DA6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宋靚珺、王雪辉</w:t>
            </w:r>
          </w:p>
        </w:tc>
      </w:tr>
      <w:tr w14:paraId="04146F71">
        <w:tc>
          <w:p w14:paraId="77FC30F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第8章</w:t>
            </w:r>
          </w:p>
        </w:tc>
        <w:tc>
          <w:p w14:paraId="476B70C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老年友好型社会的智慧养老发展</w:t>
            </w:r>
          </w:p>
        </w:tc>
        <w:tc>
          <w:p w14:paraId="07DA151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彭聪</w:t>
            </w:r>
          </w:p>
        </w:tc>
      </w:tr>
      <w:tr w14:paraId="5D93A99E">
        <w:tc>
          <w:p w14:paraId="6744E28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第9章</w:t>
            </w:r>
          </w:p>
        </w:tc>
        <w:tc>
          <w:p w14:paraId="0B6B682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中老年数字融入现状及数字能力提升</w:t>
            </w:r>
          </w:p>
        </w:tc>
        <w:tc>
          <w:p w14:paraId="393B269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王雪辉、沈凯俊</w:t>
            </w:r>
          </w:p>
        </w:tc>
      </w:tr>
      <w:tr w14:paraId="7C014EBC">
        <w:tc>
          <w:p w14:paraId="6C37C44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第10章</w:t>
            </w:r>
          </w:p>
        </w:tc>
        <w:tc>
          <w:p w14:paraId="0C7ED70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老年友好型社会治理中的融合创新</w:t>
            </w:r>
          </w:p>
        </w:tc>
        <w:tc>
          <w:p w14:paraId="57B09FF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檀榕基</w:t>
            </w:r>
          </w:p>
        </w:tc>
      </w:tr>
      <w:tr w14:paraId="671EAD97">
        <w:tc>
          <w:p w14:paraId="48870B6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第11章</w:t>
            </w:r>
          </w:p>
        </w:tc>
        <w:tc>
          <w:p w14:paraId="2EBBC94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总结与展望</w:t>
            </w:r>
          </w:p>
        </w:tc>
        <w:tc>
          <w:p w14:paraId="62991C9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朱勤</w:t>
            </w:r>
          </w:p>
        </w:tc>
      </w:tr>
      <w:bookmarkEnd w:id="8"/>
      <w:bookmarkEnd w:id="9"/>
    </w:tbl>
    <w:p w14:paraId="5B560EC8">
      <w:pPr>
        <w:pStyle w:val="4"/>
        <w:rPr>
          <w:rFonts w:hint="eastAsia" w:ascii="微软雅黑" w:hAnsi="微软雅黑" w:eastAsia="微软雅黑" w:cs="微软雅黑"/>
          <w:sz w:val="21"/>
          <w:szCs w:val="21"/>
        </w:rPr>
      </w:pPr>
      <w:bookmarkStart w:id="575" w:name="_GoBack"/>
      <w:bookmarkEnd w:id="575"/>
      <w:bookmarkStart w:id="10" w:name="国际视野与理论背景"/>
      <w:r>
        <w:rPr>
          <w:rFonts w:hint="eastAsia" w:ascii="微软雅黑" w:hAnsi="微软雅黑" w:eastAsia="微软雅黑" w:cs="微软雅黑"/>
          <w:sz w:val="21"/>
          <w:szCs w:val="21"/>
        </w:rPr>
        <w:t>国际视野与理论背景</w:t>
      </w:r>
    </w:p>
    <w:p w14:paraId="097C8B54">
      <w:pPr>
        <w:pStyle w:val="5"/>
        <w:rPr>
          <w:rFonts w:hint="eastAsia" w:ascii="微软雅黑" w:hAnsi="微软雅黑" w:eastAsia="微软雅黑" w:cs="微软雅黑"/>
          <w:sz w:val="21"/>
          <w:szCs w:val="21"/>
        </w:rPr>
      </w:pPr>
      <w:bookmarkStart w:id="11" w:name="重要理论观点"/>
      <w:r>
        <w:rPr>
          <w:rFonts w:hint="eastAsia" w:ascii="微软雅黑" w:hAnsi="微软雅黑" w:eastAsia="微软雅黑" w:cs="微软雅黑"/>
          <w:sz w:val="21"/>
          <w:szCs w:val="21"/>
        </w:rPr>
        <w:t>重要理论观点</w:t>
      </w:r>
    </w:p>
    <w:p w14:paraId="63BA6997">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“老龄化继续发展下去所产生的冲击将不亚于人类历史上任何一次伟大的经济与社会运动。”——派弗等（PiferandBronte,1986）</w:t>
      </w:r>
    </w:p>
    <w:p w14:paraId="78451693">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“老龄化与全球化的叠加，将在21世纪很长的时间里重塑人们的生活。”——吉登斯（Giddens,2006）</w:t>
      </w:r>
    </w:p>
    <w:bookmarkEnd w:id="11"/>
    <w:p w14:paraId="4480A5EC">
      <w:pPr>
        <w:pStyle w:val="5"/>
        <w:rPr>
          <w:rFonts w:hint="eastAsia" w:ascii="微软雅黑" w:hAnsi="微软雅黑" w:eastAsia="微软雅黑" w:cs="微软雅黑"/>
          <w:sz w:val="21"/>
          <w:szCs w:val="21"/>
        </w:rPr>
      </w:pPr>
      <w:bookmarkStart w:id="12" w:name="政策背景与发展"/>
      <w:r>
        <w:rPr>
          <w:rFonts w:hint="eastAsia" w:ascii="微软雅黑" w:hAnsi="微软雅黑" w:eastAsia="微软雅黑" w:cs="微软雅黑"/>
          <w:sz w:val="21"/>
          <w:szCs w:val="21"/>
        </w:rPr>
        <w:t>政策背景与发展</w:t>
      </w:r>
    </w:p>
    <w:p w14:paraId="4EBF12AB">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2012年</w:t>
      </w:r>
      <w:r>
        <w:rPr>
          <w:rFonts w:hint="eastAsia" w:ascii="微软雅黑" w:hAnsi="微软雅黑" w:eastAsia="微软雅黑" w:cs="微软雅黑"/>
          <w:sz w:val="21"/>
          <w:szCs w:val="21"/>
        </w:rPr>
        <w:t>：《中华人民共和国老年人权益保障法》修订，明确”积极应对人口老龄化是国家的一项长期战略任务”</w:t>
      </w:r>
    </w:p>
    <w:p w14:paraId="0DB72A24">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2019年</w:t>
      </w:r>
      <w:r>
        <w:rPr>
          <w:rFonts w:hint="eastAsia" w:ascii="微软雅黑" w:hAnsi="微软雅黑" w:eastAsia="微软雅黑" w:cs="微软雅黑"/>
          <w:sz w:val="21"/>
          <w:szCs w:val="21"/>
        </w:rPr>
        <w:t>：中共中央、国务院印发《国家积极应对人口老龄化中长期规划》，提出”建设老年友好型社会”</w:t>
      </w:r>
    </w:p>
    <w:p w14:paraId="63379A5C">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2020年</w:t>
      </w:r>
      <w:r>
        <w:rPr>
          <w:rFonts w:hint="eastAsia" w:ascii="微软雅黑" w:hAnsi="微软雅黑" w:eastAsia="微软雅黑" w:cs="微软雅黑"/>
          <w:sz w:val="21"/>
          <w:szCs w:val="21"/>
        </w:rPr>
        <w:t>：党的十九届五中全会要求”实施积极应对人口老龄化国家战略”</w:t>
      </w:r>
    </w:p>
    <w:bookmarkEnd w:id="10"/>
    <w:bookmarkEnd w:id="12"/>
    <w:p w14:paraId="56D5D72F">
      <w:pPr>
        <w:pStyle w:val="4"/>
        <w:rPr>
          <w:rFonts w:hint="eastAsia" w:ascii="微软雅黑" w:hAnsi="微软雅黑" w:eastAsia="微软雅黑" w:cs="微软雅黑"/>
          <w:sz w:val="21"/>
          <w:szCs w:val="21"/>
        </w:rPr>
      </w:pPr>
      <w:bookmarkStart w:id="13" w:name="研究方法与数据基础"/>
      <w:r>
        <w:rPr>
          <w:rFonts w:hint="eastAsia" w:ascii="微软雅黑" w:hAnsi="微软雅黑" w:eastAsia="微软雅黑" w:cs="微软雅黑"/>
          <w:sz w:val="21"/>
          <w:szCs w:val="21"/>
        </w:rPr>
        <w:t>🔬研究方法与数据基础</w:t>
      </w:r>
    </w:p>
    <w:p w14:paraId="2CA3369E">
      <w:pPr>
        <w:pStyle w:val="5"/>
        <w:rPr>
          <w:rFonts w:hint="eastAsia" w:ascii="微软雅黑" w:hAnsi="微软雅黑" w:eastAsia="微软雅黑" w:cs="微软雅黑"/>
          <w:sz w:val="21"/>
          <w:szCs w:val="21"/>
        </w:rPr>
      </w:pPr>
      <w:bookmarkStart w:id="14" w:name="主要数据来源"/>
      <w:r>
        <w:rPr>
          <w:rFonts w:hint="eastAsia" w:ascii="微软雅黑" w:hAnsi="微软雅黑" w:eastAsia="微软雅黑" w:cs="微软雅黑"/>
          <w:sz w:val="21"/>
          <w:szCs w:val="21"/>
        </w:rPr>
        <w:t>主要数据来源</w:t>
      </w:r>
    </w:p>
    <w:p w14:paraId="739A8AF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历次全国人口普查数据</w:t>
      </w:r>
      <w:r>
        <w:rPr>
          <w:rFonts w:hint="eastAsia" w:ascii="微软雅黑" w:hAnsi="微软雅黑" w:eastAsia="微软雅黑" w:cs="微软雅黑"/>
          <w:sz w:val="21"/>
          <w:szCs w:val="21"/>
        </w:rPr>
        <w:t>（1953、1964、1982、1990、2000、2010年）</w:t>
      </w:r>
    </w:p>
    <w:p w14:paraId="6CC07276">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联合国人口预测数据</w:t>
      </w:r>
      <w:r>
        <w:rPr>
          <w:rFonts w:hint="eastAsia" w:ascii="微软雅黑" w:hAnsi="微软雅黑" w:eastAsia="微软雅黑" w:cs="微软雅黑"/>
          <w:sz w:val="21"/>
          <w:szCs w:val="21"/>
        </w:rPr>
        <w:t>（2015年版）</w:t>
      </w:r>
    </w:p>
    <w:p w14:paraId="205A062F">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大型老龄社会追踪调查</w:t>
      </w:r>
      <w:r>
        <w:rPr>
          <w:rFonts w:hint="eastAsia" w:ascii="微软雅黑" w:hAnsi="微软雅黑" w:eastAsia="微软雅黑" w:cs="微软雅黑"/>
          <w:sz w:val="21"/>
          <w:szCs w:val="21"/>
        </w:rPr>
        <w:t>：</w:t>
      </w:r>
    </w:p>
    <w:p w14:paraId="264559FC">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CLASS（中国老年社会追踪调查）</w:t>
      </w:r>
    </w:p>
    <w:p w14:paraId="756A2D3E">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CLHLS（中国老年健康影响因素跟踪调查）</w:t>
      </w:r>
    </w:p>
    <w:bookmarkEnd w:id="14"/>
    <w:p w14:paraId="0BB214F3">
      <w:pPr>
        <w:pStyle w:val="5"/>
        <w:rPr>
          <w:rFonts w:hint="eastAsia" w:ascii="微软雅黑" w:hAnsi="微软雅黑" w:eastAsia="微软雅黑" w:cs="微软雅黑"/>
          <w:sz w:val="21"/>
          <w:szCs w:val="21"/>
        </w:rPr>
      </w:pPr>
      <w:bookmarkStart w:id="15" w:name="研究团队构成"/>
      <w:r>
        <w:rPr>
          <w:rFonts w:hint="eastAsia" w:ascii="微软雅黑" w:hAnsi="微软雅黑" w:eastAsia="微软雅黑" w:cs="微软雅黑"/>
          <w:sz w:val="21"/>
          <w:szCs w:val="21"/>
        </w:rPr>
        <w:t>研究团队构成</w:t>
      </w:r>
    </w:p>
    <w:p w14:paraId="0F2F0820">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跨学科团队</w:t>
      </w:r>
      <w:r>
        <w:rPr>
          <w:rFonts w:hint="eastAsia" w:ascii="微软雅黑" w:hAnsi="微软雅黑" w:eastAsia="微软雅黑" w:cs="微软雅黑"/>
          <w:sz w:val="21"/>
          <w:szCs w:val="21"/>
        </w:rPr>
        <w:t>：人口学、管理学、经济学、社会学、心理学、医学、生物学、数学、环境科学、信息科学、政治学等领域</w:t>
      </w:r>
    </w:p>
    <w:p w14:paraId="3474E230">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核心团队成员</w:t>
      </w:r>
      <w:r>
        <w:rPr>
          <w:rFonts w:hint="eastAsia" w:ascii="微软雅黑" w:hAnsi="微软雅黑" w:eastAsia="微软雅黑" w:cs="微软雅黑"/>
          <w:sz w:val="21"/>
          <w:szCs w:val="21"/>
        </w:rPr>
        <w:t>：超过50人，包括教育部长江学者、新世纪百千万人才工程专家等顶尖人才</w:t>
      </w:r>
    </w:p>
    <w:bookmarkEnd w:id="0"/>
    <w:bookmarkEnd w:id="13"/>
    <w:bookmarkEnd w:id="15"/>
    <w:p w14:paraId="30DCBEEA">
      <w:pPr>
        <w:pStyle w:val="2"/>
        <w:rPr>
          <w:rFonts w:hint="eastAsia" w:ascii="微软雅黑" w:hAnsi="微软雅黑" w:eastAsia="微软雅黑" w:cs="微软雅黑"/>
          <w:sz w:val="21"/>
          <w:szCs w:val="21"/>
        </w:rPr>
      </w:pPr>
      <w:bookmarkStart w:id="16" w:name="人口老龄化与老年友好型社会"/>
      <w:r>
        <w:rPr>
          <w:rFonts w:hint="eastAsia" w:ascii="微软雅黑" w:hAnsi="微软雅黑" w:eastAsia="微软雅黑" w:cs="微软雅黑"/>
          <w:sz w:val="21"/>
          <w:szCs w:val="21"/>
        </w:rPr>
        <w:t>👵人口老龄化与老年友好型社会</w:t>
      </w:r>
    </w:p>
    <w:p w14:paraId="1279B5A3">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“人口老龄化是人类再生产模式转型和经济社会发展的必然结果，它在任何国家和地区概莫能外，差别只在于出现之早晚和进程之快慢。”</w:t>
      </w:r>
    </w:p>
    <w:p w14:paraId="4A4A4737">
      <w:pPr>
        <w:pStyle w:val="4"/>
        <w:rPr>
          <w:rFonts w:hint="eastAsia" w:ascii="微软雅黑" w:hAnsi="微软雅黑" w:eastAsia="微软雅黑" w:cs="微软雅黑"/>
          <w:sz w:val="21"/>
          <w:szCs w:val="21"/>
        </w:rPr>
      </w:pPr>
      <w:bookmarkStart w:id="17" w:name="中国人口老龄化现状"/>
      <w:r>
        <w:rPr>
          <w:rFonts w:hint="eastAsia" w:ascii="微软雅黑" w:hAnsi="微软雅黑" w:eastAsia="微软雅黑" w:cs="微软雅黑"/>
          <w:sz w:val="21"/>
          <w:szCs w:val="21"/>
        </w:rPr>
        <w:t>中国人口老龄化现状</w:t>
      </w:r>
    </w:p>
    <w:p w14:paraId="19A91706">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根据历次全国人口普查数据：</w:t>
      </w:r>
    </w:p>
    <w:tbl>
      <w:tblPr>
        <w:tblStyle w:val="41"/>
        <w:tblW w:w="5000" w:type="pct"/>
        <w:tblInd w:w="0" w:type="dxa"/>
        <w:tblLayout w:type="fixed"/>
        <w:tblCellMar>
          <w:top w:w="0" w:type="dxa"/>
          <w:left w:w="108" w:type="dxa"/>
          <w:bottom w:w="0" w:type="dxa"/>
          <w:right w:w="108" w:type="dxa"/>
        </w:tblCellMar>
      </w:tblPr>
      <w:tblGrid>
        <w:gridCol w:w="1092"/>
        <w:gridCol w:w="2305"/>
        <w:gridCol w:w="1455"/>
        <w:gridCol w:w="2305"/>
        <w:gridCol w:w="1698"/>
      </w:tblGrid>
      <w:tr w14:paraId="6C8126E9">
        <w:trPr>
          <w:tblHeader/>
        </w:trPr>
        <w:tc>
          <w:p w14:paraId="64EBDD3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普查年份</w:t>
            </w:r>
          </w:p>
        </w:tc>
        <w:tc>
          <w:p w14:paraId="5F9168E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65岁及以上人口(万人)</w:t>
            </w:r>
          </w:p>
        </w:tc>
        <w:tc>
          <w:p w14:paraId="7E3E578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占总人口比例</w:t>
            </w:r>
          </w:p>
        </w:tc>
        <w:tc>
          <w:p w14:paraId="6CA75BD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80岁及以上人口(万人)</w:t>
            </w:r>
          </w:p>
        </w:tc>
        <w:tc>
          <w:p w14:paraId="46E53B8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占老年人口比例</w:t>
            </w:r>
          </w:p>
        </w:tc>
      </w:tr>
      <w:tr w14:paraId="75113802">
        <w:tc>
          <w:p w14:paraId="6CE0A0F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2000年第五次全国人口普查</w:t>
            </w:r>
          </w:p>
        </w:tc>
        <w:tc>
          <w:p w14:paraId="09285AE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8698.29</w:t>
            </w:r>
          </w:p>
        </w:tc>
        <w:tc>
          <w:p w14:paraId="79F1A282">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7.0</m:t>
                </m:r>
                <m:r>
                  <m:rPr>
                    <m:sty m:val="p"/>
                  </m:rPr>
                  <w:rPr>
                    <w:rFonts w:hint="eastAsia" w:ascii="DejaVu Math TeX Gyre" w:hAnsi="DejaVu Math TeX Gyre" w:eastAsia="微软雅黑" w:cs="微软雅黑"/>
                    <w:sz w:val="21"/>
                    <w:szCs w:val="21"/>
                  </w:rPr>
                  <m:t>%</m:t>
                </m:r>
              </m:oMath>
            </m:oMathPara>
          </w:p>
        </w:tc>
        <w:tc>
          <w:p w14:paraId="5100A5A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1199.11</w:t>
            </w:r>
          </w:p>
        </w:tc>
        <w:tc>
          <w:p w14:paraId="57862504">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13.8</m:t>
                </m:r>
                <m:r>
                  <m:rPr>
                    <m:sty m:val="p"/>
                  </m:rPr>
                  <w:rPr>
                    <w:rFonts w:hint="eastAsia" w:ascii="DejaVu Math TeX Gyre" w:hAnsi="DejaVu Math TeX Gyre" w:eastAsia="微软雅黑" w:cs="微软雅黑"/>
                    <w:sz w:val="21"/>
                    <w:szCs w:val="21"/>
                  </w:rPr>
                  <m:t>%</m:t>
                </m:r>
              </m:oMath>
            </m:oMathPara>
          </w:p>
        </w:tc>
      </w:tr>
      <w:tr w14:paraId="335C5B85">
        <w:tc>
          <w:p w14:paraId="20B002E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2010年第六次全国人口普查</w:t>
            </w:r>
          </w:p>
        </w:tc>
        <w:tc>
          <w:p w14:paraId="545A6DA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11883.17</w:t>
            </w:r>
          </w:p>
        </w:tc>
        <w:tc>
          <w:p w14:paraId="007BD69D">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8.9</m:t>
                </m:r>
                <m:r>
                  <m:rPr>
                    <m:sty m:val="p"/>
                  </m:rPr>
                  <w:rPr>
                    <w:rFonts w:hint="eastAsia" w:ascii="DejaVu Math TeX Gyre" w:hAnsi="DejaVu Math TeX Gyre" w:eastAsia="微软雅黑" w:cs="微软雅黑"/>
                    <w:sz w:val="21"/>
                    <w:szCs w:val="21"/>
                  </w:rPr>
                  <m:t>%</m:t>
                </m:r>
              </m:oMath>
            </m:oMathPara>
          </w:p>
        </w:tc>
        <w:tc>
          <w:p w14:paraId="0E2E118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2098.93</w:t>
            </w:r>
          </w:p>
        </w:tc>
        <w:tc>
          <w:p w14:paraId="4089E55D">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17.7</m:t>
                </m:r>
                <m:r>
                  <m:rPr>
                    <m:sty m:val="p"/>
                  </m:rPr>
                  <w:rPr>
                    <w:rFonts w:hint="eastAsia" w:ascii="DejaVu Math TeX Gyre" w:hAnsi="DejaVu Math TeX Gyre" w:eastAsia="微软雅黑" w:cs="微软雅黑"/>
                    <w:sz w:val="21"/>
                    <w:szCs w:val="21"/>
                  </w:rPr>
                  <m:t>%</m:t>
                </m:r>
              </m:oMath>
            </m:oMathPara>
          </w:p>
        </w:tc>
      </w:tr>
    </w:tbl>
    <w:p w14:paraId="50D3FE5E">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老年人口高龄化程度</w:t>
      </w:r>
      <w:r>
        <w:rPr>
          <w:rFonts w:hint="eastAsia" w:ascii="微软雅黑" w:hAnsi="微软雅黑" w:eastAsia="微软雅黑" w:cs="微软雅黑"/>
          <w:sz w:val="21"/>
          <w:szCs w:val="21"/>
        </w:rPr>
        <w:t>：指80岁及以上的高龄人口占65岁及以上老年人口的比例。</w:t>
      </w:r>
    </w:p>
    <w:bookmarkEnd w:id="17"/>
    <w:p w14:paraId="6457523A">
      <w:pPr>
        <w:pStyle w:val="4"/>
        <w:rPr>
          <w:rFonts w:hint="eastAsia" w:ascii="微软雅黑" w:hAnsi="微软雅黑" w:eastAsia="微软雅黑" w:cs="微软雅黑"/>
          <w:sz w:val="21"/>
          <w:szCs w:val="21"/>
        </w:rPr>
      </w:pPr>
      <w:bookmarkStart w:id="18" w:name="老龄化带来的挑战与复杂性"/>
      <w:r>
        <w:rPr>
          <w:rFonts w:hint="eastAsia" w:ascii="微软雅黑" w:hAnsi="微软雅黑" w:eastAsia="微软雅黑" w:cs="微软雅黑"/>
          <w:sz w:val="21"/>
          <w:szCs w:val="21"/>
        </w:rPr>
        <w:t>老龄化带来的挑战与复杂性</w:t>
      </w:r>
    </w:p>
    <w:p w14:paraId="7345DEF3">
      <w:pPr>
        <w:pStyle w:val="5"/>
        <w:rPr>
          <w:rFonts w:hint="eastAsia" w:ascii="微软雅黑" w:hAnsi="微软雅黑" w:eastAsia="微软雅黑" w:cs="微软雅黑"/>
          <w:sz w:val="21"/>
          <w:szCs w:val="21"/>
        </w:rPr>
      </w:pPr>
      <w:bookmarkStart w:id="19" w:name="健康挑战"/>
      <w:r>
        <w:rPr>
          <w:rFonts w:hint="eastAsia" w:ascii="微软雅黑" w:hAnsi="微软雅黑" w:eastAsia="微软雅黑" w:cs="微软雅黑"/>
          <w:sz w:val="21"/>
          <w:szCs w:val="21"/>
        </w:rPr>
        <w:t>健康挑战</w:t>
      </w:r>
    </w:p>
    <w:p w14:paraId="4F4B0355">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中国约</w:t>
      </w:r>
      <m:oMath>
        <m:r>
          <m:rPr/>
          <w:rPr>
            <w:rFonts w:hint="eastAsia" w:ascii="DejaVu Math TeX Gyre" w:hAnsi="DejaVu Math TeX Gyre" w:eastAsia="微软雅黑" w:cs="微软雅黑"/>
            <w:sz w:val="21"/>
            <w:szCs w:val="21"/>
          </w:rPr>
          <m:t>33</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的疾病总负担可归因于60岁及以上老年人的健康问题</w:t>
      </w:r>
    </w:p>
    <w:p w14:paraId="5AD31880">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估计有超过2000万60岁及以上的老年人需要日常照护服务</w:t>
      </w:r>
    </w:p>
    <w:p w14:paraId="7CDDF8C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失能及死亡</w:t>
      </w:r>
      <w:r>
        <w:rPr>
          <w:rFonts w:hint="eastAsia" w:ascii="微软雅黑" w:hAnsi="微软雅黑" w:eastAsia="微软雅黑" w:cs="微软雅黑"/>
          <w:sz w:val="21"/>
          <w:szCs w:val="21"/>
        </w:rPr>
        <w:t>主要由老龄相关的听力、视力、行动能力丧失以及非传染性疾病造成</w:t>
      </w:r>
    </w:p>
    <w:bookmarkEnd w:id="19"/>
    <w:p w14:paraId="02D15988">
      <w:pPr>
        <w:pStyle w:val="5"/>
        <w:rPr>
          <w:rFonts w:hint="eastAsia" w:ascii="微软雅黑" w:hAnsi="微软雅黑" w:eastAsia="微软雅黑" w:cs="微软雅黑"/>
          <w:sz w:val="21"/>
          <w:szCs w:val="21"/>
        </w:rPr>
      </w:pPr>
      <w:bookmarkStart w:id="20" w:name="个体差异特征"/>
      <w:r>
        <w:rPr>
          <w:rFonts w:hint="eastAsia" w:ascii="微软雅黑" w:hAnsi="微软雅黑" w:eastAsia="微软雅黑" w:cs="微软雅黑"/>
          <w:sz w:val="21"/>
          <w:szCs w:val="21"/>
        </w:rPr>
        <w:t>个体差异特征</w:t>
      </w:r>
    </w:p>
    <w:p w14:paraId="5752DFAA">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“衰老与分子及细胞水平多种损伤的积累相关，但这些变化既非线性，也非一致。”</w:t>
      </w:r>
    </w:p>
    <w:p w14:paraId="6F84FFC9">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老年人口特征演化趋于更加多样和多元</w:t>
      </w:r>
    </w:p>
    <w:p w14:paraId="710AF405">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个体差异受到遗传因素和环境因素共同影响</w:t>
      </w:r>
    </w:p>
    <w:p w14:paraId="177AA44C">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物理和社会环境（家庭、邻里、社区）直接影响健康</w:t>
      </w:r>
    </w:p>
    <w:bookmarkEnd w:id="18"/>
    <w:bookmarkEnd w:id="20"/>
    <w:p w14:paraId="02DA9DC0">
      <w:pPr>
        <w:pStyle w:val="4"/>
        <w:rPr>
          <w:rFonts w:hint="eastAsia" w:ascii="微软雅黑" w:hAnsi="微软雅黑" w:eastAsia="微软雅黑" w:cs="微软雅黑"/>
          <w:sz w:val="21"/>
          <w:szCs w:val="21"/>
        </w:rPr>
      </w:pPr>
      <w:bookmarkStart w:id="21" w:name="国际老龄治理框架的发展"/>
      <w:r>
        <w:rPr>
          <w:rFonts w:hint="eastAsia" w:ascii="微软雅黑" w:hAnsi="微软雅黑" w:eastAsia="微软雅黑" w:cs="微软雅黑"/>
          <w:sz w:val="21"/>
          <w:szCs w:val="21"/>
        </w:rPr>
        <w:t>🌍国际老龄治理框架的发展</w:t>
      </w:r>
    </w:p>
    <w:p w14:paraId="4D47D971">
      <w:pPr>
        <w:pStyle w:val="5"/>
        <w:rPr>
          <w:rFonts w:hint="eastAsia" w:ascii="微软雅黑" w:hAnsi="微软雅黑" w:eastAsia="微软雅黑" w:cs="微软雅黑"/>
          <w:sz w:val="21"/>
          <w:szCs w:val="21"/>
        </w:rPr>
      </w:pPr>
      <w:bookmarkStart w:id="22" w:name="健康老龄化-healthy-aging"/>
      <w:r>
        <w:rPr>
          <w:rFonts w:hint="eastAsia" w:ascii="微软雅黑" w:hAnsi="微软雅黑" w:eastAsia="微软雅黑" w:cs="微软雅黑"/>
          <w:sz w:val="21"/>
          <w:szCs w:val="21"/>
        </w:rPr>
        <w:t>健康老龄化(HealthyAging)</w:t>
      </w:r>
    </w:p>
    <w:p w14:paraId="673C337A">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定义</w:t>
      </w:r>
      <w:r>
        <w:rPr>
          <w:rFonts w:hint="eastAsia" w:ascii="微软雅黑" w:hAnsi="微软雅黑" w:eastAsia="微软雅黑" w:cs="微软雅黑"/>
          <w:sz w:val="21"/>
          <w:szCs w:val="21"/>
        </w:rPr>
        <w:t>：“发展和维护老年健康、幸福生活所需的功能发挥的过程”</w:t>
      </w:r>
    </w:p>
    <w:p w14:paraId="508182CA">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核心概念</w:t>
      </w:r>
      <w:r>
        <w:rPr>
          <w:rFonts w:hint="eastAsia" w:ascii="微软雅黑" w:hAnsi="微软雅黑" w:eastAsia="微软雅黑" w:cs="微软雅黑"/>
          <w:sz w:val="21"/>
          <w:szCs w:val="21"/>
        </w:rPr>
        <w:t>：</w:t>
      </w:r>
    </w:p>
    <w:p w14:paraId="6E9BD629">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内在能力</w:t>
      </w:r>
      <w:r>
        <w:rPr>
          <w:rFonts w:hint="eastAsia" w:ascii="微软雅黑" w:hAnsi="微软雅黑" w:eastAsia="微软雅黑" w:cs="微软雅黑"/>
          <w:sz w:val="21"/>
          <w:szCs w:val="21"/>
        </w:rPr>
        <w:t>：个体在任何时候都能动用的全部体力和脑力的组合</w:t>
      </w:r>
    </w:p>
    <w:p w14:paraId="66517A27">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功能发挥</w:t>
      </w:r>
      <w:r>
        <w:rPr>
          <w:rFonts w:hint="eastAsia" w:ascii="微软雅黑" w:hAnsi="微软雅黑" w:eastAsia="微软雅黑" w:cs="微软雅黑"/>
          <w:sz w:val="21"/>
          <w:szCs w:val="21"/>
        </w:rPr>
        <w:t>：个体与环境的结合及其相互关系</w:t>
      </w:r>
    </w:p>
    <w:bookmarkEnd w:id="22"/>
    <w:p w14:paraId="0198A424">
      <w:pPr>
        <w:pStyle w:val="5"/>
        <w:rPr>
          <w:rFonts w:hint="eastAsia" w:ascii="微软雅黑" w:hAnsi="微软雅黑" w:eastAsia="微软雅黑" w:cs="微软雅黑"/>
          <w:sz w:val="21"/>
          <w:szCs w:val="21"/>
        </w:rPr>
      </w:pPr>
      <w:bookmarkStart w:id="23" w:name="积极老龄化-active-aging"/>
      <w:r>
        <w:rPr>
          <w:rFonts w:hint="eastAsia" w:ascii="微软雅黑" w:hAnsi="微软雅黑" w:eastAsia="微软雅黑" w:cs="微软雅黑"/>
          <w:sz w:val="21"/>
          <w:szCs w:val="21"/>
        </w:rPr>
        <w:t>积极老龄化(ActiveAging)</w:t>
      </w:r>
    </w:p>
    <w:p w14:paraId="2FB4A85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定义</w:t>
      </w:r>
      <w:r>
        <w:rPr>
          <w:rFonts w:hint="eastAsia" w:ascii="微软雅黑" w:hAnsi="微软雅黑" w:eastAsia="微软雅黑" w:cs="微软雅黑"/>
          <w:sz w:val="21"/>
          <w:szCs w:val="21"/>
        </w:rPr>
        <w:t>：“尽可能增加健康、参与和保障机会的过程，以提高人们老年时的生活质量”</w:t>
      </w:r>
    </w:p>
    <w:p w14:paraId="4BF4EF79">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三大支柱</w:t>
      </w:r>
      <w:r>
        <w:rPr>
          <w:rFonts w:hint="eastAsia" w:ascii="微软雅黑" w:hAnsi="微软雅黑" w:eastAsia="微软雅黑" w:cs="微软雅黑"/>
          <w:sz w:val="21"/>
          <w:szCs w:val="21"/>
        </w:rPr>
        <w:t>：健康、保障、参与</w:t>
      </w:r>
    </w:p>
    <w:p w14:paraId="2843F41D">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特点</w:t>
      </w:r>
      <w:r>
        <w:rPr>
          <w:rFonts w:hint="eastAsia" w:ascii="微软雅黑" w:hAnsi="微软雅黑" w:eastAsia="微软雅黑" w:cs="微软雅黑"/>
          <w:sz w:val="21"/>
          <w:szCs w:val="21"/>
        </w:rPr>
        <w:t>：成为全人口、全生命周期的议题，强调”老有所用”和”老有所为”</w:t>
      </w:r>
    </w:p>
    <w:bookmarkEnd w:id="23"/>
    <w:p w14:paraId="5420CA54">
      <w:pPr>
        <w:pStyle w:val="5"/>
        <w:rPr>
          <w:rFonts w:hint="eastAsia" w:ascii="微软雅黑" w:hAnsi="微软雅黑" w:eastAsia="微软雅黑" w:cs="微软雅黑"/>
          <w:sz w:val="21"/>
          <w:szCs w:val="21"/>
        </w:rPr>
      </w:pPr>
      <w:bookmarkStart w:id="24" w:name="老年友好型社会-age-friendly-society"/>
      <w:r>
        <w:rPr>
          <w:rFonts w:hint="eastAsia" w:ascii="微软雅黑" w:hAnsi="微软雅黑" w:eastAsia="微软雅黑" w:cs="微软雅黑"/>
          <w:sz w:val="21"/>
          <w:szCs w:val="21"/>
        </w:rPr>
        <w:t>老年友好型社会(Age-friendlySociety)</w:t>
      </w:r>
    </w:p>
    <w:p w14:paraId="639DF6C5">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“一个所有年龄段的人都能积极参与社区活动，尊重各个年龄段的每个人的地方。”</w:t>
      </w:r>
    </w:p>
    <w:p w14:paraId="507CDA7E">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四个建设层面</w:t>
      </w:r>
      <w:r>
        <w:rPr>
          <w:rFonts w:hint="eastAsia" w:ascii="微软雅黑" w:hAnsi="微软雅黑" w:eastAsia="微软雅黑" w:cs="微软雅黑"/>
          <w:sz w:val="21"/>
          <w:szCs w:val="21"/>
        </w:rPr>
        <w:t>：</w:t>
      </w:r>
    </w:p>
    <w:tbl>
      <w:tblPr>
        <w:tblStyle w:val="41"/>
        <w:tblW w:w="0" w:type="auto"/>
        <w:tblInd w:w="0" w:type="dxa"/>
        <w:tblLayout w:type="autofit"/>
        <w:tblCellMar>
          <w:top w:w="0" w:type="dxa"/>
          <w:left w:w="108" w:type="dxa"/>
          <w:bottom w:w="0" w:type="dxa"/>
          <w:right w:w="108" w:type="dxa"/>
        </w:tblCellMar>
      </w:tblPr>
      <w:tblGrid>
        <w:gridCol w:w="1056"/>
        <w:gridCol w:w="3156"/>
        <w:gridCol w:w="3156"/>
      </w:tblGrid>
      <w:tr w14:paraId="6CD8ADBD">
        <w:trPr>
          <w:tblHeader/>
        </w:trPr>
        <w:tc>
          <w:p w14:paraId="7834CBD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层面</w:t>
            </w:r>
          </w:p>
        </w:tc>
        <w:tc>
          <w:p w14:paraId="0E8CC08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主要内容</w:t>
            </w:r>
          </w:p>
        </w:tc>
        <w:tc>
          <w:p w14:paraId="668E772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目标</w:t>
            </w:r>
          </w:p>
        </w:tc>
      </w:tr>
      <w:tr w14:paraId="27B3A923">
        <w:tc>
          <w:p w14:paraId="7EC61EB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政策层面</w:t>
            </w:r>
          </w:p>
        </w:tc>
        <w:tc>
          <w:p w14:paraId="14DA688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各部门政策协调，财政资源管理</w:t>
            </w:r>
          </w:p>
        </w:tc>
        <w:tc>
          <w:p w14:paraId="59C6344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促进老年自主性和健康老龄化</w:t>
            </w:r>
          </w:p>
        </w:tc>
      </w:tr>
      <w:tr w14:paraId="5694FD25">
        <w:tc>
          <w:p w14:paraId="2EF4F7C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环境层面</w:t>
            </w:r>
          </w:p>
        </w:tc>
        <w:tc>
          <w:p w14:paraId="5A5AF19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物质环境和社会环境建设</w:t>
            </w:r>
          </w:p>
        </w:tc>
        <w:tc>
          <w:p w14:paraId="1182C7A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增强社区参与和个人自主性</w:t>
            </w:r>
          </w:p>
        </w:tc>
      </w:tr>
      <w:tr w14:paraId="5EF16176">
        <w:tc>
          <w:p w14:paraId="65134C8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服务层面</w:t>
            </w:r>
          </w:p>
        </w:tc>
        <w:tc>
          <w:p w14:paraId="5AA876C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卫生和社会服务整合</w:t>
            </w:r>
          </w:p>
        </w:tc>
        <w:tc>
          <w:p w14:paraId="112CBBC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基于个人需求的全面评估和服务</w:t>
            </w:r>
          </w:p>
        </w:tc>
      </w:tr>
      <w:tr w14:paraId="6339BEBB">
        <w:tc>
          <w:p w14:paraId="33959DE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个体层面</w:t>
            </w:r>
          </w:p>
        </w:tc>
        <w:tc>
          <w:p w14:paraId="2815B84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知识、态度、动机和技能培养</w:t>
            </w:r>
          </w:p>
        </w:tc>
        <w:tc>
          <w:p w14:paraId="00010FF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增强参与感和变革动力</w:t>
            </w:r>
          </w:p>
        </w:tc>
      </w:tr>
      <w:bookmarkEnd w:id="21"/>
      <w:bookmarkEnd w:id="24"/>
    </w:tbl>
    <w:p w14:paraId="45A2ECAA">
      <w:pPr>
        <w:pStyle w:val="4"/>
        <w:rPr>
          <w:rFonts w:hint="eastAsia" w:ascii="微软雅黑" w:hAnsi="微软雅黑" w:eastAsia="微软雅黑" w:cs="微软雅黑"/>
          <w:sz w:val="21"/>
          <w:szCs w:val="21"/>
        </w:rPr>
      </w:pPr>
      <w:bookmarkStart w:id="25" w:name="重新认识老龄化与老年友好型社会"/>
      <w:r>
        <w:rPr>
          <w:rFonts w:hint="eastAsia" w:ascii="微软雅黑" w:hAnsi="微软雅黑" w:eastAsia="微软雅黑" w:cs="微软雅黑"/>
          <w:sz w:val="21"/>
          <w:szCs w:val="21"/>
        </w:rPr>
        <w:t>🔄重新认识老龄化与老年友好型社会</w:t>
      </w:r>
    </w:p>
    <w:p w14:paraId="2EA1AA7F">
      <w:pPr>
        <w:pStyle w:val="5"/>
        <w:rPr>
          <w:rFonts w:hint="eastAsia" w:ascii="微软雅黑" w:hAnsi="微软雅黑" w:eastAsia="微软雅黑" w:cs="微软雅黑"/>
          <w:sz w:val="21"/>
          <w:szCs w:val="21"/>
        </w:rPr>
      </w:pPr>
      <w:bookmarkStart w:id="26" w:name="生命周期视角"/>
      <w:r>
        <w:rPr>
          <w:rFonts w:hint="eastAsia" w:ascii="微软雅黑" w:hAnsi="微软雅黑" w:eastAsia="微软雅黑" w:cs="微软雅黑"/>
          <w:sz w:val="21"/>
          <w:szCs w:val="21"/>
        </w:rPr>
        <w:t>生命周期视角</w:t>
      </w:r>
    </w:p>
    <w:p w14:paraId="563960AF">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“人生的不同年龄阶段是一个相互关联、彼此重叠的过程。”</w:t>
      </w:r>
    </w:p>
    <w:p w14:paraId="4E5A3EC8">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健康老龄化</w:t>
      </w:r>
      <w:r>
        <w:rPr>
          <w:rFonts w:hint="eastAsia" w:ascii="微软雅黑" w:hAnsi="微软雅黑" w:eastAsia="微软雅黑" w:cs="微软雅黑"/>
          <w:sz w:val="21"/>
          <w:szCs w:val="21"/>
        </w:rPr>
        <w:t>：侧重成长的延续性，强调晚年生活能力取决于早年生活积累</w:t>
      </w:r>
    </w:p>
    <w:p w14:paraId="00C31761">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积极老龄化</w:t>
      </w:r>
      <w:r>
        <w:rPr>
          <w:rFonts w:hint="eastAsia" w:ascii="微软雅黑" w:hAnsi="微软雅黑" w:eastAsia="微软雅黑" w:cs="微软雅黑"/>
          <w:sz w:val="21"/>
          <w:szCs w:val="21"/>
        </w:rPr>
        <w:t>：重视参与，使老龄化问题成为全民参与主题</w:t>
      </w:r>
    </w:p>
    <w:bookmarkEnd w:id="26"/>
    <w:p w14:paraId="56C72F59">
      <w:pPr>
        <w:pStyle w:val="5"/>
        <w:rPr>
          <w:rFonts w:hint="eastAsia" w:ascii="微软雅黑" w:hAnsi="微软雅黑" w:eastAsia="微软雅黑" w:cs="微软雅黑"/>
          <w:sz w:val="21"/>
          <w:szCs w:val="21"/>
        </w:rPr>
      </w:pPr>
      <w:bookmarkStart w:id="27" w:name="老年人能力特征"/>
      <w:r>
        <w:rPr>
          <w:rFonts w:hint="eastAsia" w:ascii="微软雅黑" w:hAnsi="微软雅黑" w:eastAsia="微软雅黑" w:cs="微软雅黑"/>
          <w:sz w:val="21"/>
          <w:szCs w:val="21"/>
        </w:rPr>
        <w:t>老年人能力特征</w:t>
      </w:r>
    </w:p>
    <w:p w14:paraId="1428F079">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个体能力在生命周期各阶段发展不平衡</w:t>
      </w:r>
    </w:p>
    <w:p w14:paraId="5E671E0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例如：综合体能在</w:t>
      </w:r>
      <m:oMath>
        <m:r>
          <m:rPr/>
          <w:rPr>
            <w:rFonts w:hint="eastAsia" w:ascii="DejaVu Math TeX Gyre" w:hAnsi="DejaVu Math TeX Gyre" w:eastAsia="微软雅黑" w:cs="微软雅黑"/>
            <w:sz w:val="21"/>
            <w:szCs w:val="21"/>
          </w:rPr>
          <m:t>28</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32</m:t>
        </m:r>
      </m:oMath>
      <w:r>
        <w:rPr>
          <w:rFonts w:hint="eastAsia" w:ascii="微软雅黑" w:hAnsi="微软雅黑" w:eastAsia="微软雅黑" w:cs="微软雅黑"/>
          <w:sz w:val="21"/>
          <w:szCs w:val="21"/>
        </w:rPr>
        <w:t>岁后开始下降，但社会能力随年龄增长呈上升趋势</w:t>
      </w:r>
    </w:p>
    <w:p w14:paraId="4B388893">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流体智力</w:t>
      </w:r>
      <w:r>
        <w:rPr>
          <w:rFonts w:hint="eastAsia" w:ascii="微软雅黑" w:hAnsi="微软雅黑" w:eastAsia="微软雅黑" w:cs="微软雅黑"/>
          <w:sz w:val="21"/>
          <w:szCs w:val="21"/>
        </w:rPr>
        <w:t>（知觉速度、记忆力等）随年龄下降</w:t>
      </w:r>
    </w:p>
    <w:p w14:paraId="1AA3424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晶体智力</w:t>
      </w:r>
      <w:r>
        <w:rPr>
          <w:rFonts w:hint="eastAsia" w:ascii="微软雅黑" w:hAnsi="微软雅黑" w:eastAsia="微软雅黑" w:cs="微软雅黑"/>
          <w:sz w:val="21"/>
          <w:szCs w:val="21"/>
        </w:rPr>
        <w:t>（习得性技能、语言能力等）随年龄增强</w:t>
      </w:r>
    </w:p>
    <w:bookmarkEnd w:id="27"/>
    <w:p w14:paraId="40A87BDC">
      <w:pPr>
        <w:pStyle w:val="5"/>
        <w:rPr>
          <w:rFonts w:hint="eastAsia" w:ascii="微软雅黑" w:hAnsi="微软雅黑" w:eastAsia="微软雅黑" w:cs="微软雅黑"/>
          <w:sz w:val="21"/>
          <w:szCs w:val="21"/>
        </w:rPr>
      </w:pPr>
      <w:bookmarkStart w:id="28" w:name="社会角色重新定位"/>
      <w:r>
        <w:rPr>
          <w:rFonts w:hint="eastAsia" w:ascii="微软雅黑" w:hAnsi="微软雅黑" w:eastAsia="微软雅黑" w:cs="微软雅黑"/>
          <w:sz w:val="21"/>
          <w:szCs w:val="21"/>
        </w:rPr>
        <w:t>社会角色重新定位</w:t>
      </w:r>
    </w:p>
    <w:p w14:paraId="593454B0">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当前问题</w:t>
      </w:r>
      <w:r>
        <w:rPr>
          <w:rFonts w:hint="eastAsia" w:ascii="微软雅黑" w:hAnsi="微软雅黑" w:eastAsia="微软雅黑" w:cs="微软雅黑"/>
          <w:sz w:val="21"/>
          <w:szCs w:val="21"/>
        </w:rPr>
        <w:t>：-就业体制将老年人口排斥在正规就业市场之外-法定退休年龄设计滞后（基于20世纪50年代预期寿命不足50岁）-城市户籍人口实际平均退休年龄仅为53岁</w:t>
      </w:r>
    </w:p>
    <w:p w14:paraId="5CE9087B">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政策建议</w:t>
      </w:r>
      <w:r>
        <w:rPr>
          <w:rFonts w:hint="eastAsia" w:ascii="微软雅黑" w:hAnsi="微软雅黑" w:eastAsia="微软雅黑" w:cs="微软雅黑"/>
          <w:sz w:val="21"/>
          <w:szCs w:val="21"/>
        </w:rPr>
        <w:t>：-扩大”就业”内涵，包括灵活就业和无报酬社会劳动-为老年人提供继续参与经济活动的机会-承认老年人不仅是消费者，而且是生产者和历史创造者</w:t>
      </w:r>
    </w:p>
    <w:bookmarkEnd w:id="25"/>
    <w:bookmarkEnd w:id="28"/>
    <w:p w14:paraId="2FFAB367">
      <w:pPr>
        <w:pStyle w:val="4"/>
        <w:rPr>
          <w:rFonts w:hint="eastAsia" w:ascii="微软雅黑" w:hAnsi="微软雅黑" w:eastAsia="微软雅黑" w:cs="微软雅黑"/>
          <w:sz w:val="21"/>
          <w:szCs w:val="21"/>
        </w:rPr>
      </w:pPr>
      <w:bookmarkStart w:id="29" w:name="对老年人和老龄社会的认知误区"/>
      <w:r>
        <w:rPr>
          <w:rFonts w:hint="eastAsia" w:ascii="微软雅黑" w:hAnsi="微软雅黑" w:eastAsia="微软雅黑" w:cs="微软雅黑"/>
          <w:sz w:val="21"/>
          <w:szCs w:val="21"/>
        </w:rPr>
        <w:t>⚠️对老年人和老龄社会的认知误区</w:t>
      </w:r>
    </w:p>
    <w:p w14:paraId="4A0463AC">
      <w:pPr>
        <w:pStyle w:val="5"/>
        <w:rPr>
          <w:rFonts w:hint="eastAsia" w:ascii="微软雅黑" w:hAnsi="微软雅黑" w:eastAsia="微软雅黑" w:cs="微软雅黑"/>
          <w:sz w:val="21"/>
          <w:szCs w:val="21"/>
        </w:rPr>
      </w:pPr>
      <w:bookmarkStart w:id="30" w:name="固有刻板印象问题"/>
      <w:r>
        <w:rPr>
          <w:rFonts w:hint="eastAsia" w:ascii="微软雅黑" w:hAnsi="微软雅黑" w:eastAsia="微软雅黑" w:cs="微软雅黑"/>
          <w:sz w:val="21"/>
          <w:szCs w:val="21"/>
        </w:rPr>
        <w:t>固有刻板印象问题</w:t>
      </w:r>
    </w:p>
    <w:p w14:paraId="5E7075A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将”老”与”弱”画等号</w:t>
      </w:r>
    </w:p>
    <w:p w14:paraId="65F1C943">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存在</w:t>
      </w:r>
      <w:r>
        <w:rPr>
          <w:rFonts w:hint="eastAsia" w:ascii="微软雅黑" w:hAnsi="微软雅黑" w:eastAsia="微软雅黑" w:cs="微软雅黑"/>
          <w:b/>
          <w:bCs/>
          <w:sz w:val="21"/>
          <w:szCs w:val="21"/>
        </w:rPr>
        <w:t>老年歧视</w:t>
      </w:r>
      <w:r>
        <w:rPr>
          <w:rFonts w:hint="eastAsia" w:ascii="微软雅黑" w:hAnsi="微软雅黑" w:eastAsia="微软雅黑" w:cs="微软雅黑"/>
          <w:sz w:val="21"/>
          <w:szCs w:val="21"/>
        </w:rPr>
        <w:t>(ageism)倾向</w:t>
      </w:r>
    </w:p>
    <w:p w14:paraId="3E2EEA0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将老龄化与”悲观”、“危机”、“负担”画等号</w:t>
      </w:r>
    </w:p>
    <w:bookmarkEnd w:id="30"/>
    <w:p w14:paraId="1DC5BE45">
      <w:pPr>
        <w:pStyle w:val="5"/>
        <w:rPr>
          <w:rFonts w:hint="eastAsia" w:ascii="微软雅黑" w:hAnsi="微软雅黑" w:eastAsia="微软雅黑" w:cs="微软雅黑"/>
          <w:sz w:val="21"/>
          <w:szCs w:val="21"/>
        </w:rPr>
      </w:pPr>
      <w:bookmarkStart w:id="31" w:name="忽视老龄化常态化"/>
      <w:r>
        <w:rPr>
          <w:rFonts w:hint="eastAsia" w:ascii="微软雅黑" w:hAnsi="微软雅黑" w:eastAsia="微软雅黑" w:cs="微软雅黑"/>
          <w:sz w:val="21"/>
          <w:szCs w:val="21"/>
        </w:rPr>
        <w:t>忽视老龄化常态化</w:t>
      </w:r>
    </w:p>
    <w:p w14:paraId="358DDBF1">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现状</w:t>
      </w:r>
      <w:r>
        <w:rPr>
          <w:rFonts w:hint="eastAsia" w:ascii="微软雅黑" w:hAnsi="微软雅黑" w:eastAsia="微软雅黑" w:cs="微软雅黑"/>
          <w:sz w:val="21"/>
          <w:szCs w:val="21"/>
        </w:rPr>
        <w:t>：中国已进入老龄社会20多年，老龄化成为常态</w:t>
      </w:r>
    </w:p>
    <w:p w14:paraId="4AA39CA8">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数据</w:t>
      </w:r>
      <w:r>
        <w:rPr>
          <w:rFonts w:hint="eastAsia" w:ascii="微软雅黑" w:hAnsi="微软雅黑" w:eastAsia="微软雅黑" w:cs="微软雅黑"/>
          <w:sz w:val="21"/>
          <w:szCs w:val="21"/>
        </w:rPr>
        <w:t>：2018年末65岁及以上人口达</w:t>
      </w:r>
      <m:oMath>
        <m:r>
          <m:rPr/>
          <w:rPr>
            <w:rFonts w:hint="eastAsia" w:ascii="DejaVu Math TeX Gyre" w:hAnsi="DejaVu Math TeX Gyre" w:eastAsia="微软雅黑" w:cs="微软雅黑"/>
            <w:sz w:val="21"/>
            <w:szCs w:val="21"/>
          </w:rPr>
          <m:t>11.9</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，60岁及以上达</w:t>
      </w:r>
      <m:oMath>
        <m:r>
          <m:rPr/>
          <w:rPr>
            <w:rFonts w:hint="eastAsia" w:ascii="DejaVu Math TeX Gyre" w:hAnsi="DejaVu Math TeX Gyre" w:eastAsia="微软雅黑" w:cs="微软雅黑"/>
            <w:sz w:val="21"/>
            <w:szCs w:val="21"/>
          </w:rPr>
          <m:t>17.9</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（近2.5亿人）</w:t>
      </w:r>
    </w:p>
    <w:p w14:paraId="6B8D389D">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本质</w:t>
      </w:r>
      <w:r>
        <w:rPr>
          <w:rFonts w:hint="eastAsia" w:ascii="微软雅黑" w:hAnsi="微软雅黑" w:eastAsia="微软雅黑" w:cs="微软雅黑"/>
          <w:sz w:val="21"/>
          <w:szCs w:val="21"/>
        </w:rPr>
        <w:t>：老龄化是人类社会发展必然结果，应视为</w:t>
      </w:r>
      <w:r>
        <w:rPr>
          <w:rFonts w:hint="eastAsia" w:ascii="微软雅黑" w:hAnsi="微软雅黑" w:eastAsia="微软雅黑" w:cs="微软雅黑"/>
          <w:b/>
          <w:bCs/>
          <w:sz w:val="21"/>
          <w:szCs w:val="21"/>
        </w:rPr>
        <w:t>新的社会形态</w:t>
      </w:r>
    </w:p>
    <w:bookmarkEnd w:id="29"/>
    <w:bookmarkEnd w:id="31"/>
    <w:p w14:paraId="6DBD4783">
      <w:pPr>
        <w:pStyle w:val="4"/>
        <w:rPr>
          <w:rFonts w:hint="eastAsia" w:ascii="微软雅黑" w:hAnsi="微软雅黑" w:eastAsia="微软雅黑" w:cs="微软雅黑"/>
          <w:sz w:val="21"/>
          <w:szCs w:val="21"/>
        </w:rPr>
      </w:pPr>
      <w:bookmarkStart w:id="32" w:name="核心理念转变"/>
      <w:r>
        <w:rPr>
          <w:rFonts w:hint="eastAsia" w:ascii="微软雅黑" w:hAnsi="微软雅黑" w:eastAsia="微软雅黑" w:cs="微软雅黑"/>
          <w:sz w:val="21"/>
          <w:szCs w:val="21"/>
        </w:rPr>
        <w:t>💡核心理念转变</w:t>
      </w:r>
    </w:p>
    <w:p w14:paraId="244CD84C">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“应对人口老龄化的当务之急是使社会各阶层行动起来，对老年人与老龄社会从观念上重新进行认识。”</w:t>
      </w:r>
    </w:p>
    <w:p w14:paraId="2930ADC1">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老年友好型社会的核心特征</w:t>
      </w:r>
      <w:r>
        <w:rPr>
          <w:rFonts w:hint="eastAsia" w:ascii="微软雅黑" w:hAnsi="微软雅黑" w:eastAsia="微软雅黑" w:cs="微软雅黑"/>
          <w:sz w:val="21"/>
          <w:szCs w:val="21"/>
        </w:rPr>
        <w:t>：-成为”不分年龄人人共享的社会”-人们不再把老年人仅仅看作领取退休金的人，而是社会发展进步的主体和受益人-强调”参与”与”分享”的不可分割性-机遇与挑战共存，需要创新思维应对</w:t>
      </w:r>
    </w:p>
    <w:bookmarkEnd w:id="16"/>
    <w:bookmarkEnd w:id="32"/>
    <w:p w14:paraId="3BC08898">
      <w:pPr>
        <w:pStyle w:val="2"/>
        <w:rPr>
          <w:rFonts w:hint="eastAsia" w:ascii="微软雅黑" w:hAnsi="微软雅黑" w:eastAsia="微软雅黑" w:cs="微软雅黑"/>
          <w:sz w:val="21"/>
          <w:szCs w:val="21"/>
        </w:rPr>
      </w:pPr>
      <w:bookmarkStart w:id="33" w:name="人口老龄化认知误区与治理理念转型"/>
      <w:r>
        <w:rPr>
          <w:rFonts w:hint="eastAsia" w:ascii="微软雅黑" w:hAnsi="微软雅黑" w:eastAsia="微软雅黑" w:cs="微软雅黑"/>
          <w:sz w:val="21"/>
          <w:szCs w:val="21"/>
        </w:rPr>
        <w:t>人口老龄化认知误区与治理理念转型</w:t>
      </w:r>
    </w:p>
    <w:p w14:paraId="38D839C3">
      <w:pPr>
        <w:pStyle w:val="4"/>
        <w:rPr>
          <w:rFonts w:hint="eastAsia" w:ascii="微软雅黑" w:hAnsi="微软雅黑" w:eastAsia="微软雅黑" w:cs="微软雅黑"/>
          <w:sz w:val="21"/>
          <w:szCs w:val="21"/>
        </w:rPr>
      </w:pPr>
      <w:bookmarkStart w:id="34" w:name="人口老龄化的主要认知误区"/>
      <w:r>
        <w:rPr>
          <w:rFonts w:hint="eastAsia" w:ascii="微软雅黑" w:hAnsi="微软雅黑" w:eastAsia="微软雅黑" w:cs="微软雅黑"/>
          <w:sz w:val="21"/>
          <w:szCs w:val="21"/>
        </w:rPr>
        <w:t>2.1人口老龄化的主要认知误区</w:t>
      </w:r>
    </w:p>
    <w:p w14:paraId="663AFA8A">
      <w:pPr>
        <w:pStyle w:val="5"/>
        <w:rPr>
          <w:rFonts w:hint="eastAsia" w:ascii="微软雅黑" w:hAnsi="微软雅黑" w:eastAsia="微软雅黑" w:cs="微软雅黑"/>
          <w:sz w:val="21"/>
          <w:szCs w:val="21"/>
        </w:rPr>
      </w:pPr>
      <w:bookmarkStart w:id="35" w:name="将老龄问题等同于老年人问题乃至养老问题"/>
      <w:r>
        <w:rPr>
          <w:rFonts w:hint="eastAsia" w:ascii="微软雅黑" w:hAnsi="微软雅黑" w:eastAsia="微软雅黑" w:cs="微软雅黑"/>
          <w:sz w:val="21"/>
          <w:szCs w:val="21"/>
        </w:rPr>
        <w:t>2.1.3将老龄问题等同于老年人问题乃至养老问题</w:t>
      </w:r>
    </w:p>
    <w:p w14:paraId="4F154B46">
      <w:pPr>
        <w:pStyle w:val="1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人口老龄化本质上是一个结构性问题</w:t>
      </w:r>
      <w:r>
        <w:rPr>
          <w:rFonts w:hint="eastAsia" w:ascii="微软雅黑" w:hAnsi="微软雅黑" w:eastAsia="微软雅黑" w:cs="微软雅黑"/>
          <w:sz w:val="21"/>
          <w:szCs w:val="21"/>
        </w:rPr>
        <w:t>，即人口年龄分布的结构性变动，而非单纯由老年人数量增多引发的数量性议题。</w:t>
      </w:r>
    </w:p>
    <w:p w14:paraId="011E0B13">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核心误区</w:t>
      </w:r>
      <w:r>
        <w:rPr>
          <w:rFonts w:hint="eastAsia" w:ascii="微软雅黑" w:hAnsi="微软雅黑" w:eastAsia="微软雅黑" w:cs="微软雅黑"/>
          <w:sz w:val="21"/>
          <w:szCs w:val="21"/>
        </w:rPr>
        <w:t>：将老龄化挑战简单等同于老年人问题或养老问题，过度聚焦于特定群体。</w:t>
      </w:r>
    </w:p>
    <w:p w14:paraId="4EC241AB">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正确认知</w:t>
      </w:r>
      <w:r>
        <w:rPr>
          <w:rFonts w:hint="eastAsia" w:ascii="微软雅黑" w:hAnsi="微软雅黑" w:eastAsia="微软雅黑" w:cs="微软雅黑"/>
          <w:sz w:val="21"/>
          <w:szCs w:val="21"/>
        </w:rPr>
        <w:t>：-老龄社会是不同年龄阶段人口群体共存共生的社会-个体老龄是生命周期的必然阶段，与其他阶段紧密关联-老年人健康水平取决于年少时的健康行为积累-养老金收支平衡依赖于当前劳动力群体的劳动产出</w:t>
      </w:r>
    </w:p>
    <w:p w14:paraId="3D4E40DA">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负面影响</w:t>
      </w:r>
      <w:r>
        <w:rPr>
          <w:rFonts w:hint="eastAsia" w:ascii="微软雅黑" w:hAnsi="微软雅黑" w:eastAsia="微软雅黑" w:cs="微软雅黑"/>
          <w:sz w:val="21"/>
          <w:szCs w:val="21"/>
        </w:rPr>
        <w:t>：-造成不必要的社会焦虑和恐慌情绪-违背代际公平和共建共治共享的治理理念-导致政策体系碎片化与空心化</w:t>
      </w:r>
    </w:p>
    <w:bookmarkEnd w:id="35"/>
    <w:p w14:paraId="03B15C08">
      <w:pPr>
        <w:pStyle w:val="5"/>
        <w:rPr>
          <w:rFonts w:hint="eastAsia" w:ascii="微软雅黑" w:hAnsi="微软雅黑" w:eastAsia="微软雅黑" w:cs="微软雅黑"/>
          <w:sz w:val="21"/>
          <w:szCs w:val="21"/>
        </w:rPr>
      </w:pPr>
      <w:bookmarkStart w:id="36" w:name="较多推崇拿来主义忽略中国特性乃至优势"/>
      <w:r>
        <w:rPr>
          <w:rFonts w:hint="eastAsia" w:ascii="微软雅黑" w:hAnsi="微软雅黑" w:eastAsia="微软雅黑" w:cs="微软雅黑"/>
          <w:sz w:val="21"/>
          <w:szCs w:val="21"/>
        </w:rPr>
        <w:t>2.1.4较多推崇”拿来主义”，忽略中国特性乃至优势</w:t>
      </w:r>
    </w:p>
    <w:p w14:paraId="5BBFF643">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国际经验局限性</w:t>
      </w:r>
      <w:r>
        <w:rPr>
          <w:rFonts w:hint="eastAsia" w:ascii="微软雅黑" w:hAnsi="微软雅黑" w:eastAsia="微软雅黑" w:cs="微软雅黑"/>
          <w:sz w:val="21"/>
          <w:szCs w:val="21"/>
        </w:rPr>
        <w:t>：-西方发达国家老龄化发生于工业时代尾声-其治理经验聚焦市场与国家的二分法-福利国家磨损家庭养老功能，引发财政危机与代际冲突</w:t>
      </w:r>
    </w:p>
    <w:p w14:paraId="7A85EFE7">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中国特殊性优势</w:t>
      </w:r>
      <w:r>
        <w:rPr>
          <w:rFonts w:hint="eastAsia" w:ascii="微软雅黑" w:hAnsi="微软雅黑" w:eastAsia="微软雅黑" w:cs="微软雅黑"/>
          <w:sz w:val="21"/>
          <w:szCs w:val="21"/>
        </w:rPr>
        <w:t>：</w:t>
      </w:r>
    </w:p>
    <w:tbl>
      <w:tblPr>
        <w:tblStyle w:val="41"/>
        <w:tblW w:w="0" w:type="auto"/>
        <w:tblInd w:w="0" w:type="dxa"/>
        <w:tblLayout w:type="autofit"/>
        <w:tblCellMar>
          <w:top w:w="0" w:type="dxa"/>
          <w:left w:w="108" w:type="dxa"/>
          <w:bottom w:w="0" w:type="dxa"/>
          <w:right w:w="108" w:type="dxa"/>
        </w:tblCellMar>
      </w:tblPr>
      <w:tblGrid>
        <w:gridCol w:w="1056"/>
        <w:gridCol w:w="2946"/>
      </w:tblGrid>
      <w:tr w14:paraId="72CD885B">
        <w:trPr>
          <w:tblHeader/>
        </w:trPr>
        <w:tc>
          <w:p w14:paraId="7221402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优势领域</w:t>
            </w:r>
          </w:p>
        </w:tc>
        <w:tc>
          <w:p w14:paraId="5547180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具体表现</w:t>
            </w:r>
          </w:p>
        </w:tc>
      </w:tr>
      <w:tr w14:paraId="213EDB29">
        <w:tc>
          <w:p w14:paraId="61E8127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经济基础</w:t>
            </w:r>
          </w:p>
        </w:tc>
        <w:tc>
          <w:p w14:paraId="498720D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改革开放积累的海量发展红利</w:t>
            </w:r>
          </w:p>
        </w:tc>
      </w:tr>
      <w:tr w14:paraId="17C527D6">
        <w:tc>
          <w:p w14:paraId="30BDFDC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治理能力</w:t>
            </w:r>
          </w:p>
        </w:tc>
        <w:tc>
          <w:p w14:paraId="26B60E6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政府强大的动员力和灵活性</w:t>
            </w:r>
          </w:p>
        </w:tc>
      </w:tr>
      <w:tr w14:paraId="17249F99">
        <w:tc>
          <w:p w14:paraId="0E96B79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文化资源</w:t>
            </w:r>
          </w:p>
        </w:tc>
        <w:tc>
          <w:p w14:paraId="4FECFEB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以孝道为核心的传统文化支撑</w:t>
            </w:r>
          </w:p>
        </w:tc>
      </w:tr>
      <w:tr w14:paraId="505B6899">
        <w:tc>
          <w:p w14:paraId="5754E37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国家禀赋</w:t>
            </w:r>
          </w:p>
        </w:tc>
        <w:tc>
          <w:p w14:paraId="6A40535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大国优势与区域多样性</w:t>
            </w:r>
          </w:p>
        </w:tc>
      </w:tr>
      <w:tr w14:paraId="064B817E">
        <w:tc>
          <w:p w14:paraId="695862A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科技支撑</w:t>
            </w:r>
          </w:p>
        </w:tc>
        <w:tc>
          <w:p w14:paraId="256E2C4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信息技术和生命科学革命</w:t>
            </w:r>
          </w:p>
        </w:tc>
      </w:tr>
    </w:tbl>
    <w:p w14:paraId="3B61F4E4">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中国面临的约束条件</w:t>
      </w:r>
      <w:r>
        <w:rPr>
          <w:rFonts w:hint="eastAsia" w:ascii="微软雅黑" w:hAnsi="微软雅黑" w:eastAsia="微软雅黑" w:cs="微软雅黑"/>
          <w:sz w:val="21"/>
          <w:szCs w:val="21"/>
        </w:rPr>
        <w:t>：-经济未发达、就业未充分、社会保障未完善-在尚未全面实现现代化条件下应对老龄化挑战</w:t>
      </w:r>
    </w:p>
    <w:bookmarkEnd w:id="34"/>
    <w:bookmarkEnd w:id="36"/>
    <w:p w14:paraId="287D2921">
      <w:pPr>
        <w:pStyle w:val="4"/>
        <w:rPr>
          <w:rFonts w:hint="eastAsia" w:ascii="微软雅黑" w:hAnsi="微软雅黑" w:eastAsia="微软雅黑" w:cs="微软雅黑"/>
          <w:sz w:val="21"/>
          <w:szCs w:val="21"/>
        </w:rPr>
      </w:pPr>
      <w:bookmarkStart w:id="37" w:name="现有认知误区的主要机制分析"/>
      <w:r>
        <w:rPr>
          <w:rFonts w:hint="eastAsia" w:ascii="微软雅黑" w:hAnsi="微软雅黑" w:eastAsia="微软雅黑" w:cs="微软雅黑"/>
          <w:sz w:val="21"/>
          <w:szCs w:val="21"/>
        </w:rPr>
        <w:t>2.2现有认知误区的主要机制分析</w:t>
      </w:r>
    </w:p>
    <w:p w14:paraId="06813D9D">
      <w:pPr>
        <w:pStyle w:val="5"/>
        <w:rPr>
          <w:rFonts w:hint="eastAsia" w:ascii="微软雅黑" w:hAnsi="微软雅黑" w:eastAsia="微软雅黑" w:cs="微软雅黑"/>
          <w:sz w:val="21"/>
          <w:szCs w:val="21"/>
        </w:rPr>
      </w:pPr>
      <w:bookmarkStart w:id="38" w:name="形成老龄化消极认知的认识论困境"/>
      <w:r>
        <w:rPr>
          <w:rFonts w:hint="eastAsia" w:ascii="微软雅黑" w:hAnsi="微软雅黑" w:eastAsia="微软雅黑" w:cs="微软雅黑"/>
          <w:sz w:val="21"/>
          <w:szCs w:val="21"/>
        </w:rPr>
        <w:t>2.2.1形成老龄化消极认知的认识论困境</w:t>
      </w:r>
    </w:p>
    <w:p w14:paraId="1CE631F7">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线性思维局限</w:t>
      </w:r>
      <w:r>
        <w:rPr>
          <w:rFonts w:hint="eastAsia" w:ascii="微软雅黑" w:hAnsi="微软雅黑" w:eastAsia="微软雅黑" w:cs="微软雅黑"/>
          <w:sz w:val="21"/>
          <w:szCs w:val="21"/>
        </w:rPr>
        <w:t>：-遵循”问题—答案”式思维路径-将老龄化应对转化为线性技术性问题-无法处理超复杂系统问题</w:t>
      </w:r>
    </w:p>
    <w:p w14:paraId="55A8C587">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认识主体影响</w:t>
      </w:r>
      <w:r>
        <w:rPr>
          <w:rFonts w:hint="eastAsia" w:ascii="微软雅黑" w:hAnsi="微软雅黑" w:eastAsia="微软雅黑" w:cs="微软雅黑"/>
          <w:sz w:val="21"/>
          <w:szCs w:val="21"/>
        </w:rPr>
        <w:t>：-社会认知主要反映非老年人群体的态度-老年群体对整体社会认知影响有限-新议题很少伴随掌声呈现</w:t>
      </w:r>
    </w:p>
    <w:bookmarkEnd w:id="38"/>
    <w:p w14:paraId="56A57B99">
      <w:pPr>
        <w:pStyle w:val="5"/>
        <w:rPr>
          <w:rFonts w:hint="eastAsia" w:ascii="微软雅黑" w:hAnsi="微软雅黑" w:eastAsia="微软雅黑" w:cs="微软雅黑"/>
          <w:sz w:val="21"/>
          <w:szCs w:val="21"/>
        </w:rPr>
      </w:pPr>
      <w:bookmarkStart w:id="39" w:name="治理逻辑较多囿于以人口适应制度模式"/>
      <w:r>
        <w:rPr>
          <w:rFonts w:hint="eastAsia" w:ascii="微软雅黑" w:hAnsi="微软雅黑" w:eastAsia="微软雅黑" w:cs="微软雅黑"/>
          <w:sz w:val="21"/>
          <w:szCs w:val="21"/>
        </w:rPr>
        <w:t>2.2.2治理逻辑较多囿于”以人口适应制度”模式</w:t>
      </w:r>
    </w:p>
    <w:p w14:paraId="6B33D47F">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传统治理模式特征</w:t>
      </w:r>
      <w:r>
        <w:rPr>
          <w:rFonts w:hint="eastAsia" w:ascii="微软雅黑" w:hAnsi="微软雅黑" w:eastAsia="微软雅黑" w:cs="微软雅黑"/>
          <w:sz w:val="21"/>
          <w:szCs w:val="21"/>
        </w:rPr>
        <w:t>：-强调人口要素重要性-通过干预人口发展满足治理目标-将制度问题包装为人口问题</w:t>
      </w:r>
    </w:p>
    <w:p w14:paraId="0D90ABA6">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具体表现</w:t>
      </w:r>
      <w:r>
        <w:rPr>
          <w:rFonts w:hint="eastAsia" w:ascii="微软雅黑" w:hAnsi="微软雅黑" w:eastAsia="微软雅黑" w:cs="微软雅黑"/>
          <w:sz w:val="21"/>
          <w:szCs w:val="21"/>
        </w:rPr>
        <w:t>：-期望通过生育政策调整逆转老龄化-通过延迟退休年龄维持养老金平衡</w:t>
      </w:r>
    </w:p>
    <w:p w14:paraId="30384D7B">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治理模式转型必要性</w:t>
      </w:r>
      <w:r>
        <w:rPr>
          <w:rFonts w:hint="eastAsia" w:ascii="微软雅黑" w:hAnsi="微软雅黑" w:eastAsia="微软雅黑" w:cs="微软雅黑"/>
          <w:sz w:val="21"/>
          <w:szCs w:val="21"/>
        </w:rPr>
        <w:t>：-老龄化进程不会因生育政策调整而停滞-科技革命冲击传统劳动就业模式-必须向”以制度变动适应人口”转型</w:t>
      </w:r>
    </w:p>
    <w:bookmarkEnd w:id="39"/>
    <w:p w14:paraId="4DE8A648">
      <w:pPr>
        <w:pStyle w:val="5"/>
        <w:rPr>
          <w:rFonts w:hint="eastAsia" w:ascii="微软雅黑" w:hAnsi="微软雅黑" w:eastAsia="微软雅黑" w:cs="微软雅黑"/>
          <w:sz w:val="21"/>
          <w:szCs w:val="21"/>
        </w:rPr>
      </w:pPr>
      <w:bookmarkStart w:id="40" w:name="制度资源储备相对缺位引发社会焦虑"/>
      <w:r>
        <w:rPr>
          <w:rFonts w:hint="eastAsia" w:ascii="微软雅黑" w:hAnsi="微软雅黑" w:eastAsia="微软雅黑" w:cs="微软雅黑"/>
          <w:sz w:val="21"/>
          <w:szCs w:val="21"/>
        </w:rPr>
        <w:t>2.2.3制度资源储备相对缺位引发社会焦虑</w:t>
      </w:r>
    </w:p>
    <w:p w14:paraId="68A4FF61">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人口老龄化发展数据</w:t>
      </w:r>
      <w:r>
        <w:rPr>
          <w:rFonts w:hint="eastAsia" w:ascii="微软雅黑" w:hAnsi="微软雅黑" w:eastAsia="微软雅黑" w:cs="微软雅黑"/>
          <w:sz w:val="21"/>
          <w:szCs w:val="21"/>
        </w:rPr>
        <w:t>：</w:t>
      </w:r>
    </w:p>
    <w:tbl>
      <w:tblPr>
        <w:tblStyle w:val="41"/>
        <w:tblW w:w="0" w:type="auto"/>
        <w:tblInd w:w="0" w:type="dxa"/>
        <w:tblLayout w:type="autofit"/>
        <w:tblCellMar>
          <w:top w:w="0" w:type="dxa"/>
          <w:left w:w="108" w:type="dxa"/>
          <w:bottom w:w="0" w:type="dxa"/>
          <w:right w:w="108" w:type="dxa"/>
        </w:tblCellMar>
      </w:tblPr>
      <w:tblGrid>
        <w:gridCol w:w="741"/>
        <w:gridCol w:w="2262"/>
      </w:tblGrid>
      <w:tr w14:paraId="776335B4">
        <w:trPr>
          <w:tblHeader/>
        </w:trPr>
        <w:tc>
          <w:p w14:paraId="44838C2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年份</w:t>
            </w:r>
          </w:p>
        </w:tc>
        <w:tc>
          <w:p w14:paraId="2D6364D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60岁及以上人口占比</w:t>
            </w:r>
          </w:p>
        </w:tc>
      </w:tr>
      <w:tr w14:paraId="66BCC3DF">
        <w:tc>
          <w:p w14:paraId="373AD90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2000</w:t>
            </w:r>
          </w:p>
        </w:tc>
        <w:tc>
          <w:p w14:paraId="06C6A6EA">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10</m:t>
                </m:r>
                <m:r>
                  <m:rPr>
                    <m:sty m:val="p"/>
                  </m:rPr>
                  <w:rPr>
                    <w:rFonts w:hint="eastAsia" w:ascii="DejaVu Math TeX Gyre" w:hAnsi="DejaVu Math TeX Gyre" w:eastAsia="微软雅黑" w:cs="微软雅黑"/>
                    <w:sz w:val="21"/>
                    <w:szCs w:val="21"/>
                  </w:rPr>
                  <m:t>%</m:t>
                </m:r>
              </m:oMath>
            </m:oMathPara>
          </w:p>
        </w:tc>
      </w:tr>
      <w:tr w14:paraId="43950046">
        <w:tc>
          <w:p w14:paraId="09B9631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2010</w:t>
            </w:r>
          </w:p>
        </w:tc>
        <w:tc>
          <w:p w14:paraId="2394FFCD">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13.3</m:t>
                </m:r>
                <m:r>
                  <m:rPr>
                    <m:sty m:val="p"/>
                  </m:rPr>
                  <w:rPr>
                    <w:rFonts w:hint="eastAsia" w:ascii="DejaVu Math TeX Gyre" w:hAnsi="DejaVu Math TeX Gyre" w:eastAsia="微软雅黑" w:cs="微软雅黑"/>
                    <w:sz w:val="21"/>
                    <w:szCs w:val="21"/>
                  </w:rPr>
                  <m:t>%</m:t>
                </m:r>
              </m:oMath>
            </m:oMathPara>
          </w:p>
        </w:tc>
      </w:tr>
      <w:tr w14:paraId="397160DE">
        <w:tc>
          <w:p w14:paraId="5CE56BC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2015</w:t>
            </w:r>
          </w:p>
        </w:tc>
        <w:tc>
          <w:p w14:paraId="7FBC688F">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16.2</m:t>
                </m:r>
                <m:r>
                  <m:rPr>
                    <m:sty m:val="p"/>
                  </m:rPr>
                  <w:rPr>
                    <w:rFonts w:hint="eastAsia" w:ascii="DejaVu Math TeX Gyre" w:hAnsi="DejaVu Math TeX Gyre" w:eastAsia="微软雅黑" w:cs="微软雅黑"/>
                    <w:sz w:val="21"/>
                    <w:szCs w:val="21"/>
                  </w:rPr>
                  <m:t>%</m:t>
                </m:r>
              </m:oMath>
            </m:oMathPara>
          </w:p>
        </w:tc>
      </w:tr>
      <w:tr w14:paraId="2B6223A7">
        <w:tc>
          <w:p w14:paraId="41DD754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2018</w:t>
            </w:r>
          </w:p>
        </w:tc>
        <w:tc>
          <w:p w14:paraId="574D8B29">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17.9</m:t>
                </m:r>
                <m:r>
                  <m:rPr>
                    <m:sty m:val="p"/>
                  </m:rPr>
                  <w:rPr>
                    <w:rFonts w:hint="eastAsia" w:ascii="DejaVu Math TeX Gyre" w:hAnsi="DejaVu Math TeX Gyre" w:eastAsia="微软雅黑" w:cs="微软雅黑"/>
                    <w:sz w:val="21"/>
                    <w:szCs w:val="21"/>
                  </w:rPr>
                  <m:t>%</m:t>
                </m:r>
              </m:oMath>
            </m:oMathPara>
          </w:p>
        </w:tc>
      </w:tr>
    </w:tbl>
    <w:p w14:paraId="6636F396">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制度挑战</w:t>
      </w:r>
      <w:r>
        <w:rPr>
          <w:rFonts w:hint="eastAsia" w:ascii="微软雅黑" w:hAnsi="微软雅黑" w:eastAsia="微软雅黑" w:cs="微软雅黑"/>
          <w:sz w:val="21"/>
          <w:szCs w:val="21"/>
        </w:rPr>
        <w:t>：-劳动就业市场经受结构性冲击-社会保障体系面临压力-需要完成治理及制度资源储备</w:t>
      </w:r>
    </w:p>
    <w:bookmarkEnd w:id="40"/>
    <w:p w14:paraId="4A5BFC85">
      <w:pPr>
        <w:pStyle w:val="5"/>
        <w:rPr>
          <w:rFonts w:hint="eastAsia" w:ascii="微软雅黑" w:hAnsi="微软雅黑" w:eastAsia="微软雅黑" w:cs="微软雅黑"/>
          <w:sz w:val="21"/>
          <w:szCs w:val="21"/>
        </w:rPr>
      </w:pPr>
      <w:bookmarkStart w:id="41" w:name="社会变迁对代际关系和社会观念的影响"/>
      <w:r>
        <w:rPr>
          <w:rFonts w:hint="eastAsia" w:ascii="微软雅黑" w:hAnsi="微软雅黑" w:eastAsia="微软雅黑" w:cs="微软雅黑"/>
          <w:sz w:val="21"/>
          <w:szCs w:val="21"/>
        </w:rPr>
        <w:t>2.2.4社会变迁对代际关系和社会观念的影响</w:t>
      </w:r>
    </w:p>
    <w:p w14:paraId="04AF65BE">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传统孝文化演变</w:t>
      </w:r>
      <w:r>
        <w:rPr>
          <w:rFonts w:hint="eastAsia" w:ascii="微软雅黑" w:hAnsi="微软雅黑" w:eastAsia="微软雅黑" w:cs="微软雅黑"/>
          <w:sz w:val="21"/>
          <w:szCs w:val="21"/>
        </w:rPr>
        <w:t>：-历史上孝文化得到制度性支持-近代受到知识精英批判其权威主义倾向-现代社会中传统价值观念重塑</w:t>
      </w:r>
    </w:p>
    <w:p w14:paraId="02338B9C">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当代社会观念变化</w:t>
      </w:r>
      <w:r>
        <w:rPr>
          <w:rFonts w:hint="eastAsia" w:ascii="微软雅黑" w:hAnsi="微软雅黑" w:eastAsia="微软雅黑" w:cs="微软雅黑"/>
          <w:sz w:val="21"/>
          <w:szCs w:val="21"/>
        </w:rPr>
        <w:t>：-道德力量地位削弱-个人至上和利己主义盛行-功利主义日占上风-出现老年歧视现象</w:t>
      </w:r>
    </w:p>
    <w:bookmarkEnd w:id="41"/>
    <w:p w14:paraId="2A2C1E62">
      <w:pPr>
        <w:pStyle w:val="5"/>
        <w:rPr>
          <w:rFonts w:hint="eastAsia" w:ascii="微软雅黑" w:hAnsi="微软雅黑" w:eastAsia="微软雅黑" w:cs="微软雅黑"/>
          <w:sz w:val="21"/>
          <w:szCs w:val="21"/>
        </w:rPr>
      </w:pPr>
      <w:bookmarkStart w:id="42" w:name="传统生死观及其文化伦理影响"/>
      <w:r>
        <w:rPr>
          <w:rFonts w:hint="eastAsia" w:ascii="微软雅黑" w:hAnsi="微软雅黑" w:eastAsia="微软雅黑" w:cs="微软雅黑"/>
          <w:sz w:val="21"/>
          <w:szCs w:val="21"/>
        </w:rPr>
        <w:t>2.2.5传统生死观及其文化伦理影响</w:t>
      </w:r>
    </w:p>
    <w:p w14:paraId="594B9766">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中国传统文化特征</w:t>
      </w:r>
      <w:r>
        <w:rPr>
          <w:rFonts w:hint="eastAsia" w:ascii="微软雅黑" w:hAnsi="微软雅黑" w:eastAsia="微软雅黑" w:cs="微软雅黑"/>
          <w:sz w:val="21"/>
          <w:szCs w:val="21"/>
        </w:rPr>
        <w:t>：-“贵生”思想：高度关注现世生命-死亡忌讳：在日常生产中很少论及死亡-“讳老”心理：将”老”与”衰弱”画等号</w:t>
      </w:r>
    </w:p>
    <w:p w14:paraId="30E85081">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现实影响</w:t>
      </w:r>
      <w:r>
        <w:rPr>
          <w:rFonts w:hint="eastAsia" w:ascii="微软雅黑" w:hAnsi="微软雅黑" w:eastAsia="微软雅黑" w:cs="微软雅黑"/>
          <w:sz w:val="21"/>
          <w:szCs w:val="21"/>
        </w:rPr>
        <w:t>：-忽略生命末期关怀-对老年人最后生命历程理论储备不足-传统规训经受伦理诟病</w:t>
      </w:r>
    </w:p>
    <w:bookmarkEnd w:id="37"/>
    <w:bookmarkEnd w:id="42"/>
    <w:p w14:paraId="3FC1434C">
      <w:pPr>
        <w:pStyle w:val="4"/>
        <w:rPr>
          <w:rFonts w:hint="eastAsia" w:ascii="微软雅黑" w:hAnsi="微软雅黑" w:eastAsia="微软雅黑" w:cs="微软雅黑"/>
          <w:sz w:val="21"/>
          <w:szCs w:val="21"/>
        </w:rPr>
      </w:pPr>
      <w:bookmarkStart w:id="43" w:name="老年友好型社会观念及治理理念转型"/>
      <w:r>
        <w:rPr>
          <w:rFonts w:hint="eastAsia" w:ascii="微软雅黑" w:hAnsi="微软雅黑" w:eastAsia="微软雅黑" w:cs="微软雅黑"/>
          <w:sz w:val="21"/>
          <w:szCs w:val="21"/>
        </w:rPr>
        <w:t>2.3老年友好型社会观念及治理理念转型</w:t>
      </w:r>
    </w:p>
    <w:p w14:paraId="13EB6C49">
      <w:pPr>
        <w:pStyle w:val="5"/>
        <w:rPr>
          <w:rFonts w:hint="eastAsia" w:ascii="微软雅黑" w:hAnsi="微软雅黑" w:eastAsia="微软雅黑" w:cs="微软雅黑"/>
          <w:sz w:val="21"/>
          <w:szCs w:val="21"/>
        </w:rPr>
      </w:pPr>
      <w:bookmarkStart w:id="44" w:name="支持和引导积极老龄观的构建"/>
      <w:r>
        <w:rPr>
          <w:rFonts w:hint="eastAsia" w:ascii="微软雅黑" w:hAnsi="微软雅黑" w:eastAsia="微软雅黑" w:cs="微软雅黑"/>
          <w:sz w:val="21"/>
          <w:szCs w:val="21"/>
        </w:rPr>
        <w:t>2.3.1支持和引导”积极老龄观”的构建</w:t>
      </w:r>
    </w:p>
    <w:p w14:paraId="0AF9F5E4">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世界卫生组织”积极老龄化”框架</w:t>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健康</w:t>
      </w:r>
      <w:r>
        <w:rPr>
          <w:rFonts w:hint="eastAsia" w:ascii="微软雅黑" w:hAnsi="微软雅黑" w:eastAsia="微软雅黑" w:cs="微软雅黑"/>
          <w:sz w:val="21"/>
          <w:szCs w:val="21"/>
        </w:rPr>
        <w:t>：提高老年生活质量的基础-</w:t>
      </w:r>
      <w:r>
        <w:rPr>
          <w:rFonts w:hint="eastAsia" w:ascii="微软雅黑" w:hAnsi="微软雅黑" w:eastAsia="微软雅黑" w:cs="微软雅黑"/>
          <w:b/>
          <w:bCs/>
          <w:sz w:val="21"/>
          <w:szCs w:val="21"/>
        </w:rPr>
        <w:t>参与</w:t>
      </w:r>
      <w:r>
        <w:rPr>
          <w:rFonts w:hint="eastAsia" w:ascii="微软雅黑" w:hAnsi="微软雅黑" w:eastAsia="微软雅黑" w:cs="微软雅黑"/>
          <w:sz w:val="21"/>
          <w:szCs w:val="21"/>
        </w:rPr>
        <w:t>：老年人继续参与社会发展-</w:t>
      </w:r>
      <w:r>
        <w:rPr>
          <w:rFonts w:hint="eastAsia" w:ascii="微软雅黑" w:hAnsi="微软雅黑" w:eastAsia="微软雅黑" w:cs="微软雅黑"/>
          <w:b/>
          <w:bCs/>
          <w:sz w:val="21"/>
          <w:szCs w:val="21"/>
        </w:rPr>
        <w:t>保障</w:t>
      </w:r>
      <w:r>
        <w:rPr>
          <w:rFonts w:hint="eastAsia" w:ascii="微软雅黑" w:hAnsi="微软雅黑" w:eastAsia="微软雅黑" w:cs="微软雅黑"/>
          <w:sz w:val="21"/>
          <w:szCs w:val="21"/>
        </w:rPr>
        <w:t>：为老年人提供必要支持</w:t>
      </w:r>
    </w:p>
    <w:p w14:paraId="47231734">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中国本地化解读</w:t>
      </w:r>
      <w:r>
        <w:rPr>
          <w:rFonts w:hint="eastAsia" w:ascii="微软雅黑" w:hAnsi="微软雅黑" w:eastAsia="微软雅黑" w:cs="微软雅黑"/>
          <w:sz w:val="21"/>
          <w:szCs w:val="21"/>
        </w:rPr>
        <w:t>：-与”和谐社会”、“包容性增长”理念契合-“积极应对人口老龄化”成为国家长期战略任务</w:t>
      </w:r>
    </w:p>
    <w:p w14:paraId="753B4CAA">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积极老龄观内涵</w:t>
      </w:r>
      <w:r>
        <w:rPr>
          <w:rFonts w:hint="eastAsia" w:ascii="微软雅黑" w:hAnsi="微软雅黑" w:eastAsia="微软雅黑" w:cs="微软雅黑"/>
          <w:sz w:val="21"/>
          <w:szCs w:val="21"/>
        </w:rPr>
        <w:t>：</w:t>
      </w:r>
    </w:p>
    <w:tbl>
      <w:tblPr>
        <w:tblStyle w:val="41"/>
        <w:tblW w:w="0" w:type="auto"/>
        <w:tblInd w:w="0" w:type="dxa"/>
        <w:tblLayout w:type="autofit"/>
        <w:tblCellMar>
          <w:top w:w="0" w:type="dxa"/>
          <w:left w:w="108" w:type="dxa"/>
          <w:bottom w:w="0" w:type="dxa"/>
          <w:right w:w="108" w:type="dxa"/>
        </w:tblCellMar>
      </w:tblPr>
      <w:tblGrid>
        <w:gridCol w:w="1896"/>
        <w:gridCol w:w="3576"/>
      </w:tblGrid>
      <w:tr w14:paraId="5D127B25">
        <w:trPr>
          <w:tblHeader/>
        </w:trPr>
        <w:tc>
          <w:p w14:paraId="5F6BB83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层面</w:t>
            </w:r>
          </w:p>
        </w:tc>
        <w:tc>
          <w:p w14:paraId="7CEF0A9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具体内容</w:t>
            </w:r>
          </w:p>
        </w:tc>
      </w:tr>
      <w:tr w14:paraId="1996D888">
        <w:tc>
          <w:p w14:paraId="3C814C2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积极应对老龄社会</w:t>
            </w:r>
          </w:p>
        </w:tc>
        <w:tc>
          <w:p w14:paraId="1DAC36F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认识老龄化正常性，发掘发展可能性</w:t>
            </w:r>
          </w:p>
        </w:tc>
      </w:tr>
      <w:tr w14:paraId="517B75E0">
        <w:tc>
          <w:p w14:paraId="11B71C8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积极看待老年人</w:t>
            </w:r>
          </w:p>
        </w:tc>
        <w:tc>
          <w:p w14:paraId="3E689CF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认识老年人优势，促进代际传承</w:t>
            </w:r>
          </w:p>
        </w:tc>
      </w:tr>
      <w:tr w14:paraId="33A62F7E">
        <w:tc>
          <w:p w14:paraId="4301977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积极面对老年生活</w:t>
            </w:r>
          </w:p>
        </w:tc>
        <w:tc>
          <w:p w14:paraId="6C29929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老年人自立自强，创造社会价值</w:t>
            </w:r>
          </w:p>
        </w:tc>
      </w:tr>
      <w:bookmarkEnd w:id="44"/>
    </w:tbl>
    <w:p w14:paraId="5ABC9358">
      <w:pPr>
        <w:pStyle w:val="5"/>
        <w:rPr>
          <w:rFonts w:hint="eastAsia" w:ascii="微软雅黑" w:hAnsi="微软雅黑" w:eastAsia="微软雅黑" w:cs="微软雅黑"/>
          <w:sz w:val="21"/>
          <w:szCs w:val="21"/>
        </w:rPr>
      </w:pPr>
      <w:bookmarkStart w:id="45" w:name="转变主流观念中对老年人的刻板认识"/>
      <w:r>
        <w:rPr>
          <w:rFonts w:hint="eastAsia" w:ascii="微软雅黑" w:hAnsi="微软雅黑" w:eastAsia="微软雅黑" w:cs="微软雅黑"/>
          <w:sz w:val="21"/>
          <w:szCs w:val="21"/>
        </w:rPr>
        <w:t>2.3.2转变主流观念中对老年人的刻板认识</w:t>
      </w:r>
    </w:p>
    <w:p w14:paraId="2B357BC1">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传统定义局限性</w:t>
      </w:r>
      <w:r>
        <w:rPr>
          <w:rFonts w:hint="eastAsia" w:ascii="微软雅黑" w:hAnsi="微软雅黑" w:eastAsia="微软雅黑" w:cs="微软雅黑"/>
          <w:sz w:val="21"/>
          <w:szCs w:val="21"/>
        </w:rPr>
        <w:t>：-以简单的时钟年龄（60岁或65岁）为基线-基于过时的人口预期寿命数据（过去不足50岁）-忽略现代健康水平提升（2018年达77.0岁）</w:t>
      </w:r>
    </w:p>
    <w:p w14:paraId="0C048E8E">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重新定义老年人</w:t>
      </w:r>
      <w:r>
        <w:rPr>
          <w:rFonts w:hint="eastAsia" w:ascii="微软雅黑" w:hAnsi="微软雅黑" w:eastAsia="微软雅黑" w:cs="微软雅黑"/>
          <w:sz w:val="21"/>
          <w:szCs w:val="21"/>
        </w:rPr>
        <w:t>：-将老年人置于更宽泛的生命周期谱系中审视-认识老年人群体的属性及特征变化-颠覆传统刻板印象，重塑社会观念</w:t>
      </w:r>
    </w:p>
    <w:p w14:paraId="325181F0">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理想图景</w:t>
      </w:r>
      <w:r>
        <w:rPr>
          <w:rFonts w:hint="eastAsia" w:ascii="微软雅黑" w:hAnsi="微软雅黑" w:eastAsia="微软雅黑" w:cs="微软雅黑"/>
          <w:sz w:val="21"/>
          <w:szCs w:val="21"/>
        </w:rPr>
        <w:t>：-老年人保持身体、心理和社会功能完美状态-社会为老年人提供所需支持和保障-老年人基于权利和能力继续参与社会发展</w:t>
      </w:r>
    </w:p>
    <w:bookmarkEnd w:id="33"/>
    <w:bookmarkEnd w:id="43"/>
    <w:bookmarkEnd w:id="45"/>
    <w:p w14:paraId="3D1619B9">
      <w:pPr>
        <w:pStyle w:val="2"/>
        <w:rPr>
          <w:rFonts w:hint="eastAsia" w:ascii="微软雅黑" w:hAnsi="微软雅黑" w:eastAsia="微软雅黑" w:cs="微软雅黑"/>
          <w:sz w:val="21"/>
          <w:szCs w:val="21"/>
        </w:rPr>
      </w:pPr>
      <w:bookmarkStart w:id="46" w:name="第3章-老年友好型社会的环境建设"/>
      <w:r>
        <w:rPr>
          <w:rFonts w:hint="eastAsia" w:ascii="微软雅黑" w:hAnsi="微软雅黑" w:eastAsia="微软雅黑" w:cs="微软雅黑"/>
          <w:sz w:val="21"/>
          <w:szCs w:val="21"/>
        </w:rPr>
        <w:t>第3章老年友好型社会的环境建设</w:t>
      </w:r>
    </w:p>
    <w:p w14:paraId="47D769AF">
      <w:pPr>
        <w:pStyle w:val="4"/>
        <w:rPr>
          <w:rFonts w:hint="eastAsia" w:ascii="微软雅黑" w:hAnsi="微软雅黑" w:eastAsia="微软雅黑" w:cs="微软雅黑"/>
          <w:sz w:val="21"/>
          <w:szCs w:val="21"/>
        </w:rPr>
      </w:pPr>
      <w:bookmarkStart w:id="47" w:name="环境对健康的影响"/>
      <w:r>
        <w:rPr>
          <w:rFonts w:hint="eastAsia" w:ascii="微软雅黑" w:hAnsi="微软雅黑" w:eastAsia="微软雅黑" w:cs="微软雅黑"/>
          <w:sz w:val="21"/>
          <w:szCs w:val="21"/>
        </w:rPr>
        <w:t>🌍环境对健康的影响</w:t>
      </w:r>
    </w:p>
    <w:p w14:paraId="39237659">
      <w:pPr>
        <w:pStyle w:val="5"/>
        <w:rPr>
          <w:rFonts w:hint="eastAsia" w:ascii="微软雅黑" w:hAnsi="微软雅黑" w:eastAsia="微软雅黑" w:cs="微软雅黑"/>
          <w:sz w:val="21"/>
          <w:szCs w:val="21"/>
        </w:rPr>
      </w:pPr>
      <w:bookmarkStart w:id="48" w:name="环境的概念"/>
      <w:r>
        <w:rPr>
          <w:rFonts w:hint="eastAsia" w:ascii="微软雅黑" w:hAnsi="微软雅黑" w:eastAsia="微软雅黑" w:cs="微软雅黑"/>
          <w:sz w:val="21"/>
          <w:szCs w:val="21"/>
        </w:rPr>
        <w:t>环境的概念</w:t>
      </w:r>
    </w:p>
    <w:p w14:paraId="6EFC6896">
      <w:pPr>
        <w:pStyle w:val="1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环境</w:t>
      </w:r>
      <w:r>
        <w:rPr>
          <w:rFonts w:hint="eastAsia" w:ascii="微软雅黑" w:hAnsi="微软雅黑" w:eastAsia="微软雅黑" w:cs="微软雅黑"/>
          <w:sz w:val="21"/>
          <w:szCs w:val="21"/>
        </w:rPr>
        <w:t>是指围绕人群的空间及其中能直接或间接影响人类生存和发展的各种因素的总体，是人类赖以生存与发展的物质基础。</w:t>
      </w:r>
    </w:p>
    <w:p w14:paraId="79B44285">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按环境要素的属性及特征，可将人类环境分为：</w:t>
      </w:r>
    </w:p>
    <w:tbl>
      <w:tblPr>
        <w:tblStyle w:val="41"/>
        <w:tblW w:w="5000" w:type="pct"/>
        <w:tblInd w:w="0" w:type="dxa"/>
        <w:tblLayout w:type="fixed"/>
        <w:tblCellMar>
          <w:top w:w="0" w:type="dxa"/>
          <w:left w:w="108" w:type="dxa"/>
          <w:bottom w:w="0" w:type="dxa"/>
          <w:right w:w="108" w:type="dxa"/>
        </w:tblCellMar>
      </w:tblPr>
      <w:tblGrid>
        <w:gridCol w:w="3188"/>
        <w:gridCol w:w="2125"/>
        <w:gridCol w:w="3543"/>
      </w:tblGrid>
      <w:tr w14:paraId="6E7826AD">
        <w:trPr>
          <w:tblHeader/>
        </w:trPr>
        <w:tc>
          <w:p w14:paraId="1DF7E65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环境类型</w:t>
            </w:r>
          </w:p>
        </w:tc>
        <w:tc>
          <w:p w14:paraId="325BA4F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定义</w:t>
            </w:r>
          </w:p>
        </w:tc>
        <w:tc>
          <w:p w14:paraId="396510F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组成要素</w:t>
            </w:r>
          </w:p>
        </w:tc>
      </w:tr>
      <w:tr w14:paraId="1BA13901">
        <w:tc>
          <w:p w14:paraId="6BD035B3">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物质环境</w:t>
            </w:r>
          </w:p>
        </w:tc>
        <w:tc>
          <w:p w14:paraId="047AD6A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围绕在人类周围的物质和能量的总体</w:t>
            </w:r>
          </w:p>
        </w:tc>
        <w:tc>
          <w:p w14:paraId="33E29FC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自然环境、生活和生产环境</w:t>
            </w:r>
          </w:p>
        </w:tc>
      </w:tr>
      <w:tr w14:paraId="230F4E4C">
        <w:tc>
          <w:p w14:paraId="775621D6">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社会环境</w:t>
            </w:r>
          </w:p>
        </w:tc>
        <w:tc>
          <w:p w14:paraId="0332962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人类通过长期有意识的社会劳动创造的环境</w:t>
            </w:r>
          </w:p>
        </w:tc>
        <w:tc>
          <w:p w14:paraId="54D3986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政治、经济、文化、教育、人口、风俗习惯等</w:t>
            </w:r>
          </w:p>
        </w:tc>
      </w:tr>
    </w:tbl>
    <w:p w14:paraId="313662D5">
      <w:pPr>
        <w:pStyle w:val="6"/>
        <w:rPr>
          <w:rFonts w:hint="eastAsia" w:ascii="微软雅黑" w:hAnsi="微软雅黑" w:eastAsia="微软雅黑" w:cs="微软雅黑"/>
          <w:sz w:val="21"/>
          <w:szCs w:val="21"/>
        </w:rPr>
      </w:pPr>
      <w:bookmarkStart w:id="49" w:name="自然环境"/>
      <w:r>
        <w:rPr>
          <w:rFonts w:hint="eastAsia" w:ascii="微软雅黑" w:hAnsi="微软雅黑" w:eastAsia="微软雅黑" w:cs="微软雅黑"/>
          <w:sz w:val="21"/>
          <w:szCs w:val="21"/>
        </w:rPr>
        <w:t>1.自然环境</w:t>
      </w:r>
    </w:p>
    <w:p w14:paraId="2FC8D211">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围绕在人类周围，能直接或间接影响人类生活与生产的自然形成的物质和能量</w:t>
      </w:r>
    </w:p>
    <w:p w14:paraId="5CF1353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包括水、空气、土壤及其他生物等</w:t>
      </w:r>
    </w:p>
    <w:p w14:paraId="7771F93A">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是人类生存的必要条件</w:t>
      </w:r>
    </w:p>
    <w:bookmarkEnd w:id="49"/>
    <w:p w14:paraId="4C3ABBE0">
      <w:pPr>
        <w:pStyle w:val="6"/>
        <w:rPr>
          <w:rFonts w:hint="eastAsia" w:ascii="微软雅黑" w:hAnsi="微软雅黑" w:eastAsia="微软雅黑" w:cs="微软雅黑"/>
          <w:sz w:val="21"/>
          <w:szCs w:val="21"/>
        </w:rPr>
      </w:pPr>
      <w:bookmarkStart w:id="50" w:name="生活和生产环境"/>
      <w:r>
        <w:rPr>
          <w:rFonts w:hint="eastAsia" w:ascii="微软雅黑" w:hAnsi="微软雅黑" w:eastAsia="微软雅黑" w:cs="微软雅黑"/>
          <w:sz w:val="21"/>
          <w:szCs w:val="21"/>
        </w:rPr>
        <w:t>2.生活和生产环境</w:t>
      </w:r>
    </w:p>
    <w:p w14:paraId="53FB774C">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人类为从事生活及生产活动而建立的环境</w:t>
      </w:r>
    </w:p>
    <w:p w14:paraId="08ED75A8">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包括居住、工作和娱乐环境以及有关的环境因素</w:t>
      </w:r>
    </w:p>
    <w:p w14:paraId="2198BB5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与人类关系最密切，对健康影响最直接</w:t>
      </w:r>
    </w:p>
    <w:p w14:paraId="1555A177">
      <w:pPr>
        <w:pStyle w:val="1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建成环境</w:t>
      </w:r>
      <w:r>
        <w:rPr>
          <w:rFonts w:hint="eastAsia" w:ascii="微软雅黑" w:hAnsi="微软雅黑" w:eastAsia="微软雅黑" w:cs="微软雅黑"/>
          <w:sz w:val="21"/>
          <w:szCs w:val="21"/>
        </w:rPr>
        <w:t>：为人类活动而提供的人工建造环境，包括建筑密度和强度、土地混合利用、街道规模、密度和衔接性、目的地可达性、居住环境美化和安全情况等。</w:t>
      </w:r>
    </w:p>
    <w:bookmarkEnd w:id="50"/>
    <w:p w14:paraId="795059BC">
      <w:pPr>
        <w:pStyle w:val="6"/>
        <w:rPr>
          <w:rFonts w:hint="eastAsia" w:ascii="微软雅黑" w:hAnsi="微软雅黑" w:eastAsia="微软雅黑" w:cs="微软雅黑"/>
          <w:sz w:val="21"/>
          <w:szCs w:val="21"/>
        </w:rPr>
      </w:pPr>
      <w:bookmarkStart w:id="51" w:name="社会环境"/>
      <w:r>
        <w:rPr>
          <w:rFonts w:hint="eastAsia" w:ascii="微软雅黑" w:hAnsi="微软雅黑" w:eastAsia="微软雅黑" w:cs="微软雅黑"/>
          <w:sz w:val="21"/>
          <w:szCs w:val="21"/>
        </w:rPr>
        <w:t>3.社会环境</w:t>
      </w:r>
    </w:p>
    <w:p w14:paraId="2E6C66E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在自然环境基础上，人类通过长期有意识的社会劳动创造的环境</w:t>
      </w:r>
    </w:p>
    <w:p w14:paraId="1449114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由社会的政治、经济、文化、教育、人口、风俗习惯等社会要素构成</w:t>
      </w:r>
    </w:p>
    <w:bookmarkEnd w:id="48"/>
    <w:bookmarkEnd w:id="51"/>
    <w:p w14:paraId="38A76A4C">
      <w:pPr>
        <w:pStyle w:val="5"/>
        <w:rPr>
          <w:rFonts w:hint="eastAsia" w:ascii="微软雅黑" w:hAnsi="微软雅黑" w:eastAsia="微软雅黑" w:cs="微软雅黑"/>
          <w:sz w:val="21"/>
          <w:szCs w:val="21"/>
        </w:rPr>
      </w:pPr>
      <w:bookmarkStart w:id="52" w:name="环境影响健康的机制"/>
      <w:r>
        <w:rPr>
          <w:rFonts w:hint="eastAsia" w:ascii="微软雅黑" w:hAnsi="微软雅黑" w:eastAsia="微软雅黑" w:cs="微软雅黑"/>
          <w:sz w:val="21"/>
          <w:szCs w:val="21"/>
        </w:rPr>
        <w:t>环境影响健康的机制</w:t>
      </w:r>
    </w:p>
    <w:p w14:paraId="6035E749">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“健康由人们在其日常生活、学习、居住、玩耍、相爱的场所内创造；人们可以控制并创造自己生活的环境，并确保环境中的每一个成员获得健康。”</w:t>
      </w:r>
    </w:p>
    <w:p w14:paraId="5141046A">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环境影响健康的路径非常复杂，主要通过以下四条途径：</w:t>
      </w:r>
    </w:p>
    <w:tbl>
      <w:tblPr>
        <w:tblStyle w:val="41"/>
        <w:tblW w:w="5000" w:type="pct"/>
        <w:tblInd w:w="0" w:type="dxa"/>
        <w:tblLayout w:type="fixed"/>
        <w:tblCellMar>
          <w:top w:w="0" w:type="dxa"/>
          <w:left w:w="108" w:type="dxa"/>
          <w:bottom w:w="0" w:type="dxa"/>
          <w:right w:w="108" w:type="dxa"/>
        </w:tblCellMar>
      </w:tblPr>
      <w:tblGrid>
        <w:gridCol w:w="3321"/>
        <w:gridCol w:w="3321"/>
        <w:gridCol w:w="2214"/>
      </w:tblGrid>
      <w:tr w14:paraId="3C2BA1FF">
        <w:trPr>
          <w:tblHeader/>
        </w:trPr>
        <w:tc>
          <w:p w14:paraId="22B2F50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影响途径</w:t>
            </w:r>
          </w:p>
        </w:tc>
        <w:tc>
          <w:p w14:paraId="1E423A7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作用机制</w:t>
            </w:r>
          </w:p>
        </w:tc>
        <w:tc>
          <w:p w14:paraId="610DDA5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实例</w:t>
            </w:r>
          </w:p>
        </w:tc>
      </w:tr>
      <w:tr w14:paraId="264832E0">
        <w:tc>
          <w:p w14:paraId="57493CF4">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健康政策、卫生资源可及性</w:t>
            </w:r>
          </w:p>
        </w:tc>
        <w:tc>
          <w:p w14:paraId="45EB69D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预防服务、健康教育、筛查项目等分布差异导致健康行为差异</w:t>
            </w:r>
          </w:p>
        </w:tc>
        <w:tc>
          <w:p w14:paraId="4697490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丹麦哥本哈根从1991年开始对女性进行乳腺癌钼靶筛查，可降低</w:t>
            </w:r>
            <m:oMath>
              <m:r>
                <m:rPr/>
                <w:rPr>
                  <w:rFonts w:hint="eastAsia" w:ascii="DejaVu Math TeX Gyre" w:hAnsi="DejaVu Math TeX Gyre" w:eastAsia="微软雅黑" w:cs="微软雅黑"/>
                  <w:sz w:val="21"/>
                  <w:szCs w:val="21"/>
                </w:rPr>
                <m:t>25</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29</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的乳腺癌死亡率</w:t>
            </w:r>
          </w:p>
        </w:tc>
      </w:tr>
      <w:tr w14:paraId="054A9056">
        <w:tc>
          <w:p w14:paraId="20FCFFBC">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健康行为</w:t>
            </w:r>
          </w:p>
        </w:tc>
        <w:tc>
          <w:p w14:paraId="798029E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环境影响吸烟、饮酒、饮食、身体活动等行为</w:t>
            </w:r>
          </w:p>
        </w:tc>
        <w:tc>
          <w:p w14:paraId="6FDFFE8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居住在快餐店较多社区的居民肥胖发生率较高；绿化率高的社区居民身体活动水平较高</w:t>
            </w:r>
          </w:p>
        </w:tc>
      </w:tr>
      <w:tr w14:paraId="3D08B8B2">
        <w:tc>
          <w:p w14:paraId="21ED35B5">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对环境的主观感受</w:t>
            </w:r>
          </w:p>
        </w:tc>
        <w:tc>
          <w:p w14:paraId="7C15933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安全、管理良好的社区增进居民福祉</w:t>
            </w:r>
          </w:p>
        </w:tc>
        <w:tc>
          <w:p w14:paraId="54C2A96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社区连接性、基础设施、公共交通等影响人们对社区的主观感受</w:t>
            </w:r>
          </w:p>
        </w:tc>
      </w:tr>
      <w:tr w14:paraId="020CC92B">
        <w:tc>
          <w:p w14:paraId="75936BA4">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物质环境特征</w:t>
            </w:r>
          </w:p>
        </w:tc>
        <w:tc>
          <w:p w14:paraId="0953ED6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空气污染、地面污染、辐射等直接影响健康</w:t>
            </w:r>
          </w:p>
        </w:tc>
        <w:tc>
          <w:p w14:paraId="460498B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传统的影响人群健康的因素</w:t>
            </w:r>
          </w:p>
        </w:tc>
      </w:tr>
      <w:bookmarkEnd w:id="52"/>
    </w:tbl>
    <w:p w14:paraId="44416358">
      <w:pPr>
        <w:pStyle w:val="5"/>
        <w:rPr>
          <w:rFonts w:hint="eastAsia" w:ascii="微软雅黑" w:hAnsi="微软雅黑" w:eastAsia="微软雅黑" w:cs="微软雅黑"/>
          <w:sz w:val="21"/>
          <w:szCs w:val="21"/>
        </w:rPr>
      </w:pPr>
      <w:bookmarkStart w:id="53" w:name="环境对老年人的影响"/>
      <w:r>
        <w:rPr>
          <w:rFonts w:hint="eastAsia" w:ascii="微软雅黑" w:hAnsi="微软雅黑" w:eastAsia="微软雅黑" w:cs="微软雅黑"/>
          <w:sz w:val="21"/>
          <w:szCs w:val="21"/>
        </w:rPr>
        <w:t>环境对老年人的影响</w:t>
      </w:r>
    </w:p>
    <w:p w14:paraId="20E4B878">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世界卫生组织健康老龄化内涵</w:t>
      </w:r>
      <w:r>
        <w:rPr>
          <w:rFonts w:hint="eastAsia" w:ascii="微软雅黑" w:hAnsi="微软雅黑" w:eastAsia="微软雅黑" w:cs="微软雅黑"/>
          <w:sz w:val="21"/>
          <w:szCs w:val="21"/>
        </w:rPr>
        <w:t>：“发展和维护老年人健康生活所需的功能发挥的过程。”</w:t>
      </w:r>
    </w:p>
    <w:p w14:paraId="6F5709F5">
      <w:pPr>
        <w:pStyle w:val="6"/>
        <w:rPr>
          <w:rFonts w:hint="eastAsia" w:ascii="微软雅黑" w:hAnsi="微软雅黑" w:eastAsia="微软雅黑" w:cs="微软雅黑"/>
          <w:sz w:val="21"/>
          <w:szCs w:val="21"/>
        </w:rPr>
      </w:pPr>
      <w:bookmarkStart w:id="54" w:name="促进老年人功能发挥的两个基本途径"/>
      <w:r>
        <w:rPr>
          <w:rFonts w:hint="eastAsia" w:ascii="微软雅黑" w:hAnsi="微软雅黑" w:eastAsia="微软雅黑" w:cs="微软雅黑"/>
          <w:sz w:val="21"/>
          <w:szCs w:val="21"/>
        </w:rPr>
        <w:t>促进老年人功能发挥的两个基本途径：</w:t>
      </w:r>
    </w:p>
    <w:p w14:paraId="0D9BC1D4">
      <w:pPr>
        <w:pStyle w:val="24"/>
        <w:numPr>
          <w:ilvl w:val="0"/>
          <w:numId w:val="2"/>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促进和保持内在能力</w:t>
      </w:r>
    </w:p>
    <w:p w14:paraId="5EAA13FB">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帮助个体动用全部身体机能和脑力</w:t>
      </w:r>
    </w:p>
    <w:p w14:paraId="6770823B">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降低健康风险、鼓励健康行为、减少潜在障碍</w:t>
      </w:r>
    </w:p>
    <w:p w14:paraId="3A9E5EC0">
      <w:pPr>
        <w:pStyle w:val="24"/>
        <w:numPr>
          <w:ilvl w:val="0"/>
          <w:numId w:val="2"/>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提供环境支持</w:t>
      </w:r>
    </w:p>
    <w:p w14:paraId="76C17BC2">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优化构成个体生活背景的外界因素</w:t>
      </w:r>
    </w:p>
    <w:p w14:paraId="508BA089">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包括建成环境、社会交往、社会政策和其他支持系统</w:t>
      </w:r>
    </w:p>
    <w:bookmarkEnd w:id="54"/>
    <w:p w14:paraId="22A04878">
      <w:pPr>
        <w:pStyle w:val="6"/>
        <w:rPr>
          <w:rFonts w:hint="eastAsia" w:ascii="微软雅黑" w:hAnsi="微软雅黑" w:eastAsia="微软雅黑" w:cs="微软雅黑"/>
          <w:sz w:val="21"/>
          <w:szCs w:val="21"/>
        </w:rPr>
      </w:pPr>
      <w:bookmarkStart w:id="55" w:name="环境压力理论模型"/>
      <w:r>
        <w:rPr>
          <w:rFonts w:hint="eastAsia" w:ascii="微软雅黑" w:hAnsi="微软雅黑" w:eastAsia="微软雅黑" w:cs="微软雅黑"/>
          <w:sz w:val="21"/>
          <w:szCs w:val="21"/>
        </w:rPr>
        <w:t>环境压力理论模型</w:t>
      </w:r>
    </w:p>
    <w:p w14:paraId="6202577C">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根据老年学的环境压力理论模型：</w:t>
      </w:r>
    </w:p>
    <w:p w14:paraId="253CBCC1">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纵轴</w:t>
      </w:r>
      <w:r>
        <w:rPr>
          <w:rFonts w:hint="eastAsia" w:ascii="微软雅黑" w:hAnsi="微软雅黑" w:eastAsia="微软雅黑" w:cs="微软雅黑"/>
          <w:sz w:val="21"/>
          <w:szCs w:val="21"/>
        </w:rPr>
        <w:t>：个体的内在能力（身体机能、认知能力、社会交往能力等）</w:t>
      </w:r>
    </w:p>
    <w:p w14:paraId="7EA7958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横轴</w:t>
      </w:r>
      <w:r>
        <w:rPr>
          <w:rFonts w:hint="eastAsia" w:ascii="微软雅黑" w:hAnsi="微软雅黑" w:eastAsia="微软雅黑" w:cs="微软雅黑"/>
          <w:sz w:val="21"/>
          <w:szCs w:val="21"/>
        </w:rPr>
        <w:t>：环境支持度</w:t>
      </w:r>
    </w:p>
    <w:p w14:paraId="3DD4F739">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产出</w:t>
      </w:r>
      <w:r>
        <w:rPr>
          <w:rFonts w:hint="eastAsia" w:ascii="微软雅黑" w:hAnsi="微软雅黑" w:eastAsia="微软雅黑" w:cs="微软雅黑"/>
          <w:sz w:val="21"/>
          <w:szCs w:val="21"/>
        </w:rPr>
        <w:t>：个体内在能力和环境支持度交互作用下的区间</w:t>
      </w:r>
    </w:p>
    <w:p w14:paraId="63AADD72">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匹配最优区域</w:t>
      </w:r>
      <w:r>
        <w:rPr>
          <w:rFonts w:hint="eastAsia" w:ascii="微软雅黑" w:hAnsi="微软雅黑" w:eastAsia="微软雅黑" w:cs="微软雅黑"/>
          <w:sz w:val="21"/>
          <w:szCs w:val="21"/>
        </w:rPr>
        <w:t>：个体内在能力与环境绩效匹配最优时：-环境对个体功能发挥起积极支持作用-环境的功能性绩效较高</w:t>
      </w:r>
    </w:p>
    <w:p w14:paraId="3FEDFB29">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失配情况</w:t>
      </w:r>
      <w:r>
        <w:rPr>
          <w:rFonts w:hint="eastAsia" w:ascii="微软雅黑" w:hAnsi="微软雅黑" w:eastAsia="微软雅黑" w:cs="微软雅黑"/>
          <w:sz w:val="21"/>
          <w:szCs w:val="21"/>
        </w:rPr>
        <w:t>：环境挑战性过高或不足时：-个体内在能力与环境绩效失配-环境的功能性绩效变差</w:t>
      </w:r>
    </w:p>
    <w:bookmarkEnd w:id="47"/>
    <w:bookmarkEnd w:id="53"/>
    <w:bookmarkEnd w:id="55"/>
    <w:p w14:paraId="3452B440">
      <w:pPr>
        <w:pStyle w:val="4"/>
        <w:rPr>
          <w:rFonts w:hint="eastAsia" w:ascii="微软雅黑" w:hAnsi="微软雅黑" w:eastAsia="微软雅黑" w:cs="微软雅黑"/>
          <w:sz w:val="21"/>
          <w:szCs w:val="21"/>
        </w:rPr>
      </w:pPr>
      <w:bookmarkStart w:id="56" w:name="老年友好型环境的概念和特征"/>
      <w:r>
        <w:rPr>
          <w:rFonts w:hint="eastAsia" w:ascii="微软雅黑" w:hAnsi="微软雅黑" w:eastAsia="微软雅黑" w:cs="微软雅黑"/>
          <w:sz w:val="21"/>
          <w:szCs w:val="21"/>
        </w:rPr>
        <w:t>老年友好型环境的概念和特征</w:t>
      </w:r>
    </w:p>
    <w:p w14:paraId="1CCA49AA">
      <w:pPr>
        <w:pStyle w:val="5"/>
        <w:rPr>
          <w:rFonts w:hint="eastAsia" w:ascii="微软雅黑" w:hAnsi="微软雅黑" w:eastAsia="微软雅黑" w:cs="微软雅黑"/>
          <w:sz w:val="21"/>
          <w:szCs w:val="21"/>
        </w:rPr>
      </w:pPr>
      <w:bookmarkStart w:id="57" w:name="老年友好型环境的概念"/>
      <w:r>
        <w:rPr>
          <w:rFonts w:hint="eastAsia" w:ascii="微软雅黑" w:hAnsi="微软雅黑" w:eastAsia="微软雅黑" w:cs="微软雅黑"/>
          <w:sz w:val="21"/>
          <w:szCs w:val="21"/>
        </w:rPr>
        <w:t>老年友好型环境的概念</w:t>
      </w:r>
    </w:p>
    <w:p w14:paraId="0BBC2AA4">
      <w:pPr>
        <w:pStyle w:val="1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老年友好型环境</w:t>
      </w:r>
      <w:r>
        <w:rPr>
          <w:rFonts w:hint="eastAsia" w:ascii="微软雅黑" w:hAnsi="微软雅黑" w:eastAsia="微软雅黑" w:cs="微软雅黑"/>
          <w:sz w:val="21"/>
          <w:szCs w:val="21"/>
        </w:rPr>
        <w:t>是指能够促进和保持人们的内在能力，以及帮助内在能力受损的人群实现其更大的功能发挥，从而促进健康老龄化和积极老龄化的环境。</w:t>
      </w:r>
    </w:p>
    <w:p w14:paraId="65FA4EE8">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发展历程</w:t>
      </w:r>
      <w:r>
        <w:rPr>
          <w:rFonts w:hint="eastAsia" w:ascii="微软雅黑" w:hAnsi="微软雅黑" w:eastAsia="微软雅黑" w:cs="微软雅黑"/>
          <w:sz w:val="21"/>
          <w:szCs w:val="21"/>
        </w:rPr>
        <w:t>：-2005年：世界卫生组织提出</w:t>
      </w:r>
      <w:r>
        <w:rPr>
          <w:rFonts w:hint="eastAsia" w:ascii="微软雅黑" w:hAnsi="微软雅黑" w:eastAsia="微软雅黑" w:cs="微软雅黑"/>
          <w:b/>
          <w:bCs/>
          <w:sz w:val="21"/>
          <w:szCs w:val="21"/>
        </w:rPr>
        <w:t>老年友好型社区</w:t>
      </w:r>
      <w:r>
        <w:rPr>
          <w:rFonts w:hint="eastAsia" w:ascii="微软雅黑" w:hAnsi="微软雅黑" w:eastAsia="微软雅黑" w:cs="微软雅黑"/>
          <w:sz w:val="21"/>
          <w:szCs w:val="21"/>
        </w:rPr>
        <w:t>概念-2009年：中国开展首批”老年友好型城市（城区）““老年宜居社区”建设试点-2011年：全国范围建设工作全面铺开-2016年：《关于推进老年宜居环境建设的指导意见》正式颁布</w:t>
      </w:r>
    </w:p>
    <w:bookmarkEnd w:id="57"/>
    <w:p w14:paraId="5FD4F141">
      <w:pPr>
        <w:pStyle w:val="5"/>
        <w:rPr>
          <w:rFonts w:hint="eastAsia" w:ascii="微软雅黑" w:hAnsi="微软雅黑" w:eastAsia="微软雅黑" w:cs="微软雅黑"/>
          <w:sz w:val="21"/>
          <w:szCs w:val="21"/>
        </w:rPr>
      </w:pPr>
      <w:bookmarkStart w:id="58" w:name="老年友好型环境的特征"/>
      <w:r>
        <w:rPr>
          <w:rFonts w:hint="eastAsia" w:ascii="微软雅黑" w:hAnsi="微软雅黑" w:eastAsia="微软雅黑" w:cs="微软雅黑"/>
          <w:sz w:val="21"/>
          <w:szCs w:val="21"/>
        </w:rPr>
        <w:t>老年友好型环境的特征</w:t>
      </w:r>
    </w:p>
    <w:tbl>
      <w:tblPr>
        <w:tblStyle w:val="41"/>
        <w:tblW w:w="5000" w:type="pct"/>
        <w:tblInd w:w="0" w:type="dxa"/>
        <w:tblLayout w:type="fixed"/>
        <w:tblCellMar>
          <w:top w:w="0" w:type="dxa"/>
          <w:left w:w="108" w:type="dxa"/>
          <w:bottom w:w="0" w:type="dxa"/>
          <w:right w:w="108" w:type="dxa"/>
        </w:tblCellMar>
      </w:tblPr>
      <w:tblGrid>
        <w:gridCol w:w="2125"/>
        <w:gridCol w:w="3188"/>
        <w:gridCol w:w="3543"/>
      </w:tblGrid>
      <w:tr w14:paraId="497DC143">
        <w:trPr>
          <w:tblHeader/>
        </w:trPr>
        <w:tc>
          <w:p w14:paraId="58364D7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特征</w:t>
            </w:r>
          </w:p>
        </w:tc>
        <w:tc>
          <w:p w14:paraId="7EA439B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核心内容</w:t>
            </w:r>
          </w:p>
        </w:tc>
        <w:tc>
          <w:p w14:paraId="721AA98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重要意义</w:t>
            </w:r>
          </w:p>
        </w:tc>
      </w:tr>
      <w:tr w14:paraId="03310F63">
        <w:tc>
          <w:p w14:paraId="7DB46114">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促进健康</w:t>
            </w:r>
          </w:p>
        </w:tc>
        <w:tc>
          <w:p w14:paraId="19CE9E7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在整个生命过程中促进和保持内在能力</w:t>
            </w:r>
          </w:p>
        </w:tc>
        <w:tc>
          <w:p w14:paraId="61F4AAD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老龄化是全人类问题，需从生命全程角度出发</w:t>
            </w:r>
          </w:p>
        </w:tc>
      </w:tr>
      <w:tr w14:paraId="10BB84BC">
        <w:tc>
          <w:p w14:paraId="10A1F245">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促进自主</w:t>
            </w:r>
          </w:p>
        </w:tc>
        <w:tc>
          <w:p w14:paraId="7CA5CD2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让老年人按自己意愿做想做的事情</w:t>
            </w:r>
          </w:p>
        </w:tc>
        <w:tc>
          <w:p w14:paraId="25447E6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提升老年人幸福感、获得感的重要保障</w:t>
            </w:r>
          </w:p>
        </w:tc>
      </w:tr>
      <w:tr w14:paraId="761ED3A0">
        <w:tc>
          <w:p w14:paraId="1AF195B1">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识别能力</w:t>
            </w:r>
          </w:p>
        </w:tc>
        <w:tc>
          <w:p w14:paraId="4CDB8ED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承认老年人健康状况和能力的差异性</w:t>
            </w:r>
          </w:p>
        </w:tc>
        <w:tc>
          <w:p w14:paraId="04D9D10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避免年龄歧视，尊重个体差异</w:t>
            </w:r>
          </w:p>
        </w:tc>
      </w:tr>
      <w:tr w14:paraId="72697506">
        <w:tc>
          <w:p w14:paraId="56ECC8BA">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预测需求</w:t>
            </w:r>
          </w:p>
        </w:tc>
        <w:tc>
          <w:p w14:paraId="6180B3C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灵活应对老年人复杂健康和服务需求</w:t>
            </w:r>
          </w:p>
        </w:tc>
        <w:tc>
          <w:p w14:paraId="3458445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需要卫生系统提供整合性服务</w:t>
            </w:r>
          </w:p>
        </w:tc>
      </w:tr>
      <w:tr w14:paraId="0835E9A7">
        <w:tc>
          <w:p w14:paraId="5F7A828F">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尊重选择</w:t>
            </w:r>
          </w:p>
        </w:tc>
        <w:tc>
          <w:p w14:paraId="4BB59F8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保障老年人自主权和生活方式选择</w:t>
            </w:r>
          </w:p>
        </w:tc>
        <w:tc>
          <w:p w14:paraId="1A9432D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对尊严、人格完整性、自由和独立具有巨大影响</w:t>
            </w:r>
          </w:p>
        </w:tc>
      </w:tr>
      <w:tr w14:paraId="338CE565">
        <w:tc>
          <w:p w14:paraId="6C4C16D6">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消除不公</w:t>
            </w:r>
          </w:p>
        </w:tc>
        <w:tc>
          <w:p w14:paraId="7035547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保证每个人都公平享有健康老龄化机会</w:t>
            </w:r>
          </w:p>
        </w:tc>
        <w:tc>
          <w:p w14:paraId="039D1CD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不因社会、经济水平等因素而不同</w:t>
            </w:r>
          </w:p>
        </w:tc>
      </w:tr>
      <w:tr w14:paraId="58FA07DF">
        <w:tc>
          <w:p w14:paraId="31449CD2">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促进参与</w:t>
            </w:r>
          </w:p>
        </w:tc>
        <w:tc>
          <w:p w14:paraId="5EBB02C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推动老年人融入社区生活并做出贡献</w:t>
            </w:r>
          </w:p>
        </w:tc>
        <w:tc>
          <w:p w14:paraId="769C789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建设团结、和平、公平和安全的社会</w:t>
            </w:r>
          </w:p>
        </w:tc>
      </w:tr>
      <w:bookmarkEnd w:id="56"/>
      <w:bookmarkEnd w:id="58"/>
    </w:tbl>
    <w:p w14:paraId="04705737">
      <w:pPr>
        <w:pStyle w:val="4"/>
        <w:rPr>
          <w:rFonts w:hint="eastAsia" w:ascii="微软雅黑" w:hAnsi="微软雅黑" w:eastAsia="微软雅黑" w:cs="微软雅黑"/>
          <w:sz w:val="21"/>
          <w:szCs w:val="21"/>
        </w:rPr>
      </w:pPr>
      <w:bookmarkStart w:id="59" w:name="老年友好型环境建设"/>
      <w:r>
        <w:rPr>
          <w:rFonts w:hint="eastAsia" w:ascii="微软雅黑" w:hAnsi="微软雅黑" w:eastAsia="微软雅黑" w:cs="微软雅黑"/>
          <w:sz w:val="21"/>
          <w:szCs w:val="21"/>
        </w:rPr>
        <w:t>老年友好型环境建设</w:t>
      </w:r>
    </w:p>
    <w:p w14:paraId="66898AFF">
      <w:pPr>
        <w:pStyle w:val="5"/>
        <w:rPr>
          <w:rFonts w:hint="eastAsia" w:ascii="微软雅黑" w:hAnsi="微软雅黑" w:eastAsia="微软雅黑" w:cs="微软雅黑"/>
          <w:sz w:val="21"/>
          <w:szCs w:val="21"/>
        </w:rPr>
      </w:pPr>
      <w:bookmarkStart w:id="60" w:name="建设内容框架"/>
      <w:r>
        <w:rPr>
          <w:rFonts w:hint="eastAsia" w:ascii="微软雅黑" w:hAnsi="微软雅黑" w:eastAsia="微软雅黑" w:cs="微软雅黑"/>
          <w:sz w:val="21"/>
          <w:szCs w:val="21"/>
        </w:rPr>
        <w:t>建设内容框架</w:t>
      </w:r>
    </w:p>
    <w:p w14:paraId="0790B207">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根据影响老年健康的环境因素，老年友好型环境建设分为三个主要方面：</w:t>
      </w:r>
    </w:p>
    <w:tbl>
      <w:tblPr>
        <w:tblStyle w:val="41"/>
        <w:tblW w:w="0" w:type="auto"/>
        <w:tblInd w:w="0" w:type="dxa"/>
        <w:tblLayout w:type="autofit"/>
        <w:tblCellMar>
          <w:top w:w="0" w:type="dxa"/>
          <w:left w:w="108" w:type="dxa"/>
          <w:bottom w:w="0" w:type="dxa"/>
          <w:right w:w="108" w:type="dxa"/>
        </w:tblCellMar>
      </w:tblPr>
      <w:tblGrid>
        <w:gridCol w:w="1268"/>
        <w:gridCol w:w="2736"/>
        <w:gridCol w:w="3996"/>
      </w:tblGrid>
      <w:tr w14:paraId="5BDE4EA6">
        <w:trPr>
          <w:tblHeader/>
        </w:trPr>
        <w:tc>
          <w:p w14:paraId="55C5EBE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建设领域</w:t>
            </w:r>
          </w:p>
        </w:tc>
        <w:tc>
          <w:p w14:paraId="73997D0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核心目标</w:t>
            </w:r>
          </w:p>
        </w:tc>
        <w:tc>
          <w:p w14:paraId="43D5BDC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具体内容</w:t>
            </w:r>
          </w:p>
        </w:tc>
      </w:tr>
      <w:tr w14:paraId="6E175A90">
        <w:tc>
          <w:p w14:paraId="13A835B9">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物质环境</w:t>
            </w:r>
          </w:p>
        </w:tc>
        <w:tc>
          <w:p w14:paraId="7CD8A68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减少物理性和结构性障碍</w:t>
            </w:r>
          </w:p>
        </w:tc>
        <w:tc>
          <w:p w14:paraId="68251EE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室外环境、公共交通和活动性、住房条件</w:t>
            </w:r>
          </w:p>
        </w:tc>
      </w:tr>
      <w:tr w14:paraId="548386AB">
        <w:tc>
          <w:p w14:paraId="71E3159E">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社会环境</w:t>
            </w:r>
          </w:p>
        </w:tc>
        <w:tc>
          <w:p w14:paraId="78411D7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优化社会支持网络</w:t>
            </w:r>
          </w:p>
        </w:tc>
        <w:tc>
          <w:p w14:paraId="691104E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社会交往、社会政策、社区凝聚力</w:t>
            </w:r>
          </w:p>
        </w:tc>
      </w:tr>
      <w:tr w14:paraId="2510E123">
        <w:tc>
          <w:p w14:paraId="04F2F8CE">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信息与服务</w:t>
            </w:r>
          </w:p>
        </w:tc>
        <w:tc>
          <w:p w14:paraId="370EBE4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提供便捷的信息和服务支持</w:t>
            </w:r>
          </w:p>
        </w:tc>
        <w:tc>
          <w:p w14:paraId="05494E2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信息服务、健康服务、社会服务</w:t>
            </w:r>
          </w:p>
        </w:tc>
      </w:tr>
      <w:bookmarkEnd w:id="60"/>
    </w:tbl>
    <w:p w14:paraId="65EFD6F2">
      <w:pPr>
        <w:pStyle w:val="5"/>
        <w:rPr>
          <w:rFonts w:hint="eastAsia" w:ascii="微软雅黑" w:hAnsi="微软雅黑" w:eastAsia="微软雅黑" w:cs="微软雅黑"/>
          <w:sz w:val="21"/>
          <w:szCs w:val="21"/>
        </w:rPr>
      </w:pPr>
      <w:bookmarkStart w:id="61" w:name="物质环境建设"/>
      <w:r>
        <w:rPr>
          <w:rFonts w:hint="eastAsia" w:ascii="微软雅黑" w:hAnsi="微软雅黑" w:eastAsia="微软雅黑" w:cs="微软雅黑"/>
          <w:sz w:val="21"/>
          <w:szCs w:val="21"/>
        </w:rPr>
        <w:t>物质环境建设</w:t>
      </w:r>
    </w:p>
    <w:p w14:paraId="0B831BEA">
      <w:pPr>
        <w:pStyle w:val="6"/>
        <w:rPr>
          <w:rFonts w:hint="eastAsia" w:ascii="微软雅黑" w:hAnsi="微软雅黑" w:eastAsia="微软雅黑" w:cs="微软雅黑"/>
          <w:sz w:val="21"/>
          <w:szCs w:val="21"/>
        </w:rPr>
      </w:pPr>
      <w:bookmarkStart w:id="62" w:name="室外环境建设原则"/>
      <w:r>
        <w:rPr>
          <w:rFonts w:hint="eastAsia" w:ascii="微软雅黑" w:hAnsi="微软雅黑" w:eastAsia="微软雅黑" w:cs="微软雅黑"/>
          <w:sz w:val="21"/>
          <w:szCs w:val="21"/>
        </w:rPr>
        <w:t>室外环境建设原则</w:t>
      </w:r>
    </w:p>
    <w:p w14:paraId="7C480C65">
      <w:pPr>
        <w:pStyle w:val="24"/>
        <w:numPr>
          <w:ilvl w:val="0"/>
          <w:numId w:val="3"/>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增加无障碍公共空间和建筑物的可及性与适用性</w:t>
      </w:r>
    </w:p>
    <w:p w14:paraId="1876421F">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遵守包容性设计或通用性设计原则</w:t>
      </w:r>
    </w:p>
    <w:p w14:paraId="493CC686">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增加公共设施密度（长椅、公共厕所、电梯等）</w:t>
      </w:r>
    </w:p>
    <w:p w14:paraId="21115996">
      <w:pPr>
        <w:pStyle w:val="24"/>
        <w:numPr>
          <w:ilvl w:val="0"/>
          <w:numId w:val="3"/>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支持社区互动和个人独立</w:t>
      </w:r>
    </w:p>
    <w:p w14:paraId="05A9FDBA">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提供休息场所、确保环境安全</w:t>
      </w:r>
    </w:p>
    <w:p w14:paraId="4BABD0FA">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建设方便可及的商店、服务和便利设施</w:t>
      </w:r>
    </w:p>
    <w:p w14:paraId="6A969999">
      <w:pPr>
        <w:pStyle w:val="24"/>
        <w:numPr>
          <w:ilvl w:val="0"/>
          <w:numId w:val="3"/>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建设户外活动场所</w:t>
      </w:r>
    </w:p>
    <w:p w14:paraId="0B742F05">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建立娱乐、体育活动和其他休闲活动场所</w:t>
      </w:r>
    </w:p>
    <w:p w14:paraId="374325BE">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良好的绿化、公园等促进身体活动和心理健康</w:t>
      </w:r>
    </w:p>
    <w:p w14:paraId="0438FABF">
      <w:pPr>
        <w:pStyle w:val="24"/>
        <w:numPr>
          <w:ilvl w:val="0"/>
          <w:numId w:val="3"/>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建设增进归属感、连续性和自我意识的城市环境</w:t>
      </w:r>
    </w:p>
    <w:p w14:paraId="52629D68">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保存地方的意义、价值观和集体记忆</w:t>
      </w:r>
    </w:p>
    <w:p w14:paraId="412E5189">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支持老年人对社区的归属感和连续性感受</w:t>
      </w:r>
    </w:p>
    <w:bookmarkEnd w:id="62"/>
    <w:p w14:paraId="0927B4BA">
      <w:pPr>
        <w:pStyle w:val="6"/>
        <w:rPr>
          <w:rFonts w:hint="eastAsia" w:ascii="微软雅黑" w:hAnsi="微软雅黑" w:eastAsia="微软雅黑" w:cs="微软雅黑"/>
          <w:sz w:val="21"/>
          <w:szCs w:val="21"/>
        </w:rPr>
      </w:pPr>
      <w:bookmarkStart w:id="63" w:name="公共交通和活动性建设原则"/>
      <w:r>
        <w:rPr>
          <w:rFonts w:hint="eastAsia" w:ascii="微软雅黑" w:hAnsi="微软雅黑" w:eastAsia="微软雅黑" w:cs="微软雅黑"/>
          <w:sz w:val="21"/>
          <w:szCs w:val="21"/>
        </w:rPr>
        <w:t>公共交通和活动性建设原则</w:t>
      </w:r>
    </w:p>
    <w:p w14:paraId="6AE0FA5E">
      <w:pPr>
        <w:pStyle w:val="24"/>
        <w:numPr>
          <w:ilvl w:val="0"/>
          <w:numId w:val="4"/>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增加具有积极活动性和可步行性的基础设施</w:t>
      </w:r>
    </w:p>
    <w:p w14:paraId="0737B4AA">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维护和设计良好的人行道、步道和自行车道</w:t>
      </w:r>
    </w:p>
    <w:p w14:paraId="76411904">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减少机动车交通量、降低交通速度、提高道路安全性</w:t>
      </w:r>
    </w:p>
    <w:p w14:paraId="3BE1A95E">
      <w:pPr>
        <w:pStyle w:val="24"/>
        <w:numPr>
          <w:ilvl w:val="0"/>
          <w:numId w:val="4"/>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大力发展公共交通</w:t>
      </w:r>
    </w:p>
    <w:p w14:paraId="4A969675">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执行无障碍标准和指南</w:t>
      </w:r>
    </w:p>
    <w:p w14:paraId="2F6ED2A4">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简化自动售票机操作方法，提供换乘信息</w:t>
      </w:r>
    </w:p>
    <w:p w14:paraId="66C7E348">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为老年人和失能人员减免公共交通费用</w:t>
      </w:r>
    </w:p>
    <w:p w14:paraId="5D28C36E">
      <w:pPr>
        <w:pStyle w:val="24"/>
        <w:numPr>
          <w:ilvl w:val="0"/>
          <w:numId w:val="4"/>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提供”一门式”服务和按需服务</w:t>
      </w:r>
    </w:p>
    <w:p w14:paraId="24E88F54">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简化办事流程，方便老年人办事</w:t>
      </w:r>
    </w:p>
    <w:p w14:paraId="731C4521">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鼓励老年人多参与社会活动</w:t>
      </w:r>
    </w:p>
    <w:bookmarkEnd w:id="46"/>
    <w:bookmarkEnd w:id="59"/>
    <w:bookmarkEnd w:id="61"/>
    <w:bookmarkEnd w:id="63"/>
    <w:p w14:paraId="58987A52">
      <w:pPr>
        <w:pStyle w:val="2"/>
        <w:rPr>
          <w:rFonts w:hint="eastAsia" w:ascii="微软雅黑" w:hAnsi="微软雅黑" w:eastAsia="微软雅黑" w:cs="微软雅黑"/>
          <w:sz w:val="21"/>
          <w:szCs w:val="21"/>
        </w:rPr>
      </w:pPr>
      <w:bookmarkStart w:id="64" w:name="老年友好型环境住房社会环境与信息服务的建设"/>
      <w:r>
        <w:rPr>
          <w:rFonts w:hint="eastAsia" w:ascii="微软雅黑" w:hAnsi="微软雅黑" w:eastAsia="微软雅黑" w:cs="微软雅黑"/>
          <w:sz w:val="21"/>
          <w:szCs w:val="21"/>
        </w:rPr>
        <w:t>老年友好型环境：住房、社会环境与信息服务的建设</w:t>
      </w:r>
    </w:p>
    <w:p w14:paraId="14B7319E">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“住房条件对人们的健康具有重要影响。在家里，许多环境危害（如霉菌、噪声、寒冷、拥挤和事故）都会影响健康。”</w:t>
      </w:r>
    </w:p>
    <w:p w14:paraId="4DA1833F">
      <w:pPr>
        <w:pStyle w:val="4"/>
        <w:rPr>
          <w:rFonts w:hint="eastAsia" w:ascii="微软雅黑" w:hAnsi="微软雅黑" w:eastAsia="微软雅黑" w:cs="微软雅黑"/>
          <w:sz w:val="21"/>
          <w:szCs w:val="21"/>
        </w:rPr>
      </w:pPr>
      <w:bookmarkStart w:id="65" w:name="住房环境"/>
      <w:r>
        <w:rPr>
          <w:rFonts w:hint="eastAsia" w:ascii="微软雅黑" w:hAnsi="微软雅黑" w:eastAsia="微软雅黑" w:cs="微软雅黑"/>
          <w:sz w:val="21"/>
          <w:szCs w:val="21"/>
        </w:rPr>
        <w:t>1.住房环境</w:t>
      </w:r>
    </w:p>
    <w:p w14:paraId="22D687E4">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随着年龄增长，功能受限越发严重，老年人在家中活动的时间更多，对家庭环境的</w:t>
      </w:r>
      <w:r>
        <w:rPr>
          <w:rFonts w:hint="eastAsia" w:ascii="微软雅黑" w:hAnsi="微软雅黑" w:eastAsia="微软雅黑" w:cs="微软雅黑"/>
          <w:b/>
          <w:bCs/>
          <w:sz w:val="21"/>
          <w:szCs w:val="21"/>
        </w:rPr>
        <w:t>安全性、可及性、位置及独立性</w:t>
      </w:r>
      <w:r>
        <w:rPr>
          <w:rFonts w:hint="eastAsia" w:ascii="微软雅黑" w:hAnsi="微软雅黑" w:eastAsia="微软雅黑" w:cs="微软雅黑"/>
          <w:sz w:val="21"/>
          <w:szCs w:val="21"/>
        </w:rPr>
        <w:t>要求更高。不适应老年人需求的家庭环境会引发一系列不良后果，包括事故和伤害的风险，以及在日常生活活动中的困难。</w:t>
      </w:r>
    </w:p>
    <w:p w14:paraId="0CC664BD">
      <w:pPr>
        <w:pStyle w:val="5"/>
        <w:rPr>
          <w:rFonts w:hint="eastAsia" w:ascii="微软雅黑" w:hAnsi="微软雅黑" w:eastAsia="微软雅黑" w:cs="微软雅黑"/>
          <w:sz w:val="21"/>
          <w:szCs w:val="21"/>
        </w:rPr>
      </w:pPr>
      <w:bookmarkStart w:id="66" w:name="老年友好型住房的原则"/>
      <w:r>
        <w:rPr>
          <w:rFonts w:hint="eastAsia" w:ascii="微软雅黑" w:hAnsi="微软雅黑" w:eastAsia="微软雅黑" w:cs="微软雅黑"/>
          <w:sz w:val="21"/>
          <w:szCs w:val="21"/>
        </w:rPr>
        <w:t>老年友好型住房的原则</w:t>
      </w:r>
    </w:p>
    <w:tbl>
      <w:tblPr>
        <w:tblStyle w:val="41"/>
        <w:tblW w:w="5000" w:type="pct"/>
        <w:tblInd w:w="0" w:type="dxa"/>
        <w:tblLayout w:type="fixed"/>
        <w:tblCellMar>
          <w:top w:w="0" w:type="dxa"/>
          <w:left w:w="108" w:type="dxa"/>
          <w:bottom w:w="0" w:type="dxa"/>
          <w:right w:w="108" w:type="dxa"/>
        </w:tblCellMar>
      </w:tblPr>
      <w:tblGrid>
        <w:gridCol w:w="2415"/>
        <w:gridCol w:w="6441"/>
      </w:tblGrid>
      <w:tr w14:paraId="4DEDA20B">
        <w:trPr>
          <w:tblHeader/>
        </w:trPr>
        <w:tc>
          <w:p w14:paraId="13C8575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原则</w:t>
            </w:r>
          </w:p>
        </w:tc>
        <w:tc>
          <w:p w14:paraId="490124B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具体内容与措施</w:t>
            </w:r>
          </w:p>
        </w:tc>
      </w:tr>
      <w:tr w14:paraId="2523E723">
        <w:tc>
          <w:p w14:paraId="3EEB0B6E">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减少不公平</w:t>
            </w:r>
          </w:p>
        </w:tc>
        <w:tc>
          <w:p w14:paraId="397C02A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确保为老年人提供公平的住房对于减少健康不公平至关重要。拥有房产是防止75岁以上老年人功能受限的重要保护因素。</w:t>
            </w:r>
          </w:p>
        </w:tc>
      </w:tr>
      <w:tr w14:paraId="37F845CD">
        <w:tc>
          <w:p w14:paraId="5407FB04">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支持家庭评估、维修、维护和改造</w:t>
            </w:r>
          </w:p>
        </w:tc>
        <w:tc>
          <w:p w14:paraId="6DB63D5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大约一半的跌倒发生在室内。关键家庭活动领域包括：进出家庭、在家里走动、爬楼梯、使用卫生设施和厨房设施。家庭安全干预措施（如危险评估和改造）可降低跌倒风险。我国政策鼓励安装独立式感烟火灾探测报警器，对老年人住宅室内设施进行安全隐患排查和改造。</w:t>
            </w:r>
          </w:p>
        </w:tc>
      </w:tr>
      <w:tr w14:paraId="3B8A4660">
        <w:tc>
          <w:p w14:paraId="7C7953E5">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制定和执行新的房屋建设标准</w:t>
            </w:r>
          </w:p>
        </w:tc>
        <w:tc>
          <w:p w14:paraId="215BE3B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我国政策支持开发老年公寓、老少同居的新社区和有适老功能的新型住宅。鼓励发展通用住宅，满足各年龄段家庭成员的需求。在旧区改造中，将符合条件的老年人优先纳入住房保障范围。</w:t>
            </w:r>
          </w:p>
        </w:tc>
      </w:tr>
      <w:bookmarkEnd w:id="65"/>
      <w:bookmarkEnd w:id="66"/>
    </w:tbl>
    <w:p w14:paraId="3B5EBF55">
      <w:pPr>
        <w:pStyle w:val="4"/>
        <w:rPr>
          <w:rFonts w:hint="eastAsia" w:ascii="微软雅黑" w:hAnsi="微软雅黑" w:eastAsia="微软雅黑" w:cs="微软雅黑"/>
          <w:sz w:val="21"/>
          <w:szCs w:val="21"/>
        </w:rPr>
      </w:pPr>
      <w:bookmarkStart w:id="67" w:name="社会环境-1"/>
      <w:r>
        <w:rPr>
          <w:rFonts w:hint="eastAsia" w:ascii="微软雅黑" w:hAnsi="微软雅黑" w:eastAsia="微软雅黑" w:cs="微软雅黑"/>
          <w:sz w:val="21"/>
          <w:szCs w:val="21"/>
        </w:rPr>
        <w:t>2.社会环境</w:t>
      </w:r>
    </w:p>
    <w:p w14:paraId="09109A3A">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“老年友好型社会环境对于鼓励人们进行积极健康的生活以及降低健康和积极老龄化的障碍非常重要。”</w:t>
      </w:r>
    </w:p>
    <w:p w14:paraId="2B42C568">
      <w:pPr>
        <w:pStyle w:val="5"/>
        <w:rPr>
          <w:rFonts w:hint="eastAsia" w:ascii="微软雅黑" w:hAnsi="微软雅黑" w:eastAsia="微软雅黑" w:cs="微软雅黑"/>
          <w:sz w:val="21"/>
          <w:szCs w:val="21"/>
        </w:rPr>
      </w:pPr>
      <w:bookmarkStart w:id="68" w:name="社会参与"/>
      <w:r>
        <w:rPr>
          <w:rFonts w:hint="eastAsia" w:ascii="微软雅黑" w:hAnsi="微软雅黑" w:eastAsia="微软雅黑" w:cs="微软雅黑"/>
          <w:sz w:val="21"/>
          <w:szCs w:val="21"/>
        </w:rPr>
        <w:t>社会参与</w:t>
      </w:r>
    </w:p>
    <w:p w14:paraId="3FCA54F8">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社会参与</w:t>
      </w:r>
      <w:r>
        <w:rPr>
          <w:rFonts w:hint="eastAsia" w:ascii="微软雅黑" w:hAnsi="微软雅黑" w:eastAsia="微软雅黑" w:cs="微软雅黑"/>
          <w:sz w:val="21"/>
          <w:szCs w:val="21"/>
        </w:rPr>
        <w:t>是指一个人参与社会或社区中与其他人互动的活动，包括正式结构活动（如社会、文化和休闲活动）和非正式社交活动（如拜访朋友和家人）。</w:t>
      </w:r>
    </w:p>
    <w:p w14:paraId="2D95AF67">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社会孤立</w:t>
      </w:r>
      <w:r>
        <w:rPr>
          <w:rFonts w:hint="eastAsia" w:ascii="微软雅黑" w:hAnsi="微软雅黑" w:eastAsia="微软雅黑" w:cs="微软雅黑"/>
          <w:sz w:val="21"/>
          <w:szCs w:val="21"/>
        </w:rPr>
        <w:t>：个人与他人缺乏联系（客观指标）</w:t>
      </w:r>
    </w:p>
    <w:p w14:paraId="68421416">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孤独</w:t>
      </w:r>
      <w:r>
        <w:rPr>
          <w:rFonts w:hint="eastAsia" w:ascii="微软雅黑" w:hAnsi="微软雅黑" w:eastAsia="微软雅黑" w:cs="微软雅黑"/>
          <w:sz w:val="21"/>
          <w:szCs w:val="21"/>
        </w:rPr>
        <w:t>：个人对社交关系质量的消极感受（主观体验）</w:t>
      </w:r>
    </w:p>
    <w:p w14:paraId="17866F2C">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两者可以独立存在：有人社交频繁但仍感孤独，有人接触少却不孤独。</w:t>
      </w:r>
    </w:p>
    <w:p w14:paraId="20165BF5">
      <w:pPr>
        <w:pStyle w:val="6"/>
        <w:rPr>
          <w:rFonts w:hint="eastAsia" w:ascii="微软雅黑" w:hAnsi="微软雅黑" w:eastAsia="微软雅黑" w:cs="微软雅黑"/>
          <w:sz w:val="21"/>
          <w:szCs w:val="21"/>
        </w:rPr>
      </w:pPr>
      <w:bookmarkStart w:id="69" w:name="促进社会参与的途径"/>
      <w:r>
        <w:rPr>
          <w:rFonts w:hint="eastAsia" w:ascii="微软雅黑" w:hAnsi="微软雅黑" w:eastAsia="微软雅黑" w:cs="微软雅黑"/>
          <w:sz w:val="21"/>
          <w:szCs w:val="21"/>
        </w:rPr>
        <w:t>促进社会参与的途径</w:t>
      </w:r>
    </w:p>
    <w:p w14:paraId="42B5F0F6">
      <w:pPr>
        <w:pStyle w:val="24"/>
        <w:numPr>
          <w:ilvl w:val="0"/>
          <w:numId w:val="5"/>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增加参与机会</w:t>
      </w:r>
      <w:r>
        <w:rPr>
          <w:rFonts w:hint="eastAsia" w:ascii="微软雅黑" w:hAnsi="微软雅黑" w:eastAsia="微软雅黑" w:cs="微软雅黑"/>
          <w:sz w:val="21"/>
          <w:szCs w:val="21"/>
        </w:rPr>
        <w:t>：开展适合老年人的活动，提高活动知晓度。</w:t>
      </w:r>
    </w:p>
    <w:p w14:paraId="1F1313A2">
      <w:pPr>
        <w:pStyle w:val="24"/>
        <w:numPr>
          <w:ilvl w:val="0"/>
          <w:numId w:val="5"/>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建设支持性社区环境</w:t>
      </w:r>
      <w:r>
        <w:rPr>
          <w:rFonts w:hint="eastAsia" w:ascii="微软雅黑" w:hAnsi="微软雅黑" w:eastAsia="微软雅黑" w:cs="微软雅黑"/>
          <w:sz w:val="21"/>
          <w:szCs w:val="21"/>
        </w:rPr>
        <w:t>：提供活动场地和设施（如老年活动室、社区文体活动中心）。</w:t>
      </w:r>
    </w:p>
    <w:p w14:paraId="1623692D">
      <w:pPr>
        <w:pStyle w:val="24"/>
        <w:numPr>
          <w:ilvl w:val="0"/>
          <w:numId w:val="5"/>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终身学习</w:t>
      </w:r>
      <w:r>
        <w:rPr>
          <w:rFonts w:hint="eastAsia" w:ascii="微软雅黑" w:hAnsi="微软雅黑" w:eastAsia="微软雅黑" w:cs="微软雅黑"/>
          <w:sz w:val="21"/>
          <w:szCs w:val="21"/>
        </w:rPr>
        <w:t>：提供老年大学等学习机会。</w:t>
      </w:r>
    </w:p>
    <w:bookmarkEnd w:id="68"/>
    <w:bookmarkEnd w:id="69"/>
    <w:p w14:paraId="6B5545B5">
      <w:pPr>
        <w:pStyle w:val="5"/>
        <w:rPr>
          <w:rFonts w:hint="eastAsia" w:ascii="微软雅黑" w:hAnsi="微软雅黑" w:eastAsia="微软雅黑" w:cs="微软雅黑"/>
          <w:sz w:val="21"/>
          <w:szCs w:val="21"/>
        </w:rPr>
      </w:pPr>
      <w:bookmarkStart w:id="70" w:name="社会包容和非歧视"/>
      <w:r>
        <w:rPr>
          <w:rFonts w:hint="eastAsia" w:ascii="微软雅黑" w:hAnsi="微软雅黑" w:eastAsia="微软雅黑" w:cs="微软雅黑"/>
          <w:sz w:val="21"/>
          <w:szCs w:val="21"/>
        </w:rPr>
        <w:t>社会包容和非歧视</w:t>
      </w:r>
    </w:p>
    <w:p w14:paraId="03034ED9">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社会排斥、孤立、刻板印象、歧视和虐待威胁着健康老龄化，增加不公平现象。</w:t>
      </w:r>
    </w:p>
    <w:p w14:paraId="5549C3F1">
      <w:pPr>
        <w:pStyle w:val="6"/>
        <w:rPr>
          <w:rFonts w:hint="eastAsia" w:ascii="微软雅黑" w:hAnsi="微软雅黑" w:eastAsia="微软雅黑" w:cs="微软雅黑"/>
          <w:sz w:val="21"/>
          <w:szCs w:val="21"/>
        </w:rPr>
      </w:pPr>
      <w:bookmarkStart w:id="71" w:name="促进社会包容的途径"/>
      <w:r>
        <w:rPr>
          <w:rFonts w:hint="eastAsia" w:ascii="微软雅黑" w:hAnsi="微软雅黑" w:eastAsia="微软雅黑" w:cs="微软雅黑"/>
          <w:sz w:val="21"/>
          <w:szCs w:val="21"/>
        </w:rPr>
        <w:t>促进社会包容的途径</w:t>
      </w:r>
    </w:p>
    <w:p w14:paraId="1EFE8EF4">
      <w:pPr>
        <w:pStyle w:val="24"/>
        <w:numPr>
          <w:ilvl w:val="0"/>
          <w:numId w:val="6"/>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尊重和非歧视</w:t>
      </w:r>
      <w:r>
        <w:rPr>
          <w:rFonts w:hint="eastAsia" w:ascii="微软雅黑" w:hAnsi="微软雅黑" w:eastAsia="微软雅黑" w:cs="微软雅黑"/>
          <w:sz w:val="21"/>
          <w:szCs w:val="21"/>
        </w:rPr>
        <w:t>：打击年龄歧视，提高老龄化积极形象，预防虐待老年人。</w:t>
      </w:r>
    </w:p>
    <w:p w14:paraId="46B716D8">
      <w:pPr>
        <w:pStyle w:val="24"/>
        <w:numPr>
          <w:ilvl w:val="0"/>
          <w:numId w:val="6"/>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预防或消除社会排斥</w:t>
      </w:r>
      <w:r>
        <w:rPr>
          <w:rFonts w:hint="eastAsia" w:ascii="微软雅黑" w:hAnsi="微软雅黑" w:eastAsia="微软雅黑" w:cs="微软雅黑"/>
          <w:sz w:val="21"/>
          <w:szCs w:val="21"/>
        </w:rPr>
        <w:t>：通过补贴、社会援助等措施预防经济排斥；通过社会参与服务预防社会孤立。</w:t>
      </w:r>
    </w:p>
    <w:p w14:paraId="2F2AA3BD">
      <w:pPr>
        <w:pStyle w:val="24"/>
        <w:numPr>
          <w:ilvl w:val="0"/>
          <w:numId w:val="6"/>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针对弱势群体的活动</w:t>
      </w:r>
      <w:r>
        <w:rPr>
          <w:rFonts w:hint="eastAsia" w:ascii="微软雅黑" w:hAnsi="微软雅黑" w:eastAsia="微软雅黑" w:cs="微软雅黑"/>
          <w:sz w:val="21"/>
          <w:szCs w:val="21"/>
        </w:rPr>
        <w:t>：如家庭病床服务。</w:t>
      </w:r>
    </w:p>
    <w:p w14:paraId="2243BC78">
      <w:pPr>
        <w:pStyle w:val="24"/>
        <w:numPr>
          <w:ilvl w:val="0"/>
          <w:numId w:val="6"/>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加强代际交往</w:t>
      </w:r>
      <w:r>
        <w:rPr>
          <w:rFonts w:hint="eastAsia" w:ascii="微软雅黑" w:hAnsi="微软雅黑" w:eastAsia="微软雅黑" w:cs="微软雅黑"/>
          <w:sz w:val="21"/>
          <w:szCs w:val="21"/>
        </w:rPr>
        <w:t>：促进价值观、技能与经验的交流。</w:t>
      </w:r>
    </w:p>
    <w:bookmarkEnd w:id="70"/>
    <w:bookmarkEnd w:id="71"/>
    <w:p w14:paraId="3E910161">
      <w:pPr>
        <w:pStyle w:val="5"/>
        <w:rPr>
          <w:rFonts w:hint="eastAsia" w:ascii="微软雅黑" w:hAnsi="微软雅黑" w:eastAsia="微软雅黑" w:cs="微软雅黑"/>
          <w:sz w:val="21"/>
          <w:szCs w:val="21"/>
        </w:rPr>
      </w:pPr>
      <w:bookmarkStart w:id="72" w:name="公民参与和就业"/>
      <w:r>
        <w:rPr>
          <w:rFonts w:hint="eastAsia" w:ascii="微软雅黑" w:hAnsi="微软雅黑" w:eastAsia="微软雅黑" w:cs="微软雅黑"/>
          <w:sz w:val="21"/>
          <w:szCs w:val="21"/>
        </w:rPr>
        <w:t>公民参与和就业</w:t>
      </w:r>
    </w:p>
    <w:p w14:paraId="66CAA74A">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公民参与</w:t>
      </w:r>
      <w:r>
        <w:rPr>
          <w:rFonts w:hint="eastAsia" w:ascii="微软雅黑" w:hAnsi="微软雅黑" w:eastAsia="微软雅黑" w:cs="微软雅黑"/>
          <w:sz w:val="21"/>
          <w:szCs w:val="21"/>
        </w:rPr>
        <w:t>意味着通过政治和非政治进程提高社区的生活质量。</w:t>
      </w:r>
    </w:p>
    <w:tbl>
      <w:tblPr>
        <w:tblStyle w:val="41"/>
        <w:tblW w:w="5000" w:type="pct"/>
        <w:tblInd w:w="0" w:type="dxa"/>
        <w:tblLayout w:type="fixed"/>
        <w:tblCellMar>
          <w:top w:w="0" w:type="dxa"/>
          <w:left w:w="108" w:type="dxa"/>
          <w:bottom w:w="0" w:type="dxa"/>
          <w:right w:w="108" w:type="dxa"/>
        </w:tblCellMar>
      </w:tblPr>
      <w:tblGrid>
        <w:gridCol w:w="4428"/>
        <w:gridCol w:w="4428"/>
      </w:tblGrid>
      <w:tr w14:paraId="2390FEA7">
        <w:trPr>
          <w:tblHeader/>
        </w:trPr>
        <w:tc>
          <w:p w14:paraId="5242A6D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参与领域</w:t>
            </w:r>
          </w:p>
        </w:tc>
        <w:tc>
          <w:p w14:paraId="19DF1A2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具体措施</w:t>
            </w:r>
          </w:p>
        </w:tc>
      </w:tr>
      <w:tr w14:paraId="0197EEB2">
        <w:tc>
          <w:p w14:paraId="60F9F28D">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政治生活和决策</w:t>
            </w:r>
          </w:p>
        </w:tc>
        <w:tc>
          <w:p w14:paraId="5EBEE0C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建立委员会让老年人参与决策；通过社区论坛咨询老年人。</w:t>
            </w:r>
          </w:p>
        </w:tc>
      </w:tr>
      <w:tr w14:paraId="712A163C">
        <w:tc>
          <w:p w14:paraId="6649140C">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经济生活与就业</w:t>
            </w:r>
          </w:p>
        </w:tc>
        <w:tc>
          <w:p w14:paraId="4BD4FA6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延迟退休年龄；提供灵活就业机会；建设老年友好型工作场所；提供创业培训。</w:t>
            </w:r>
          </w:p>
        </w:tc>
      </w:tr>
      <w:tr w14:paraId="7563ACA4">
        <w:tc>
          <w:p w14:paraId="0226C529">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公共事务</w:t>
            </w:r>
          </w:p>
        </w:tc>
        <w:tc>
          <w:p w14:paraId="331ABBC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让老年人参与服务设计和评价；鼓励参与社区志愿者组织（如义工银行、睦邻点）。</w:t>
            </w:r>
          </w:p>
        </w:tc>
      </w:tr>
      <w:bookmarkEnd w:id="67"/>
      <w:bookmarkEnd w:id="72"/>
    </w:tbl>
    <w:p w14:paraId="69AC2C6A">
      <w:pPr>
        <w:pStyle w:val="4"/>
        <w:rPr>
          <w:rFonts w:hint="eastAsia" w:ascii="微软雅黑" w:hAnsi="微软雅黑" w:eastAsia="微软雅黑" w:cs="微软雅黑"/>
          <w:sz w:val="21"/>
          <w:szCs w:val="21"/>
        </w:rPr>
      </w:pPr>
      <w:bookmarkStart w:id="73" w:name="信息与服务"/>
      <w:r>
        <w:rPr>
          <w:rFonts w:hint="eastAsia" w:ascii="微软雅黑" w:hAnsi="微软雅黑" w:eastAsia="微软雅黑" w:cs="微软雅黑"/>
          <w:sz w:val="21"/>
          <w:szCs w:val="21"/>
        </w:rPr>
        <w:t>3.信息与服务</w:t>
      </w:r>
    </w:p>
    <w:p w14:paraId="7BE67E91">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“各类政府部门向老年人提供的医疗、保健和社区服务对于促进健康老龄化与实现体面生活至关重要。”</w:t>
      </w:r>
    </w:p>
    <w:p w14:paraId="6A2C757D">
      <w:pPr>
        <w:pStyle w:val="5"/>
        <w:rPr>
          <w:rFonts w:hint="eastAsia" w:ascii="微软雅黑" w:hAnsi="微软雅黑" w:eastAsia="微软雅黑" w:cs="微软雅黑"/>
          <w:sz w:val="21"/>
          <w:szCs w:val="21"/>
        </w:rPr>
      </w:pPr>
      <w:bookmarkStart w:id="74" w:name="缩小数字鸿沟"/>
      <w:r>
        <w:rPr>
          <w:rFonts w:hint="eastAsia" w:ascii="微软雅黑" w:hAnsi="微软雅黑" w:eastAsia="微软雅黑" w:cs="微软雅黑"/>
          <w:sz w:val="21"/>
          <w:szCs w:val="21"/>
        </w:rPr>
        <w:t>缩小”数字鸿沟”</w:t>
      </w:r>
    </w:p>
    <w:p w14:paraId="163868D6">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我国政策旨在构建适老信息交流环境，消除老年人获取信息的障碍。</w:t>
      </w:r>
    </w:p>
    <w:p w14:paraId="3E445474">
      <w:pPr>
        <w:pStyle w:val="6"/>
        <w:rPr>
          <w:rFonts w:hint="eastAsia" w:ascii="微软雅黑" w:hAnsi="微软雅黑" w:eastAsia="微软雅黑" w:cs="微软雅黑"/>
          <w:sz w:val="21"/>
          <w:szCs w:val="21"/>
        </w:rPr>
      </w:pPr>
      <w:bookmarkStart w:id="75" w:name="具体措施"/>
      <w:r>
        <w:rPr>
          <w:rFonts w:hint="eastAsia" w:ascii="微软雅黑" w:hAnsi="微软雅黑" w:eastAsia="微软雅黑" w:cs="微软雅黑"/>
          <w:sz w:val="21"/>
          <w:szCs w:val="21"/>
        </w:rPr>
        <w:t>具体措施</w:t>
      </w:r>
    </w:p>
    <w:p w14:paraId="62889A0E">
      <w:pPr>
        <w:pStyle w:val="24"/>
        <w:numPr>
          <w:ilvl w:val="0"/>
          <w:numId w:val="7"/>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建立老年友好型信息系统</w:t>
      </w:r>
      <w:r>
        <w:rPr>
          <w:rFonts w:hint="eastAsia" w:ascii="微软雅黑" w:hAnsi="微软雅黑" w:eastAsia="微软雅黑" w:cs="微软雅黑"/>
          <w:sz w:val="21"/>
          <w:szCs w:val="21"/>
        </w:rPr>
        <w:t>：</w:t>
      </w:r>
    </w:p>
    <w:p w14:paraId="3CCC83FD">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保证信息可及性：提供详细活动信息，保留人工服务柜台。</w:t>
      </w:r>
    </w:p>
    <w:p w14:paraId="76620C95">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确保有效传播：定时更换信息，避免使用自动拨打电话系统。</w:t>
      </w:r>
    </w:p>
    <w:p w14:paraId="4EB92D4D">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采用老年友好型版面设计：使用大字体、简洁语言。</w:t>
      </w:r>
    </w:p>
    <w:p w14:paraId="6BAC35E5">
      <w:pPr>
        <w:pStyle w:val="24"/>
        <w:numPr>
          <w:ilvl w:val="0"/>
          <w:numId w:val="7"/>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创建健康信息中心</w:t>
      </w:r>
      <w:r>
        <w:rPr>
          <w:rFonts w:hint="eastAsia" w:ascii="微软雅黑" w:hAnsi="微软雅黑" w:eastAsia="微软雅黑" w:cs="微软雅黑"/>
          <w:sz w:val="21"/>
          <w:szCs w:val="21"/>
        </w:rPr>
        <w:t>：提供一站式健康信息服务（如健康小屋）。</w:t>
      </w:r>
    </w:p>
    <w:p w14:paraId="7B50A79D">
      <w:pPr>
        <w:pStyle w:val="24"/>
        <w:numPr>
          <w:ilvl w:val="0"/>
          <w:numId w:val="7"/>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提高自我管理能力</w:t>
      </w:r>
      <w:r>
        <w:rPr>
          <w:rFonts w:hint="eastAsia" w:ascii="微软雅黑" w:hAnsi="微软雅黑" w:eastAsia="微软雅黑" w:cs="微软雅黑"/>
          <w:sz w:val="21"/>
          <w:szCs w:val="21"/>
        </w:rPr>
        <w:t>：通过讲座、工作坊、技能培训等提高老年人自我管理能力。</w:t>
      </w:r>
    </w:p>
    <w:p w14:paraId="50B47607">
      <w:pPr>
        <w:pStyle w:val="24"/>
        <w:numPr>
          <w:ilvl w:val="0"/>
          <w:numId w:val="7"/>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提高健康素养</w:t>
      </w:r>
      <w:r>
        <w:rPr>
          <w:rFonts w:hint="eastAsia" w:ascii="微软雅黑" w:hAnsi="微软雅黑" w:eastAsia="微软雅黑" w:cs="微软雅黑"/>
          <w:sz w:val="21"/>
          <w:szCs w:val="21"/>
        </w:rPr>
        <w:t>：监测健康素养水平，加强沟通培训，开发人性化的智能手机应用程序。</w:t>
      </w:r>
    </w:p>
    <w:bookmarkEnd w:id="74"/>
    <w:bookmarkEnd w:id="75"/>
    <w:p w14:paraId="1B9D84D8">
      <w:pPr>
        <w:pStyle w:val="5"/>
        <w:rPr>
          <w:rFonts w:hint="eastAsia" w:ascii="微软雅黑" w:hAnsi="微软雅黑" w:eastAsia="微软雅黑" w:cs="微软雅黑"/>
          <w:sz w:val="21"/>
          <w:szCs w:val="21"/>
        </w:rPr>
      </w:pPr>
      <w:bookmarkStart w:id="76" w:name="提高服务的整合性"/>
      <w:r>
        <w:rPr>
          <w:rFonts w:hint="eastAsia" w:ascii="微软雅黑" w:hAnsi="微软雅黑" w:eastAsia="微软雅黑" w:cs="微软雅黑"/>
          <w:sz w:val="21"/>
          <w:szCs w:val="21"/>
        </w:rPr>
        <w:t>提高服务的整合性</w:t>
      </w:r>
    </w:p>
    <w:p w14:paraId="00F294A0">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老年人服务需求多样化、长期且复杂，需要整合性服务。</w:t>
      </w:r>
    </w:p>
    <w:p w14:paraId="12D1EB21">
      <w:pPr>
        <w:pStyle w:val="6"/>
        <w:rPr>
          <w:rFonts w:hint="eastAsia" w:ascii="微软雅黑" w:hAnsi="微软雅黑" w:eastAsia="微软雅黑" w:cs="微软雅黑"/>
          <w:sz w:val="21"/>
          <w:szCs w:val="21"/>
        </w:rPr>
      </w:pPr>
      <w:bookmarkStart w:id="77" w:name="整合途径"/>
      <w:r>
        <w:rPr>
          <w:rFonts w:hint="eastAsia" w:ascii="微软雅黑" w:hAnsi="微软雅黑" w:eastAsia="微软雅黑" w:cs="微软雅黑"/>
          <w:sz w:val="21"/>
          <w:szCs w:val="21"/>
        </w:rPr>
        <w:t>整合途径</w:t>
      </w:r>
    </w:p>
    <w:p w14:paraId="542E18BF">
      <w:pPr>
        <w:pStyle w:val="24"/>
        <w:numPr>
          <w:ilvl w:val="0"/>
          <w:numId w:val="8"/>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社区协调行动，提供整合式服务</w:t>
      </w:r>
      <w:r>
        <w:rPr>
          <w:rFonts w:hint="eastAsia" w:ascii="微软雅黑" w:hAnsi="微软雅黑" w:eastAsia="微软雅黑" w:cs="微软雅黑"/>
          <w:sz w:val="21"/>
          <w:szCs w:val="21"/>
        </w:rPr>
        <w:t>：</w:t>
      </w:r>
    </w:p>
    <w:p w14:paraId="4AE4659E">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建立公共信息系统监测老年人生活状况。</w:t>
      </w:r>
    </w:p>
    <w:p w14:paraId="582D6F00">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为老年人提供一站式信息服务。</w:t>
      </w:r>
    </w:p>
    <w:p w14:paraId="3C1CC4DA">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建立日托中心和临时护理中心。</w:t>
      </w:r>
    </w:p>
    <w:p w14:paraId="5B2168C2">
      <w:pPr>
        <w:pStyle w:val="24"/>
        <w:numPr>
          <w:ilvl w:val="0"/>
          <w:numId w:val="8"/>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提供卫生服务、健康促进服务、预防服务</w:t>
      </w:r>
      <w:r>
        <w:rPr>
          <w:rFonts w:hint="eastAsia" w:ascii="微软雅黑" w:hAnsi="微软雅黑" w:eastAsia="微软雅黑" w:cs="微软雅黑"/>
          <w:sz w:val="21"/>
          <w:szCs w:val="21"/>
        </w:rPr>
        <w:t>：</w:t>
      </w:r>
    </w:p>
    <w:p w14:paraId="7184416E">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重点放在老年人问题上；支持社区提供辅助设备。</w:t>
      </w:r>
    </w:p>
    <w:p w14:paraId="10BA5C78">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提高预防保健服务，包括疫苗接种和家访。</w:t>
      </w:r>
    </w:p>
    <w:p w14:paraId="0DD89BAA">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改善精神卫生服务可及性。</w:t>
      </w:r>
    </w:p>
    <w:p w14:paraId="701C4995">
      <w:pPr>
        <w:pStyle w:val="24"/>
        <w:numPr>
          <w:ilvl w:val="0"/>
          <w:numId w:val="8"/>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加强家庭护理和非正式护理</w:t>
      </w:r>
      <w:r>
        <w:rPr>
          <w:rFonts w:hint="eastAsia" w:ascii="微软雅黑" w:hAnsi="微软雅黑" w:eastAsia="微软雅黑" w:cs="微软雅黑"/>
          <w:sz w:val="21"/>
          <w:szCs w:val="21"/>
        </w:rPr>
        <w:t>：</w:t>
      </w:r>
    </w:p>
    <w:p w14:paraId="60790C03">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监督家庭护理质量，为非正式护理提供支持。</w:t>
      </w:r>
    </w:p>
    <w:p w14:paraId="38033C86">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提供自理培训和对非正式照顾者的培训。</w:t>
      </w:r>
    </w:p>
    <w:p w14:paraId="2C62110E">
      <w:pPr>
        <w:pStyle w:val="24"/>
        <w:numPr>
          <w:ilvl w:val="0"/>
          <w:numId w:val="8"/>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居家护理</w:t>
      </w:r>
      <w:r>
        <w:rPr>
          <w:rFonts w:hint="eastAsia" w:ascii="微软雅黑" w:hAnsi="微软雅黑" w:eastAsia="微软雅黑" w:cs="微软雅黑"/>
          <w:sz w:val="21"/>
          <w:szCs w:val="21"/>
        </w:rPr>
        <w:t>：</w:t>
      </w:r>
    </w:p>
    <w:p w14:paraId="37F5FCC1">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提供连续服务，使居家护理非制度化。</w:t>
      </w:r>
    </w:p>
    <w:p w14:paraId="5E214581">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支持创建促进健康的居家护理，包括体育活动和营养支持。</w:t>
      </w:r>
    </w:p>
    <w:p w14:paraId="1E133838">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培训具有老年学技能的员工。</w:t>
      </w:r>
    </w:p>
    <w:p w14:paraId="6379FB5D">
      <w:pPr>
        <w:pStyle w:val="24"/>
        <w:numPr>
          <w:ilvl w:val="0"/>
          <w:numId w:val="8"/>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环境辅助生活和信息通信技术服务</w:t>
      </w:r>
      <w:r>
        <w:rPr>
          <w:rFonts w:hint="eastAsia" w:ascii="微软雅黑" w:hAnsi="微软雅黑" w:eastAsia="微软雅黑" w:cs="微软雅黑"/>
          <w:sz w:val="21"/>
          <w:szCs w:val="21"/>
        </w:rPr>
        <w:t>：</w:t>
      </w:r>
    </w:p>
    <w:p w14:paraId="6AAA60EA">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利用ICT、电子/移动健康技术，如远程安全警报、远程活动传感器。</w:t>
      </w:r>
    </w:p>
    <w:p w14:paraId="287B35AC">
      <w:pPr>
        <w:pStyle w:val="24"/>
        <w:numPr>
          <w:ilvl w:val="0"/>
          <w:numId w:val="8"/>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应急计划和备灾</w:t>
      </w:r>
      <w:r>
        <w:rPr>
          <w:rFonts w:hint="eastAsia" w:ascii="微软雅黑" w:hAnsi="微软雅黑" w:eastAsia="微软雅黑" w:cs="微软雅黑"/>
          <w:sz w:val="21"/>
          <w:szCs w:val="21"/>
        </w:rPr>
        <w:t>：</w:t>
      </w:r>
    </w:p>
    <w:p w14:paraId="49D7C7BD">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制订紧急情况应急预案，监测脆弱老年人状况。</w:t>
      </w:r>
    </w:p>
    <w:bookmarkEnd w:id="73"/>
    <w:bookmarkEnd w:id="76"/>
    <w:bookmarkEnd w:id="77"/>
    <w:p w14:paraId="2D2971E7">
      <w:pPr>
        <w:pStyle w:val="4"/>
        <w:rPr>
          <w:rFonts w:hint="eastAsia" w:ascii="微软雅黑" w:hAnsi="微软雅黑" w:eastAsia="微软雅黑" w:cs="微软雅黑"/>
          <w:sz w:val="21"/>
          <w:szCs w:val="21"/>
        </w:rPr>
      </w:pPr>
      <w:bookmarkStart w:id="78" w:name="老年友好型环境建设的步骤"/>
      <w:r>
        <w:rPr>
          <w:rFonts w:hint="eastAsia" w:ascii="微软雅黑" w:hAnsi="微软雅黑" w:eastAsia="微软雅黑" w:cs="微软雅黑"/>
          <w:sz w:val="21"/>
          <w:szCs w:val="21"/>
        </w:rPr>
        <w:t>4.老年友好型环境建设的步骤</w:t>
      </w:r>
    </w:p>
    <w:p w14:paraId="4385E3A7">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老年友好型环境建设进程分为4个阶段，以循环方式重复进行。</w:t>
      </w:r>
    </w:p>
    <w:p w14:paraId="038E12A6">
      <w:pPr>
        <w:pStyle w:val="5"/>
        <w:rPr>
          <w:rFonts w:hint="eastAsia" w:ascii="微软雅黑" w:hAnsi="微软雅黑" w:eastAsia="微软雅黑" w:cs="微软雅黑"/>
          <w:sz w:val="21"/>
          <w:szCs w:val="21"/>
        </w:rPr>
      </w:pPr>
      <w:bookmarkStart w:id="79" w:name="建设阶段与步骤"/>
      <w:r>
        <w:rPr>
          <w:rFonts w:hint="eastAsia" w:ascii="微软雅黑" w:hAnsi="微软雅黑" w:eastAsia="微软雅黑" w:cs="微软雅黑"/>
          <w:sz w:val="21"/>
          <w:szCs w:val="21"/>
        </w:rPr>
        <w:t>建设阶段与步骤</w:t>
      </w:r>
    </w:p>
    <w:tbl>
      <w:tblPr>
        <w:tblStyle w:val="41"/>
        <w:tblW w:w="5000" w:type="pct"/>
        <w:tblInd w:w="0" w:type="dxa"/>
        <w:tblLayout w:type="fixed"/>
        <w:tblCellMar>
          <w:top w:w="0" w:type="dxa"/>
          <w:left w:w="108" w:type="dxa"/>
          <w:bottom w:w="0" w:type="dxa"/>
          <w:right w:w="108" w:type="dxa"/>
        </w:tblCellMar>
      </w:tblPr>
      <w:tblGrid>
        <w:gridCol w:w="3321"/>
        <w:gridCol w:w="5535"/>
      </w:tblGrid>
      <w:tr w14:paraId="75EDB806">
        <w:trPr>
          <w:tblHeader/>
        </w:trPr>
        <w:tc>
          <w:p w14:paraId="3D1E21F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阶段</w:t>
            </w:r>
          </w:p>
        </w:tc>
        <w:tc>
          <w:p w14:paraId="5A49E0E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关键步骤</w:t>
            </w:r>
          </w:p>
        </w:tc>
      </w:tr>
      <w:tr w14:paraId="3905CA94">
        <w:tc>
          <w:p w14:paraId="75CD7F12">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参与和理解</w:t>
            </w:r>
          </w:p>
        </w:tc>
        <w:tc>
          <w:p w14:paraId="57BF329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1.成立委员会或工作组2.进行参与式评估3.收集基线数据4.传播调查结果5.获得政治承诺</w:t>
            </w:r>
          </w:p>
        </w:tc>
      </w:tr>
      <w:tr w14:paraId="0F5E0454">
        <w:tc>
          <w:p w14:paraId="7FB2E72B">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战略性规划</w:t>
            </w:r>
          </w:p>
        </w:tc>
        <w:tc>
          <w:p w14:paraId="7DBE419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1.团结合作伙伴2.分析优势和劣势3.制订全面的战略4.获得批准5.明确责任</w:t>
            </w:r>
          </w:p>
        </w:tc>
      </w:tr>
      <w:tr w14:paraId="40767D05">
        <w:tc>
          <w:p w14:paraId="0E7A35E1">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行动和实施</w:t>
            </w:r>
          </w:p>
        </w:tc>
        <w:tc>
          <w:p w14:paraId="1A543B7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1.制订行动计划2.咨询并让老年人参与3.获得支持和资源4.实施行动计划5.推广成功的行动</w:t>
            </w:r>
          </w:p>
        </w:tc>
      </w:tr>
      <w:tr w14:paraId="004CE210">
        <w:tc>
          <w:p w14:paraId="2FD2A9BD">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评估</w:t>
            </w:r>
          </w:p>
        </w:tc>
        <w:tc>
          <w:p w14:paraId="789F149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1.建立伙伴关系（与大学、研究机构）2.监测进展3.进行成果和影响评估4.维持和改进行动5.在全国范围内进行交流</w:t>
            </w:r>
          </w:p>
        </w:tc>
      </w:tr>
      <w:bookmarkEnd w:id="78"/>
      <w:bookmarkEnd w:id="79"/>
    </w:tbl>
    <w:p w14:paraId="1A295863">
      <w:pPr>
        <w:pStyle w:val="4"/>
        <w:rPr>
          <w:rFonts w:hint="eastAsia" w:ascii="微软雅黑" w:hAnsi="微软雅黑" w:eastAsia="微软雅黑" w:cs="微软雅黑"/>
          <w:sz w:val="21"/>
          <w:szCs w:val="21"/>
        </w:rPr>
      </w:pPr>
      <w:bookmarkStart w:id="80" w:name="老年友好型环境的评价框架"/>
      <w:r>
        <w:rPr>
          <w:rFonts w:hint="eastAsia" w:ascii="微软雅黑" w:hAnsi="微软雅黑" w:eastAsia="微软雅黑" w:cs="微软雅黑"/>
          <w:sz w:val="21"/>
          <w:szCs w:val="21"/>
        </w:rPr>
        <w:t>5.老年友好型环境的评价框架</w:t>
      </w:r>
    </w:p>
    <w:p w14:paraId="4A768723">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评价框架遵循</w:t>
      </w:r>
      <w:r>
        <w:rPr>
          <w:rFonts w:hint="eastAsia" w:ascii="微软雅黑" w:hAnsi="微软雅黑" w:eastAsia="微软雅黑" w:cs="微软雅黑"/>
          <w:b/>
          <w:bCs/>
          <w:sz w:val="21"/>
          <w:szCs w:val="21"/>
        </w:rPr>
        <w:t>投人一产出一结果一影响</w:t>
      </w:r>
      <w:r>
        <w:rPr>
          <w:rFonts w:hint="eastAsia" w:ascii="微软雅黑" w:hAnsi="微软雅黑" w:eastAsia="微软雅黑" w:cs="微软雅黑"/>
          <w:sz w:val="21"/>
          <w:szCs w:val="21"/>
        </w:rPr>
        <w:t>的逻辑顺序。</w:t>
      </w:r>
    </w:p>
    <w:p w14:paraId="5F7A4536">
      <w:pPr>
        <w:pStyle w:val="5"/>
        <w:rPr>
          <w:rFonts w:hint="eastAsia" w:ascii="微软雅黑" w:hAnsi="微软雅黑" w:eastAsia="微软雅黑" w:cs="微软雅黑"/>
          <w:sz w:val="21"/>
          <w:szCs w:val="21"/>
        </w:rPr>
      </w:pPr>
      <w:bookmarkStart w:id="81" w:name="评价指标类型"/>
      <w:r>
        <w:rPr>
          <w:rFonts w:hint="eastAsia" w:ascii="微软雅黑" w:hAnsi="微软雅黑" w:eastAsia="微软雅黑" w:cs="微软雅黑"/>
          <w:sz w:val="21"/>
          <w:szCs w:val="21"/>
        </w:rPr>
        <w:t>评价指标类型</w:t>
      </w:r>
    </w:p>
    <w:tbl>
      <w:tblPr>
        <w:tblStyle w:val="41"/>
        <w:tblW w:w="5000" w:type="pct"/>
        <w:tblInd w:w="0" w:type="dxa"/>
        <w:tblLayout w:type="fixed"/>
        <w:tblCellMar>
          <w:top w:w="0" w:type="dxa"/>
          <w:left w:w="108" w:type="dxa"/>
          <w:bottom w:w="0" w:type="dxa"/>
          <w:right w:w="108" w:type="dxa"/>
        </w:tblCellMar>
      </w:tblPr>
      <w:tblGrid>
        <w:gridCol w:w="4025"/>
        <w:gridCol w:w="4831"/>
      </w:tblGrid>
      <w:tr w14:paraId="4F0DAB9D">
        <w:trPr>
          <w:tblHeader/>
        </w:trPr>
        <w:tc>
          <w:p w14:paraId="4664702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指标类型</w:t>
            </w:r>
          </w:p>
        </w:tc>
        <w:tc>
          <w:p w14:paraId="6F1A128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描述与示例</w:t>
            </w:r>
          </w:p>
        </w:tc>
      </w:tr>
      <w:tr w14:paraId="065E88FA">
        <w:tc>
          <w:p w14:paraId="586C13F8">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投人</w:t>
            </w:r>
          </w:p>
        </w:tc>
        <w:tc>
          <w:p w14:paraId="2E58D08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对启动和维持行动至关重要的资源和机构。例如，市长签署的承诺书（政治承诺），财政支持的金额。</w:t>
            </w:r>
          </w:p>
        </w:tc>
      </w:tr>
      <w:tr w14:paraId="56D3AE20">
        <w:tc>
          <w:p w14:paraId="329DD481">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产出</w:t>
            </w:r>
          </w:p>
        </w:tc>
        <w:tc>
          <w:p w14:paraId="3A591F0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为实现期望结果而实施的干预措施。例如，新建或改建后符合方便使用标准的公共交通设施的数量。</w:t>
            </w:r>
          </w:p>
        </w:tc>
      </w:tr>
      <w:tr w14:paraId="6A6100ED">
        <w:tc>
          <w:p w14:paraId="06816FA7">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结果</w:t>
            </w:r>
          </w:p>
        </w:tc>
        <w:tc>
          <w:p w14:paraId="108689B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反映干预措施带来的短期至中期变化。例如，方便使用公共交通的程度、社会参与的机会。</w:t>
            </w:r>
          </w:p>
        </w:tc>
      </w:tr>
      <w:tr w14:paraId="349445B3">
        <w:tc>
          <w:p w14:paraId="7D418D5F">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影响</w:t>
            </w:r>
          </w:p>
        </w:tc>
        <w:tc>
          <w:p w14:paraId="456709D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人体健康及福祉方面的长期变化。例如，身体、认知和情感功能的改善。</w:t>
            </w:r>
          </w:p>
        </w:tc>
      </w:tr>
      <w:bookmarkEnd w:id="80"/>
      <w:bookmarkEnd w:id="81"/>
    </w:tbl>
    <w:p w14:paraId="2A4F0B79">
      <w:pPr>
        <w:pStyle w:val="4"/>
        <w:rPr>
          <w:rFonts w:hint="eastAsia" w:ascii="微软雅黑" w:hAnsi="微软雅黑" w:eastAsia="微软雅黑" w:cs="微软雅黑"/>
          <w:sz w:val="21"/>
          <w:szCs w:val="21"/>
        </w:rPr>
      </w:pPr>
      <w:bookmarkStart w:id="82" w:name="老年友好型环境的评价指标"/>
      <w:r>
        <w:rPr>
          <w:rFonts w:hint="eastAsia" w:ascii="微软雅黑" w:hAnsi="微软雅黑" w:eastAsia="微软雅黑" w:cs="微软雅黑"/>
          <w:sz w:val="21"/>
          <w:szCs w:val="21"/>
        </w:rPr>
        <w:t>老年友好型环境的评价指标</w:t>
      </w:r>
    </w:p>
    <w:p w14:paraId="5CBB91E4">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“老年友好型环境建设是实现健康老龄化的重要策略，需要决策者、不同政府部门、社区和非政府组织等多部门进行跨部门合作才能顺利开展。”</w:t>
      </w:r>
    </w:p>
    <w:p w14:paraId="2873565A">
      <w:pPr>
        <w:pStyle w:val="5"/>
        <w:rPr>
          <w:rFonts w:hint="eastAsia" w:ascii="微软雅黑" w:hAnsi="微软雅黑" w:eastAsia="微软雅黑" w:cs="微软雅黑"/>
          <w:sz w:val="21"/>
          <w:szCs w:val="21"/>
        </w:rPr>
      </w:pPr>
      <w:bookmarkStart w:id="83" w:name="评价指标的八个维度"/>
      <w:r>
        <w:rPr>
          <w:rFonts w:hint="eastAsia" w:ascii="微软雅黑" w:hAnsi="微软雅黑" w:eastAsia="微软雅黑" w:cs="微软雅黑"/>
          <w:sz w:val="21"/>
          <w:szCs w:val="21"/>
        </w:rPr>
        <w:t>评价指标的八个维度</w:t>
      </w:r>
    </w:p>
    <w:p w14:paraId="3BE25230">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根据老年友好型环境建设的三个方面，可以从以下八个维度选择指标进行评价：</w:t>
      </w:r>
    </w:p>
    <w:tbl>
      <w:tblPr>
        <w:tblStyle w:val="41"/>
        <w:tblW w:w="5000" w:type="pct"/>
        <w:tblInd w:w="0" w:type="dxa"/>
        <w:tblLayout w:type="fixed"/>
        <w:tblCellMar>
          <w:top w:w="0" w:type="dxa"/>
          <w:left w:w="108" w:type="dxa"/>
          <w:bottom w:w="0" w:type="dxa"/>
          <w:right w:w="108" w:type="dxa"/>
        </w:tblCellMar>
      </w:tblPr>
      <w:tblGrid>
        <w:gridCol w:w="1562"/>
        <w:gridCol w:w="2605"/>
        <w:gridCol w:w="4689"/>
      </w:tblGrid>
      <w:tr w14:paraId="7C9D72E5">
        <w:trPr>
          <w:tblHeader/>
        </w:trPr>
        <w:tc>
          <w:p w14:paraId="620C78D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维度</w:t>
            </w:r>
          </w:p>
        </w:tc>
        <w:tc>
          <w:p w14:paraId="7493F6C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干预目标</w:t>
            </w:r>
          </w:p>
        </w:tc>
        <w:tc>
          <w:p w14:paraId="1F0757B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关键评价指标示例</w:t>
            </w:r>
          </w:p>
        </w:tc>
      </w:tr>
      <w:tr w14:paraId="6C6FB289">
        <w:tc>
          <w:p w14:paraId="169DF29E">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1.室外环境</w:t>
            </w:r>
          </w:p>
        </w:tc>
        <w:tc>
          <w:p w14:paraId="20557BA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规划和设计建成环境与公共空间，创造适合老年人居住的户外环境，支持就地老龄化</w:t>
            </w:r>
          </w:p>
        </w:tc>
        <w:tc>
          <w:p w14:paraId="7A877BD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社区可步行性、公共空间和建筑的可达性、公共安全性</w:t>
            </w:r>
          </w:p>
        </w:tc>
      </w:tr>
      <w:tr w14:paraId="55D68D43">
        <w:tc>
          <w:p w14:paraId="00788AFD">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2.公共交通和活动性</w:t>
            </w:r>
          </w:p>
        </w:tc>
        <w:tc>
          <w:p w14:paraId="0CEA973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提供安全、无障碍、适当与可靠的交通服务和基础设施，促进老年人积极生活</w:t>
            </w:r>
          </w:p>
        </w:tc>
        <w:tc>
          <w:p w14:paraId="07F6E5B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公共交通的可用性与可达性、车站可达性、停车场可达性、换乘系统可达性</w:t>
            </w:r>
          </w:p>
        </w:tc>
      </w:tr>
      <w:tr w14:paraId="0002C1BB">
        <w:tc>
          <w:p w14:paraId="080BCC8D">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3.住房</w:t>
            </w:r>
          </w:p>
        </w:tc>
        <w:tc>
          <w:p w14:paraId="4AEB6C0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提供充足、无障碍、安全和负担得起的住房，支持健康老龄化</w:t>
            </w:r>
          </w:p>
        </w:tc>
        <w:tc>
          <w:p w14:paraId="00E4C54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住房供应和负担能力、住房无障碍、在地老龄化能力、家庭安全</w:t>
            </w:r>
          </w:p>
        </w:tc>
      </w:tr>
      <w:tr w14:paraId="2F361AFE">
        <w:tc>
          <w:p w14:paraId="538EC4BC">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4.社会参与</w:t>
            </w:r>
          </w:p>
        </w:tc>
        <w:tc>
          <w:p w14:paraId="57D825C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促进老年人参与社会生活，消除孤独和孤立</w:t>
            </w:r>
          </w:p>
        </w:tc>
        <w:tc>
          <w:p w14:paraId="5E5C11F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参与社会文化活动、参加休闲身体活动、终身学习、参与机会可获得性</w:t>
            </w:r>
          </w:p>
        </w:tc>
      </w:tr>
      <w:tr w14:paraId="1BBD66D1">
        <w:tc>
          <w:p w14:paraId="4C2AEC9E">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5.社会融入和非歧视</w:t>
            </w:r>
          </w:p>
        </w:tc>
        <w:tc>
          <w:p w14:paraId="3EE2177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创造具有包容性的环境，使所有人不论年龄都能得到尊重并有机会参与</w:t>
            </w:r>
          </w:p>
        </w:tc>
        <w:tc>
          <w:p w14:paraId="7FF53DA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对老年人的积极社会态度、代际活动可达性、社区归属感、老年人在社区中的影响力</w:t>
            </w:r>
          </w:p>
        </w:tc>
      </w:tr>
      <w:tr w14:paraId="0B09A0E4">
        <w:tc>
          <w:p w14:paraId="78DB7393">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6.公民参与和就业</w:t>
            </w:r>
          </w:p>
        </w:tc>
        <w:tc>
          <w:p w14:paraId="6576F39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为老年人创造更多更好的机会参与政治、经济与公共生活</w:t>
            </w:r>
          </w:p>
        </w:tc>
        <w:tc>
          <w:p w14:paraId="4AD6E8C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从事有偿就业、参与志愿活动、参与地方决策、培训与支持政策</w:t>
            </w:r>
          </w:p>
        </w:tc>
      </w:tr>
      <w:tr w14:paraId="169D5557">
        <w:tc>
          <w:p w14:paraId="43C3911B">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7.交流与信息</w:t>
            </w:r>
          </w:p>
        </w:tc>
        <w:tc>
          <w:p w14:paraId="23C4A99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帮助老年人获得及时、可靠、相关与可理解的信息</w:t>
            </w:r>
          </w:p>
        </w:tc>
        <w:tc>
          <w:p w14:paraId="78F1542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信息的适用性、信息材料的可用性、互联网可用性、援助的可用性</w:t>
            </w:r>
          </w:p>
        </w:tc>
      </w:tr>
      <w:tr w14:paraId="714012FB">
        <w:tc>
          <w:p w14:paraId="1BFFBB1F">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8.社会与卫生服务</w:t>
            </w:r>
          </w:p>
        </w:tc>
        <w:tc>
          <w:p w14:paraId="35E6E6E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提高社会服务与卫生服务的可及性</w:t>
            </w:r>
          </w:p>
        </w:tc>
        <w:tc>
          <w:p w14:paraId="79226E1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获得卫生和牙科护理、支持性保健服务、基于家庭或社区的服务、应急准备</w:t>
            </w:r>
          </w:p>
        </w:tc>
      </w:tr>
      <w:bookmarkEnd w:id="82"/>
      <w:bookmarkEnd w:id="83"/>
    </w:tbl>
    <w:p w14:paraId="3C28AD98">
      <w:pPr>
        <w:pStyle w:val="4"/>
        <w:rPr>
          <w:rFonts w:hint="eastAsia" w:ascii="微软雅黑" w:hAnsi="微软雅黑" w:eastAsia="微软雅黑" w:cs="微软雅黑"/>
          <w:sz w:val="21"/>
          <w:szCs w:val="21"/>
        </w:rPr>
      </w:pPr>
      <w:bookmarkStart w:id="84" w:name="老年友好型环境评价指标的选择原则"/>
      <w:r>
        <w:rPr>
          <w:rFonts w:hint="eastAsia" w:ascii="微软雅黑" w:hAnsi="微软雅黑" w:eastAsia="微软雅黑" w:cs="微软雅黑"/>
          <w:sz w:val="21"/>
          <w:szCs w:val="21"/>
        </w:rPr>
        <w:t>📊老年友好型环境评价指标的选择原则</w:t>
      </w:r>
    </w:p>
    <w:p w14:paraId="60939EA1">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“必须通过经深思熟虑的系统方法选择指标，考虑到指标与主要目标的相关性，且必须是可衡量的、技术上可靠的并对目标受众有意义。”</w:t>
      </w:r>
    </w:p>
    <w:p w14:paraId="7751608E">
      <w:pPr>
        <w:pStyle w:val="5"/>
        <w:rPr>
          <w:rFonts w:hint="eastAsia" w:ascii="微软雅黑" w:hAnsi="微软雅黑" w:eastAsia="微软雅黑" w:cs="微软雅黑"/>
          <w:sz w:val="21"/>
          <w:szCs w:val="21"/>
        </w:rPr>
      </w:pPr>
      <w:bookmarkStart w:id="85" w:name="七大选择原则"/>
      <w:r>
        <w:rPr>
          <w:rFonts w:hint="eastAsia" w:ascii="微软雅黑" w:hAnsi="微软雅黑" w:eastAsia="微软雅黑" w:cs="微软雅黑"/>
          <w:sz w:val="21"/>
          <w:szCs w:val="21"/>
        </w:rPr>
        <w:t>七大选择原则</w:t>
      </w:r>
    </w:p>
    <w:p w14:paraId="2C7FAEC6">
      <w:pPr>
        <w:numPr>
          <w:ilvl w:val="0"/>
          <w:numId w:val="9"/>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可获得原则</w:t>
      </w:r>
      <w:r>
        <w:rPr>
          <w:rFonts w:hint="eastAsia" w:ascii="微软雅黑" w:hAnsi="微软雅黑" w:eastAsia="微软雅黑" w:cs="微软雅黑"/>
          <w:sz w:val="21"/>
          <w:szCs w:val="21"/>
        </w:rPr>
        <w:t>：指标在当地可以方便地获得，具有统一的计算方法和计算口径</w:t>
      </w:r>
    </w:p>
    <w:p w14:paraId="560954EF">
      <w:pPr>
        <w:numPr>
          <w:ilvl w:val="0"/>
          <w:numId w:val="9"/>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相关性原则</w:t>
      </w:r>
      <w:r>
        <w:rPr>
          <w:rFonts w:hint="eastAsia" w:ascii="微软雅黑" w:hAnsi="微软雅黑" w:eastAsia="微软雅黑" w:cs="微软雅黑"/>
          <w:sz w:val="21"/>
          <w:szCs w:val="21"/>
        </w:rPr>
        <w:t>：指标与当地社会经济发展规划具有联系，与老年友好型环境建设工作密切关联</w:t>
      </w:r>
    </w:p>
    <w:p w14:paraId="517916B8">
      <w:pPr>
        <w:numPr>
          <w:ilvl w:val="0"/>
          <w:numId w:val="9"/>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普遍认同性原则</w:t>
      </w:r>
      <w:r>
        <w:rPr>
          <w:rFonts w:hint="eastAsia" w:ascii="微软雅黑" w:hAnsi="微软雅黑" w:eastAsia="微软雅黑" w:cs="微软雅黑"/>
          <w:sz w:val="21"/>
          <w:szCs w:val="21"/>
        </w:rPr>
        <w:t>：指标在国内外各地区建立的指标体系标准或相关文献中得到普遍认可，且被当地相关部门、社区和老年人所接受</w:t>
      </w:r>
    </w:p>
    <w:p w14:paraId="133E1016">
      <w:pPr>
        <w:numPr>
          <w:ilvl w:val="0"/>
          <w:numId w:val="9"/>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有效性和可靠性原则</w:t>
      </w:r>
      <w:r>
        <w:rPr>
          <w:rFonts w:hint="eastAsia" w:ascii="微软雅黑" w:hAnsi="微软雅黑" w:eastAsia="微软雅黑" w:cs="微软雅黑"/>
          <w:sz w:val="21"/>
          <w:szCs w:val="21"/>
        </w:rPr>
        <w:t>：指标能够反映其所希望衡量的问题，数据收集和分析过程具有较好的科学性与可信度</w:t>
      </w:r>
    </w:p>
    <w:p w14:paraId="5BCEFCA2">
      <w:pPr>
        <w:numPr>
          <w:ilvl w:val="0"/>
          <w:numId w:val="9"/>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敏感性原则</w:t>
      </w:r>
      <w:r>
        <w:rPr>
          <w:rFonts w:hint="eastAsia" w:ascii="微软雅黑" w:hAnsi="微软雅黑" w:eastAsia="微软雅黑" w:cs="微软雅黑"/>
          <w:sz w:val="21"/>
          <w:szCs w:val="21"/>
        </w:rPr>
        <w:t>：指标在不同测量客体之间存在差异性，能够探测到二者之间的区别，特别是能反映具体干预活动的变化效果</w:t>
      </w:r>
    </w:p>
    <w:p w14:paraId="777E335F">
      <w:pPr>
        <w:numPr>
          <w:ilvl w:val="0"/>
          <w:numId w:val="9"/>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可分解性原则</w:t>
      </w:r>
      <w:r>
        <w:rPr>
          <w:rFonts w:hint="eastAsia" w:ascii="微软雅黑" w:hAnsi="微软雅黑" w:eastAsia="微软雅黑" w:cs="微软雅黑"/>
          <w:sz w:val="21"/>
          <w:szCs w:val="21"/>
        </w:rPr>
        <w:t>：指标可以按性别、民族、社会经济地位、年龄组或不同社区进行分解</w:t>
      </w:r>
    </w:p>
    <w:p w14:paraId="1B8CDE4B">
      <w:pPr>
        <w:numPr>
          <w:ilvl w:val="0"/>
          <w:numId w:val="9"/>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可重复性原则</w:t>
      </w:r>
      <w:r>
        <w:rPr>
          <w:rFonts w:hint="eastAsia" w:ascii="微软雅黑" w:hAnsi="微软雅黑" w:eastAsia="微软雅黑" w:cs="微软雅黑"/>
          <w:sz w:val="21"/>
          <w:szCs w:val="21"/>
        </w:rPr>
        <w:t>：指标能够以同样的方法，在不同的时间点进行测量，并能够对评价客体进行持续性的追踪</w:t>
      </w:r>
    </w:p>
    <w:bookmarkEnd w:id="84"/>
    <w:bookmarkEnd w:id="85"/>
    <w:p w14:paraId="2D4D1C8B">
      <w:pPr>
        <w:pStyle w:val="4"/>
        <w:rPr>
          <w:rFonts w:hint="eastAsia" w:ascii="微软雅黑" w:hAnsi="微软雅黑" w:eastAsia="微软雅黑" w:cs="微软雅黑"/>
          <w:sz w:val="21"/>
          <w:szCs w:val="21"/>
        </w:rPr>
      </w:pPr>
      <w:bookmarkStart w:id="86" w:name="社区养老服务的现状与存在问题"/>
      <w:r>
        <w:rPr>
          <w:rFonts w:hint="eastAsia" w:ascii="微软雅黑" w:hAnsi="微软雅黑" w:eastAsia="微软雅黑" w:cs="微软雅黑"/>
          <w:sz w:val="21"/>
          <w:szCs w:val="21"/>
        </w:rPr>
        <w:t>社区养老服务的现状与存在问题</w:t>
      </w:r>
    </w:p>
    <w:p w14:paraId="73E0541D">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“社区养老服务是指以家庭为基础，以城乡社区为依托，以社会保障和社会服务制度为支撑，满足居住在家的老年人社会化服务需求的养老服务模式。”</w:t>
      </w:r>
    </w:p>
    <w:p w14:paraId="608E398C">
      <w:pPr>
        <w:pStyle w:val="5"/>
        <w:rPr>
          <w:rFonts w:hint="eastAsia" w:ascii="微软雅黑" w:hAnsi="微软雅黑" w:eastAsia="微软雅黑" w:cs="微软雅黑"/>
          <w:sz w:val="21"/>
          <w:szCs w:val="21"/>
        </w:rPr>
      </w:pPr>
      <w:bookmarkStart w:id="87" w:name="当前存在的主要问题"/>
      <w:r>
        <w:rPr>
          <w:rFonts w:hint="eastAsia" w:ascii="微软雅黑" w:hAnsi="微软雅黑" w:eastAsia="微软雅黑" w:cs="微软雅黑"/>
          <w:sz w:val="21"/>
          <w:szCs w:val="21"/>
        </w:rPr>
        <w:t>当前存在的主要问题</w:t>
      </w:r>
    </w:p>
    <w:p w14:paraId="77C5D63E">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资源条块分割严重</w:t>
      </w:r>
      <w:r>
        <w:rPr>
          <w:rFonts w:hint="eastAsia" w:ascii="微软雅黑" w:hAnsi="微软雅黑" w:eastAsia="微软雅黑" w:cs="微软雅黑"/>
          <w:sz w:val="21"/>
          <w:szCs w:val="21"/>
        </w:rPr>
        <w:t>-民政部门、卫生健康部门、人力资源和社会保障部门等各自为政-服务设施重复建设与空置闲置现象并存-资源整合利用效率不高，财政负担日益加重</w:t>
      </w:r>
    </w:p>
    <w:p w14:paraId="78283F93">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市场参与和社会参与不充分</w:t>
      </w:r>
      <w:r>
        <w:rPr>
          <w:rFonts w:hint="eastAsia" w:ascii="微软雅黑" w:hAnsi="微软雅黑" w:eastAsia="微软雅黑" w:cs="微软雅黑"/>
          <w:sz w:val="21"/>
          <w:szCs w:val="21"/>
        </w:rPr>
        <w:t>-养老服务行业投资大、利润空间小、回收周期长-服务专业化程度不高，以家政类服务居多-对居家失能老年人的专业健康护理服务匹配度不足</w:t>
      </w:r>
    </w:p>
    <w:p w14:paraId="0D2B45CB">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专业养老机构对社区辐射能力弱</w:t>
      </w:r>
      <w:r>
        <w:rPr>
          <w:rFonts w:hint="eastAsia" w:ascii="微软雅黑" w:hAnsi="微软雅黑" w:eastAsia="微软雅黑" w:cs="微软雅黑"/>
          <w:sz w:val="21"/>
          <w:szCs w:val="21"/>
        </w:rPr>
        <w:t>-机构内部医疗卫生资源未能很好服务周边社区居民-机构、社区、家庭服务资源联结薄弱-社区卫生机构往往不能满足家庭护理需求</w:t>
      </w:r>
    </w:p>
    <w:p w14:paraId="14DF49A6">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信息资源碎片化</w:t>
      </w:r>
      <w:r>
        <w:rPr>
          <w:rFonts w:hint="eastAsia" w:ascii="微软雅黑" w:hAnsi="微软雅黑" w:eastAsia="微软雅黑" w:cs="微软雅黑"/>
          <w:sz w:val="21"/>
          <w:szCs w:val="21"/>
        </w:rPr>
        <w:t>-不同养老服务项目对应多个部门，资源有待整合-养老服务信息系统种类繁多，难以互联互通-存在信息冗余、数据不一致、更新不及时等问题</w:t>
      </w:r>
    </w:p>
    <w:bookmarkEnd w:id="86"/>
    <w:bookmarkEnd w:id="87"/>
    <w:p w14:paraId="797CCE99">
      <w:pPr>
        <w:pStyle w:val="4"/>
        <w:rPr>
          <w:rFonts w:hint="eastAsia" w:ascii="微软雅黑" w:hAnsi="微软雅黑" w:eastAsia="微软雅黑" w:cs="微软雅黑"/>
          <w:sz w:val="21"/>
          <w:szCs w:val="21"/>
        </w:rPr>
      </w:pPr>
      <w:bookmarkStart w:id="88" w:name="整合式社区养老服务体系"/>
      <w:r>
        <w:rPr>
          <w:rFonts w:hint="eastAsia" w:ascii="微软雅黑" w:hAnsi="微软雅黑" w:eastAsia="微软雅黑" w:cs="微软雅黑"/>
          <w:sz w:val="21"/>
          <w:szCs w:val="21"/>
        </w:rPr>
        <w:t>“整合式”社区养老服务体系</w:t>
      </w:r>
    </w:p>
    <w:p w14:paraId="54AD958B">
      <w:pPr>
        <w:pStyle w:val="5"/>
        <w:rPr>
          <w:rFonts w:hint="eastAsia" w:ascii="微软雅黑" w:hAnsi="微软雅黑" w:eastAsia="微软雅黑" w:cs="微软雅黑"/>
          <w:sz w:val="21"/>
          <w:szCs w:val="21"/>
        </w:rPr>
      </w:pPr>
      <w:bookmarkStart w:id="89" w:name="体系目标与理念"/>
      <w:r>
        <w:rPr>
          <w:rFonts w:hint="eastAsia" w:ascii="微软雅黑" w:hAnsi="微软雅黑" w:eastAsia="微软雅黑" w:cs="微软雅黑"/>
          <w:sz w:val="21"/>
          <w:szCs w:val="21"/>
        </w:rPr>
        <w:t>体系目标与理念</w:t>
      </w:r>
    </w:p>
    <w:p w14:paraId="23BBA978">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四大核心目标</w:t>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资源整合</w:t>
      </w:r>
      <w:r>
        <w:rPr>
          <w:rFonts w:hint="eastAsia" w:ascii="微软雅黑" w:hAnsi="微软雅黑" w:eastAsia="微软雅黑" w:cs="微软雅黑"/>
          <w:sz w:val="21"/>
          <w:szCs w:val="21"/>
        </w:rPr>
        <w:t>：解决政策碎片化、供给重叠与缝隙-</w:t>
      </w:r>
      <w:r>
        <w:rPr>
          <w:rFonts w:hint="eastAsia" w:ascii="微软雅黑" w:hAnsi="微软雅黑" w:eastAsia="微软雅黑" w:cs="微软雅黑"/>
          <w:b/>
          <w:bCs/>
          <w:sz w:val="21"/>
          <w:szCs w:val="21"/>
        </w:rPr>
        <w:t>多元协同</w:t>
      </w:r>
      <w:r>
        <w:rPr>
          <w:rFonts w:hint="eastAsia" w:ascii="微软雅黑" w:hAnsi="微软雅黑" w:eastAsia="微软雅黑" w:cs="微软雅黑"/>
          <w:sz w:val="21"/>
          <w:szCs w:val="21"/>
        </w:rPr>
        <w:t>：统筹政府、社会、市场、家庭各行动主体功能-</w:t>
      </w:r>
      <w:r>
        <w:rPr>
          <w:rFonts w:hint="eastAsia" w:ascii="微软雅黑" w:hAnsi="微软雅黑" w:eastAsia="微软雅黑" w:cs="微软雅黑"/>
          <w:b/>
          <w:bCs/>
          <w:sz w:val="21"/>
          <w:szCs w:val="21"/>
        </w:rPr>
        <w:t>供需匹配</w:t>
      </w:r>
      <w:r>
        <w:rPr>
          <w:rFonts w:hint="eastAsia" w:ascii="微软雅黑" w:hAnsi="微软雅黑" w:eastAsia="微软雅黑" w:cs="微软雅黑"/>
          <w:sz w:val="21"/>
          <w:szCs w:val="21"/>
        </w:rPr>
        <w:t>：精准对接养老服务供需双方，解决供需矛盾-</w:t>
      </w:r>
      <w:r>
        <w:rPr>
          <w:rFonts w:hint="eastAsia" w:ascii="微软雅黑" w:hAnsi="微软雅黑" w:eastAsia="微软雅黑" w:cs="微软雅黑"/>
          <w:b/>
          <w:bCs/>
          <w:sz w:val="21"/>
          <w:szCs w:val="21"/>
        </w:rPr>
        <w:t>数据融合</w:t>
      </w:r>
      <w:r>
        <w:rPr>
          <w:rFonts w:hint="eastAsia" w:ascii="微软雅黑" w:hAnsi="微软雅黑" w:eastAsia="微软雅黑" w:cs="微软雅黑"/>
          <w:sz w:val="21"/>
          <w:szCs w:val="21"/>
        </w:rPr>
        <w:t>：建立统一共享的社区养老服务数据平台</w:t>
      </w:r>
    </w:p>
    <w:p w14:paraId="468BAEB1">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“四化”与”四助”相结合的基本理念</w:t>
      </w:r>
    </w:p>
    <w:tbl>
      <w:tblPr>
        <w:tblStyle w:val="41"/>
        <w:tblW w:w="5000" w:type="pct"/>
        <w:tblInd w:w="0" w:type="dxa"/>
        <w:tblLayout w:type="fixed"/>
        <w:tblCellMar>
          <w:top w:w="0" w:type="dxa"/>
          <w:left w:w="108" w:type="dxa"/>
          <w:bottom w:w="0" w:type="dxa"/>
          <w:right w:w="108" w:type="dxa"/>
        </w:tblCellMar>
      </w:tblPr>
      <w:tblGrid>
        <w:gridCol w:w="4428"/>
        <w:gridCol w:w="4428"/>
      </w:tblGrid>
      <w:tr w14:paraId="7F6BF9A5">
        <w:trPr>
          <w:tblHeader/>
        </w:trPr>
        <w:tc>
          <w:p w14:paraId="28367B1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理念类型</w:t>
            </w:r>
          </w:p>
        </w:tc>
        <w:tc>
          <w:p w14:paraId="46C52F6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具体内容</w:t>
            </w:r>
          </w:p>
        </w:tc>
      </w:tr>
      <w:tr w14:paraId="1537E4D9">
        <w:tc>
          <w:p w14:paraId="3411C70B">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四化</w:t>
            </w:r>
          </w:p>
        </w:tc>
        <w:tc>
          <w:p w14:paraId="5200E3E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简行政化、重专业化、原居老化、政产学研一体化</w:t>
            </w:r>
          </w:p>
        </w:tc>
      </w:tr>
      <w:tr w14:paraId="4B555315">
        <w:tc>
          <w:p w14:paraId="5930DC7F">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四助</w:t>
            </w:r>
          </w:p>
        </w:tc>
        <w:tc>
          <w:p w14:paraId="537E534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公助（政府行政力量）、共助（专业组织）、自助（家庭内部）、互助（社区居民）</w:t>
            </w:r>
          </w:p>
        </w:tc>
      </w:tr>
      <w:bookmarkEnd w:id="89"/>
    </w:tbl>
    <w:p w14:paraId="13A1FAE2">
      <w:pPr>
        <w:pStyle w:val="5"/>
        <w:rPr>
          <w:rFonts w:hint="eastAsia" w:ascii="微软雅黑" w:hAnsi="微软雅黑" w:eastAsia="微软雅黑" w:cs="微软雅黑"/>
          <w:sz w:val="21"/>
          <w:szCs w:val="21"/>
        </w:rPr>
      </w:pPr>
      <w:bookmarkStart w:id="90" w:name="整合的服务资源类型"/>
      <w:r>
        <w:rPr>
          <w:rFonts w:hint="eastAsia" w:ascii="微软雅黑" w:hAnsi="微软雅黑" w:eastAsia="微软雅黑" w:cs="微软雅黑"/>
          <w:sz w:val="21"/>
          <w:szCs w:val="21"/>
        </w:rPr>
        <w:t>整合的服务资源类型</w:t>
      </w:r>
    </w:p>
    <w:p w14:paraId="4D860BE5">
      <w:pPr>
        <w:numPr>
          <w:ilvl w:val="0"/>
          <w:numId w:val="10"/>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社区卫生服务中心/站</w:t>
      </w:r>
      <w:r>
        <w:rPr>
          <w:rFonts w:hint="eastAsia" w:ascii="微软雅黑" w:hAnsi="微软雅黑" w:eastAsia="微软雅黑" w:cs="微软雅黑"/>
          <w:sz w:val="21"/>
          <w:szCs w:val="21"/>
        </w:rPr>
        <w:t>：提供预防、医疗、保健、康复、健康教育等一体化服务</w:t>
      </w:r>
    </w:p>
    <w:p w14:paraId="499F576F">
      <w:pPr>
        <w:numPr>
          <w:ilvl w:val="0"/>
          <w:numId w:val="10"/>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社区监控中心</w:t>
      </w:r>
      <w:r>
        <w:rPr>
          <w:rFonts w:hint="eastAsia" w:ascii="微软雅黑" w:hAnsi="微软雅黑" w:eastAsia="微软雅黑" w:cs="微软雅黑"/>
          <w:sz w:val="21"/>
          <w:szCs w:val="21"/>
        </w:rPr>
        <w:t>：24小时应答的社区养老服务一线通系统</w:t>
      </w:r>
    </w:p>
    <w:p w14:paraId="36AFF93A">
      <w:pPr>
        <w:numPr>
          <w:ilvl w:val="0"/>
          <w:numId w:val="10"/>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社区养老机构</w:t>
      </w:r>
      <w:r>
        <w:rPr>
          <w:rFonts w:hint="eastAsia" w:ascii="微软雅黑" w:hAnsi="微软雅黑" w:eastAsia="微软雅黑" w:cs="微软雅黑"/>
          <w:sz w:val="21"/>
          <w:szCs w:val="21"/>
        </w:rPr>
        <w:t>：养老院、敬老院、托老所等</w:t>
      </w:r>
    </w:p>
    <w:p w14:paraId="0DCC4659">
      <w:pPr>
        <w:numPr>
          <w:ilvl w:val="0"/>
          <w:numId w:val="10"/>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社区日间照护体系</w:t>
      </w:r>
      <w:r>
        <w:rPr>
          <w:rFonts w:hint="eastAsia" w:ascii="微软雅黑" w:hAnsi="微软雅黑" w:eastAsia="微软雅黑" w:cs="微软雅黑"/>
          <w:sz w:val="21"/>
          <w:szCs w:val="21"/>
        </w:rPr>
        <w:t>：日间服务中心、长者照护之家、社区护理站</w:t>
      </w:r>
    </w:p>
    <w:p w14:paraId="0CEEE956">
      <w:pPr>
        <w:numPr>
          <w:ilvl w:val="0"/>
          <w:numId w:val="10"/>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老年日常活动体系</w:t>
      </w:r>
      <w:r>
        <w:rPr>
          <w:rFonts w:hint="eastAsia" w:ascii="微软雅黑" w:hAnsi="微软雅黑" w:eastAsia="微软雅黑" w:cs="微软雅黑"/>
          <w:sz w:val="21"/>
          <w:szCs w:val="21"/>
        </w:rPr>
        <w:t>：老年活动室、老年学校等健康促进设施</w:t>
      </w:r>
    </w:p>
    <w:p w14:paraId="54DDDD78">
      <w:pPr>
        <w:numPr>
          <w:ilvl w:val="0"/>
          <w:numId w:val="10"/>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多样化的养老公寓</w:t>
      </w:r>
      <w:r>
        <w:rPr>
          <w:rFonts w:hint="eastAsia" w:ascii="微软雅黑" w:hAnsi="微软雅黑" w:eastAsia="微软雅黑" w:cs="微软雅黑"/>
          <w:sz w:val="21"/>
          <w:szCs w:val="21"/>
        </w:rPr>
        <w:t>：具备适老设施或经过适老化改造的公寓</w:t>
      </w:r>
    </w:p>
    <w:p w14:paraId="34DEBB33">
      <w:pPr>
        <w:numPr>
          <w:ilvl w:val="0"/>
          <w:numId w:val="10"/>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老年流动性服务</w:t>
      </w:r>
      <w:r>
        <w:rPr>
          <w:rFonts w:hint="eastAsia" w:ascii="微软雅黑" w:hAnsi="微软雅黑" w:eastAsia="微软雅黑" w:cs="微软雅黑"/>
          <w:sz w:val="21"/>
          <w:szCs w:val="21"/>
        </w:rPr>
        <w:t>：社区循环小巴士、往来接送交通服务</w:t>
      </w:r>
    </w:p>
    <w:p w14:paraId="2D56EBB0">
      <w:pPr>
        <w:numPr>
          <w:ilvl w:val="0"/>
          <w:numId w:val="10"/>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养老服务信息平台</w:t>
      </w:r>
      <w:r>
        <w:rPr>
          <w:rFonts w:hint="eastAsia" w:ascii="微软雅黑" w:hAnsi="微软雅黑" w:eastAsia="微软雅黑" w:cs="微软雅黑"/>
          <w:sz w:val="21"/>
          <w:szCs w:val="21"/>
        </w:rPr>
        <w:t>：统一的信息数据库框架，实现”互联网+“养老信息工程</w:t>
      </w:r>
    </w:p>
    <w:bookmarkEnd w:id="64"/>
    <w:bookmarkEnd w:id="88"/>
    <w:bookmarkEnd w:id="90"/>
    <w:p w14:paraId="228A0E0D">
      <w:pPr>
        <w:pStyle w:val="2"/>
        <w:rPr>
          <w:rFonts w:hint="eastAsia" w:ascii="微软雅黑" w:hAnsi="微软雅黑" w:eastAsia="微软雅黑" w:cs="微软雅黑"/>
          <w:sz w:val="21"/>
          <w:szCs w:val="21"/>
        </w:rPr>
      </w:pPr>
      <w:bookmarkStart w:id="91" w:name="嵌入社区的居家健康照护机构"/>
      <w:r>
        <w:rPr>
          <w:rFonts w:hint="eastAsia" w:ascii="微软雅黑" w:hAnsi="微软雅黑" w:eastAsia="微软雅黑" w:cs="微软雅黑"/>
          <w:sz w:val="21"/>
          <w:szCs w:val="21"/>
        </w:rPr>
        <w:t>嵌入社区的居家健康照护机构</w:t>
      </w:r>
    </w:p>
    <w:p w14:paraId="5DD8E274">
      <w:pPr>
        <w:pStyle w:val="1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嵌入社区的居家健康照护机构</w:t>
      </w:r>
      <w:r>
        <w:rPr>
          <w:rFonts w:hint="eastAsia" w:ascii="微软雅黑" w:hAnsi="微软雅黑" w:eastAsia="微软雅黑" w:cs="微软雅黑"/>
          <w:sz w:val="21"/>
          <w:szCs w:val="21"/>
        </w:rPr>
        <w:t>是今后需要在社区中进一步引入并完善的新型养老服务资源，以健康管理、康复指导为核心，满足老年人不离社区的属地化养老愿望。</w:t>
      </w:r>
    </w:p>
    <w:p w14:paraId="1D2905E4">
      <w:pPr>
        <w:pStyle w:val="4"/>
        <w:rPr>
          <w:rFonts w:hint="eastAsia" w:ascii="微软雅黑" w:hAnsi="微软雅黑" w:eastAsia="微软雅黑" w:cs="微软雅黑"/>
          <w:sz w:val="21"/>
          <w:szCs w:val="21"/>
        </w:rPr>
      </w:pPr>
      <w:bookmarkStart w:id="92" w:name="核心功能与定位"/>
      <w:r>
        <w:rPr>
          <w:rFonts w:hint="eastAsia" w:ascii="微软雅黑" w:hAnsi="微软雅黑" w:eastAsia="微软雅黑" w:cs="微软雅黑"/>
          <w:sz w:val="21"/>
          <w:szCs w:val="21"/>
        </w:rPr>
        <w:t>核心功能与定位</w:t>
      </w:r>
    </w:p>
    <w:p w14:paraId="3A5A8B26">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在老年人熟悉的环境中提供专业的</w:t>
      </w:r>
      <w:r>
        <w:rPr>
          <w:rFonts w:hint="eastAsia" w:ascii="微软雅黑" w:hAnsi="微软雅黑" w:eastAsia="微软雅黑" w:cs="微软雅黑"/>
          <w:b/>
          <w:bCs/>
          <w:sz w:val="21"/>
          <w:szCs w:val="21"/>
        </w:rPr>
        <w:t>医疗护理、康复护理、生活照护</w:t>
      </w:r>
      <w:r>
        <w:rPr>
          <w:rFonts w:hint="eastAsia" w:ascii="微软雅黑" w:hAnsi="微软雅黑" w:eastAsia="微软雅黑" w:cs="微软雅黑"/>
          <w:sz w:val="21"/>
          <w:szCs w:val="21"/>
        </w:rPr>
        <w:t>等服务</w:t>
      </w:r>
    </w:p>
    <w:p w14:paraId="7201B1C0">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实现社区和居家层面的</w:t>
      </w:r>
      <w:r>
        <w:rPr>
          <w:rFonts w:hint="eastAsia" w:ascii="微软雅黑" w:hAnsi="微软雅黑" w:eastAsia="微软雅黑" w:cs="微软雅黑"/>
          <w:b/>
          <w:bCs/>
          <w:sz w:val="21"/>
          <w:szCs w:val="21"/>
        </w:rPr>
        <w:t>医、养、护服务资源下沉</w:t>
      </w:r>
    </w:p>
    <w:p w14:paraId="6589AF5C">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打通社区居家养老的”最后一公里”</w:t>
      </w:r>
    </w:p>
    <w:p w14:paraId="017FB4F1">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对于有强烈居家养老意愿的</w:t>
      </w:r>
      <w:r>
        <w:rPr>
          <w:rFonts w:hint="eastAsia" w:ascii="微软雅黑" w:hAnsi="微软雅黑" w:eastAsia="微软雅黑" w:cs="微软雅黑"/>
          <w:b/>
          <w:bCs/>
          <w:sz w:val="21"/>
          <w:szCs w:val="21"/>
        </w:rPr>
        <w:t>失能老年人及其家庭</w:t>
      </w:r>
      <w:r>
        <w:rPr>
          <w:rFonts w:hint="eastAsia" w:ascii="微软雅黑" w:hAnsi="微软雅黑" w:eastAsia="微软雅黑" w:cs="微软雅黑"/>
          <w:sz w:val="21"/>
          <w:szCs w:val="21"/>
        </w:rPr>
        <w:t>，能有效满足其健康管理和生活护理需求</w:t>
      </w:r>
    </w:p>
    <w:bookmarkEnd w:id="92"/>
    <w:p w14:paraId="4EC67DA1">
      <w:pPr>
        <w:pStyle w:val="4"/>
        <w:rPr>
          <w:rFonts w:hint="eastAsia" w:ascii="微软雅黑" w:hAnsi="微软雅黑" w:eastAsia="微软雅黑" w:cs="微软雅黑"/>
          <w:sz w:val="21"/>
          <w:szCs w:val="21"/>
        </w:rPr>
      </w:pPr>
      <w:bookmarkStart w:id="93" w:name="在整合式社区养老服务体系中的作用"/>
      <w:r>
        <w:rPr>
          <w:rFonts w:hint="eastAsia" w:ascii="微软雅黑" w:hAnsi="微软雅黑" w:eastAsia="微软雅黑" w:cs="微软雅黑"/>
          <w:sz w:val="21"/>
          <w:szCs w:val="21"/>
        </w:rPr>
        <w:t>在”整合式”社区养老服务体系中的作用</w:t>
      </w:r>
    </w:p>
    <w:tbl>
      <w:tblPr>
        <w:tblStyle w:val="41"/>
        <w:tblW w:w="5000" w:type="pct"/>
        <w:tblInd w:w="0" w:type="dxa"/>
        <w:tblLayout w:type="fixed"/>
        <w:tblCellMar>
          <w:top w:w="0" w:type="dxa"/>
          <w:left w:w="108" w:type="dxa"/>
          <w:bottom w:w="0" w:type="dxa"/>
          <w:right w:w="108" w:type="dxa"/>
        </w:tblCellMar>
      </w:tblPr>
      <w:tblGrid>
        <w:gridCol w:w="4195"/>
        <w:gridCol w:w="4661"/>
      </w:tblGrid>
      <w:tr w14:paraId="00B97FD1">
        <w:trPr>
          <w:tblHeader/>
        </w:trPr>
        <w:tc>
          <w:p w14:paraId="5623977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作用方面</w:t>
            </w:r>
          </w:p>
        </w:tc>
        <w:tc>
          <w:p w14:paraId="0DA859A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具体内容</w:t>
            </w:r>
          </w:p>
        </w:tc>
      </w:tr>
      <w:tr w14:paraId="66E373FC">
        <w:tc>
          <w:p w14:paraId="3A3F878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专业化提升</w:t>
            </w:r>
          </w:p>
        </w:tc>
        <w:tc>
          <w:p w14:paraId="5AEC854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“专业的事让专业的人来做”，有效提升社区养老服务的专业化水平</w:t>
            </w:r>
          </w:p>
        </w:tc>
      </w:tr>
      <w:tr w14:paraId="25138C82">
        <w:tc>
          <w:p w14:paraId="1947F4C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供需矛盾缓解</w:t>
            </w:r>
          </w:p>
        </w:tc>
        <w:tc>
          <w:p w14:paraId="1A5E0F8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在专业养老机构床位不足的情况下，有效缓解供需矛盾</w:t>
            </w:r>
          </w:p>
        </w:tc>
      </w:tr>
      <w:tr w14:paraId="15C7AA63">
        <w:tc>
          <w:p w14:paraId="79E3F11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资源整合</w:t>
            </w:r>
          </w:p>
        </w:tc>
        <w:tc>
          <w:p w14:paraId="3ADEE31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整合社区卫生服务中心、社区养老机构、社区日间照顾体系等行动主体及资源</w:t>
            </w:r>
          </w:p>
        </w:tc>
      </w:tr>
      <w:bookmarkEnd w:id="93"/>
    </w:tbl>
    <w:p w14:paraId="79A2FB47">
      <w:pPr>
        <w:pStyle w:val="4"/>
        <w:rPr>
          <w:rFonts w:hint="eastAsia" w:ascii="微软雅黑" w:hAnsi="微软雅黑" w:eastAsia="微软雅黑" w:cs="微软雅黑"/>
          <w:sz w:val="21"/>
          <w:szCs w:val="21"/>
        </w:rPr>
      </w:pPr>
      <w:bookmarkStart w:id="94" w:name="实践挑战与待解决问题"/>
      <w:r>
        <w:rPr>
          <w:rFonts w:hint="eastAsia" w:ascii="微软雅黑" w:hAnsi="微软雅黑" w:eastAsia="微软雅黑" w:cs="微软雅黑"/>
          <w:sz w:val="21"/>
          <w:szCs w:val="21"/>
        </w:rPr>
        <w:t>实践挑战与待解决问题</w:t>
      </w:r>
    </w:p>
    <w:p w14:paraId="0B9F4483">
      <w:pPr>
        <w:pStyle w:val="5"/>
        <w:rPr>
          <w:rFonts w:hint="eastAsia" w:ascii="微软雅黑" w:hAnsi="微软雅黑" w:eastAsia="微软雅黑" w:cs="微软雅黑"/>
          <w:sz w:val="21"/>
          <w:szCs w:val="21"/>
        </w:rPr>
      </w:pPr>
      <w:bookmarkStart w:id="95" w:name="服务定位难题"/>
      <w:r>
        <w:rPr>
          <w:rFonts w:hint="eastAsia" w:ascii="微软雅黑" w:hAnsi="微软雅黑" w:eastAsia="微软雅黑" w:cs="微软雅黑"/>
          <w:sz w:val="21"/>
          <w:szCs w:val="21"/>
        </w:rPr>
        <w:t>服务定位难题</w:t>
      </w:r>
    </w:p>
    <w:p w14:paraId="310C665C">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政策设计定位</w:t>
      </w:r>
      <w:r>
        <w:rPr>
          <w:rFonts w:hint="eastAsia" w:ascii="微软雅黑" w:hAnsi="微软雅黑" w:eastAsia="微软雅黑" w:cs="微软雅黑"/>
          <w:sz w:val="21"/>
          <w:szCs w:val="21"/>
        </w:rPr>
        <w:t>：医疗护理</w:t>
      </w:r>
    </w:p>
    <w:p w14:paraId="62416E1F">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老年人刚性需求</w:t>
      </w:r>
      <w:r>
        <w:rPr>
          <w:rFonts w:hint="eastAsia" w:ascii="微软雅黑" w:hAnsi="微软雅黑" w:eastAsia="微软雅黑" w:cs="微软雅黑"/>
          <w:sz w:val="21"/>
          <w:szCs w:val="21"/>
        </w:rPr>
        <w:t>：既包括医疗护理，也包括生活照料</w:t>
      </w:r>
    </w:p>
    <w:p w14:paraId="08A696DD">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支付机制矛盾</w:t>
      </w:r>
      <w:r>
        <w:rPr>
          <w:rFonts w:hint="eastAsia" w:ascii="微软雅黑" w:hAnsi="微软雅黑" w:eastAsia="微软雅黑" w:cs="微软雅黑"/>
          <w:sz w:val="21"/>
          <w:szCs w:val="21"/>
        </w:rPr>
        <w:t>：生活照料需求超出医保或长期照护保险支付范围</w:t>
      </w:r>
    </w:p>
    <w:bookmarkEnd w:id="95"/>
    <w:p w14:paraId="6C7B7137">
      <w:pPr>
        <w:pStyle w:val="5"/>
        <w:rPr>
          <w:rFonts w:hint="eastAsia" w:ascii="微软雅黑" w:hAnsi="微软雅黑" w:eastAsia="微软雅黑" w:cs="微软雅黑"/>
          <w:sz w:val="21"/>
          <w:szCs w:val="21"/>
        </w:rPr>
      </w:pPr>
      <w:bookmarkStart w:id="96" w:name="监管机制问题"/>
      <w:r>
        <w:rPr>
          <w:rFonts w:hint="eastAsia" w:ascii="微软雅黑" w:hAnsi="微软雅黑" w:eastAsia="微软雅黑" w:cs="微软雅黑"/>
          <w:sz w:val="21"/>
          <w:szCs w:val="21"/>
        </w:rPr>
        <w:t>监管机制问题</w:t>
      </w:r>
    </w:p>
    <w:p w14:paraId="583DFF46">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现有长护险支付的上门护理服务中出现</w:t>
      </w:r>
      <w:r>
        <w:rPr>
          <w:rFonts w:hint="eastAsia" w:ascii="微软雅黑" w:hAnsi="微软雅黑" w:eastAsia="微软雅黑" w:cs="微软雅黑"/>
          <w:b/>
          <w:bCs/>
          <w:sz w:val="21"/>
          <w:szCs w:val="21"/>
        </w:rPr>
        <w:t>护理人员与被服务家庭合谋”套保”</w:t>
      </w:r>
      <w:r>
        <w:rPr>
          <w:rFonts w:hint="eastAsia" w:ascii="微软雅黑" w:hAnsi="微软雅黑" w:eastAsia="微软雅黑" w:cs="微软雅黑"/>
          <w:sz w:val="21"/>
          <w:szCs w:val="21"/>
        </w:rPr>
        <w:t>现象</w:t>
      </w:r>
    </w:p>
    <w:p w14:paraId="21BDDE44">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服务质量监管难以落实到位</w:t>
      </w:r>
    </w:p>
    <w:bookmarkEnd w:id="96"/>
    <w:p w14:paraId="306F1EB0">
      <w:pPr>
        <w:pStyle w:val="5"/>
        <w:rPr>
          <w:rFonts w:hint="eastAsia" w:ascii="微软雅黑" w:hAnsi="微软雅黑" w:eastAsia="微软雅黑" w:cs="微软雅黑"/>
          <w:sz w:val="21"/>
          <w:szCs w:val="21"/>
        </w:rPr>
      </w:pPr>
      <w:bookmarkStart w:id="97" w:name="角色协调挑战"/>
      <w:r>
        <w:rPr>
          <w:rFonts w:hint="eastAsia" w:ascii="微软雅黑" w:hAnsi="微软雅黑" w:eastAsia="微软雅黑" w:cs="微软雅黑"/>
          <w:sz w:val="21"/>
          <w:szCs w:val="21"/>
        </w:rPr>
        <w:t>角色协调挑战</w:t>
      </w:r>
    </w:p>
    <w:p w14:paraId="7FA014E9">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与现有</w:t>
      </w:r>
      <w:r>
        <w:rPr>
          <w:rFonts w:hint="eastAsia" w:ascii="微软雅黑" w:hAnsi="微软雅黑" w:eastAsia="微软雅黑" w:cs="微软雅黑"/>
          <w:b/>
          <w:bCs/>
          <w:sz w:val="21"/>
          <w:szCs w:val="21"/>
        </w:rPr>
        <w:t>体制内的社区卫生服务中心</w:t>
      </w:r>
      <w:r>
        <w:rPr>
          <w:rFonts w:hint="eastAsia" w:ascii="微软雅黑" w:hAnsi="微软雅黑" w:eastAsia="微软雅黑" w:cs="微软雅黑"/>
          <w:sz w:val="21"/>
          <w:szCs w:val="21"/>
        </w:rPr>
        <w:t>的角色划分</w:t>
      </w:r>
    </w:p>
    <w:p w14:paraId="7B91C84B">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与</w:t>
      </w:r>
      <w:r>
        <w:rPr>
          <w:rFonts w:hint="eastAsia" w:ascii="微软雅黑" w:hAnsi="微软雅黑" w:eastAsia="微软雅黑" w:cs="微软雅黑"/>
          <w:b/>
          <w:bCs/>
          <w:sz w:val="21"/>
          <w:szCs w:val="21"/>
        </w:rPr>
        <w:t>市场化的社区家政服务公司</w:t>
      </w:r>
      <w:r>
        <w:rPr>
          <w:rFonts w:hint="eastAsia" w:ascii="微软雅黑" w:hAnsi="微软雅黑" w:eastAsia="微软雅黑" w:cs="微软雅黑"/>
          <w:sz w:val="21"/>
          <w:szCs w:val="21"/>
        </w:rPr>
        <w:t>的利益格局调整</w:t>
      </w:r>
    </w:p>
    <w:p w14:paraId="11FD38E7">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如何实现</w:t>
      </w:r>
      <w:r>
        <w:rPr>
          <w:rFonts w:hint="eastAsia" w:ascii="微软雅黑" w:hAnsi="微软雅黑" w:eastAsia="微软雅黑" w:cs="微软雅黑"/>
          <w:b/>
          <w:bCs/>
          <w:sz w:val="21"/>
          <w:szCs w:val="21"/>
        </w:rPr>
        <w:t>良性互动</w:t>
      </w:r>
    </w:p>
    <w:bookmarkEnd w:id="97"/>
    <w:p w14:paraId="41807CB9">
      <w:pPr>
        <w:pStyle w:val="5"/>
        <w:rPr>
          <w:rFonts w:hint="eastAsia" w:ascii="微软雅黑" w:hAnsi="微软雅黑" w:eastAsia="微软雅黑" w:cs="微软雅黑"/>
          <w:sz w:val="21"/>
          <w:szCs w:val="21"/>
        </w:rPr>
      </w:pPr>
      <w:bookmarkStart w:id="98" w:name="人才与匹配问题"/>
      <w:r>
        <w:rPr>
          <w:rFonts w:hint="eastAsia" w:ascii="微软雅黑" w:hAnsi="微软雅黑" w:eastAsia="微软雅黑" w:cs="微软雅黑"/>
          <w:sz w:val="21"/>
          <w:szCs w:val="21"/>
        </w:rPr>
        <w:t>人才与匹配问题</w:t>
      </w:r>
    </w:p>
    <w:p w14:paraId="3DD61275">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如何依托养老需求评估</w:t>
      </w:r>
      <w:r>
        <w:rPr>
          <w:rFonts w:hint="eastAsia" w:ascii="微软雅黑" w:hAnsi="微软雅黑" w:eastAsia="微软雅黑" w:cs="微软雅黑"/>
          <w:b/>
          <w:bCs/>
          <w:sz w:val="21"/>
          <w:szCs w:val="21"/>
        </w:rPr>
        <w:t>精准对接个体化的老年照护需求</w:t>
      </w:r>
    </w:p>
    <w:p w14:paraId="63F706A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在劳动年龄人口比例下降背景下，如何加强</w:t>
      </w:r>
      <w:r>
        <w:rPr>
          <w:rFonts w:hint="eastAsia" w:ascii="微软雅黑" w:hAnsi="微软雅黑" w:eastAsia="微软雅黑" w:cs="微软雅黑"/>
          <w:b/>
          <w:bCs/>
          <w:sz w:val="21"/>
          <w:szCs w:val="21"/>
        </w:rPr>
        <w:t>专业人才的吸纳与培养</w:t>
      </w:r>
    </w:p>
    <w:bookmarkEnd w:id="91"/>
    <w:bookmarkEnd w:id="94"/>
    <w:bookmarkEnd w:id="98"/>
    <w:p w14:paraId="37BFA7AB">
      <w:pPr>
        <w:pStyle w:val="2"/>
        <w:rPr>
          <w:rFonts w:hint="eastAsia" w:ascii="微软雅黑" w:hAnsi="微软雅黑" w:eastAsia="微软雅黑" w:cs="微软雅黑"/>
          <w:sz w:val="21"/>
          <w:szCs w:val="21"/>
        </w:rPr>
      </w:pPr>
      <w:bookmarkStart w:id="99" w:name="作为社区养老服务资源链接者的老年社工"/>
      <w:r>
        <w:rPr>
          <w:rFonts w:hint="eastAsia" w:ascii="微软雅黑" w:hAnsi="微软雅黑" w:eastAsia="微软雅黑" w:cs="微软雅黑"/>
          <w:sz w:val="21"/>
          <w:szCs w:val="21"/>
        </w:rPr>
        <w:t>作为社区养老服务资源链接者的老年社工</w:t>
      </w:r>
    </w:p>
    <w:p w14:paraId="48BFDDD3">
      <w:pPr>
        <w:pStyle w:val="1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社区老年社工</w:t>
      </w:r>
      <w:r>
        <w:rPr>
          <w:rFonts w:hint="eastAsia" w:ascii="微软雅黑" w:hAnsi="微软雅黑" w:eastAsia="微软雅黑" w:cs="微软雅黑"/>
          <w:sz w:val="21"/>
          <w:szCs w:val="21"/>
        </w:rPr>
        <w:t>是在社区层面整合各种养老服务资源、为老年人口提供政策、信息咨询和服务引导，实现资源下沉、供需匹配的具有社工专业资质的养老服务管理人员。</w:t>
      </w:r>
    </w:p>
    <w:p w14:paraId="2F1EC62A">
      <w:pPr>
        <w:pStyle w:val="4"/>
        <w:rPr>
          <w:rFonts w:hint="eastAsia" w:ascii="微软雅黑" w:hAnsi="微软雅黑" w:eastAsia="微软雅黑" w:cs="微软雅黑"/>
          <w:sz w:val="21"/>
          <w:szCs w:val="21"/>
        </w:rPr>
      </w:pPr>
      <w:bookmarkStart w:id="100" w:name="老年社工介入的必要性"/>
      <w:r>
        <w:rPr>
          <w:rFonts w:hint="eastAsia" w:ascii="微软雅黑" w:hAnsi="微软雅黑" w:eastAsia="微软雅黑" w:cs="微软雅黑"/>
          <w:sz w:val="21"/>
          <w:szCs w:val="21"/>
        </w:rPr>
        <w:t>老年社工介入的必要性</w:t>
      </w:r>
    </w:p>
    <w:p w14:paraId="3AE553EB">
      <w:pPr>
        <w:pStyle w:val="5"/>
        <w:rPr>
          <w:rFonts w:hint="eastAsia" w:ascii="微软雅黑" w:hAnsi="微软雅黑" w:eastAsia="微软雅黑" w:cs="微软雅黑"/>
          <w:sz w:val="21"/>
          <w:szCs w:val="21"/>
        </w:rPr>
      </w:pPr>
      <w:bookmarkStart w:id="101" w:name="政策网络理论视角"/>
      <w:r>
        <w:rPr>
          <w:rFonts w:hint="eastAsia" w:ascii="微软雅黑" w:hAnsi="微软雅黑" w:eastAsia="微软雅黑" w:cs="微软雅黑"/>
          <w:sz w:val="21"/>
          <w:szCs w:val="21"/>
        </w:rPr>
        <w:t>政策网络理论视角</w:t>
      </w:r>
    </w:p>
    <w:p w14:paraId="418A2F46">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传统社区为老服务模式是</w:t>
      </w:r>
      <w:r>
        <w:rPr>
          <w:rFonts w:hint="eastAsia" w:ascii="微软雅黑" w:hAnsi="微软雅黑" w:eastAsia="微软雅黑" w:cs="微软雅黑"/>
          <w:b/>
          <w:bCs/>
          <w:sz w:val="21"/>
          <w:szCs w:val="21"/>
        </w:rPr>
        <w:t>碎片型政策网络</w:t>
      </w:r>
    </w:p>
    <w:p w14:paraId="02887097">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部门政策相对独立、网络结构相对松散、多元主体互动相对缺乏</w:t>
      </w:r>
    </w:p>
    <w:p w14:paraId="45FD7975">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“整合式”社区为老服务体系通过老年社工的资源链接，有</w:t>
      </w:r>
      <w:r>
        <w:rPr>
          <w:rFonts w:hint="eastAsia" w:ascii="微软雅黑" w:hAnsi="微软雅黑" w:eastAsia="微软雅黑" w:cs="微软雅黑"/>
          <w:b/>
          <w:bCs/>
          <w:sz w:val="21"/>
          <w:szCs w:val="21"/>
        </w:rPr>
        <w:t>更紧密、更频繁的行动主体互动</w:t>
      </w:r>
    </w:p>
    <w:bookmarkEnd w:id="101"/>
    <w:p w14:paraId="69D4F9F3">
      <w:pPr>
        <w:pStyle w:val="5"/>
        <w:rPr>
          <w:rFonts w:hint="eastAsia" w:ascii="微软雅黑" w:hAnsi="微软雅黑" w:eastAsia="微软雅黑" w:cs="微软雅黑"/>
          <w:sz w:val="21"/>
          <w:szCs w:val="21"/>
        </w:rPr>
      </w:pPr>
      <w:bookmarkStart w:id="102" w:name="国际经验借鉴"/>
      <w:r>
        <w:rPr>
          <w:rFonts w:hint="eastAsia" w:ascii="微软雅黑" w:hAnsi="微软雅黑" w:eastAsia="微软雅黑" w:cs="微软雅黑"/>
          <w:sz w:val="21"/>
          <w:szCs w:val="21"/>
        </w:rPr>
        <w:t>国际经验借鉴</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16C7ACC2">
        <w:trPr>
          <w:tblHeader/>
        </w:trPr>
        <w:tc>
          <w:p w14:paraId="6940DB5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国家/地区</w:t>
            </w:r>
          </w:p>
        </w:tc>
        <w:tc>
          <w:p w14:paraId="17A861E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制度名称</w:t>
            </w:r>
          </w:p>
        </w:tc>
        <w:tc>
          <w:p w14:paraId="66DE756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主要特点</w:t>
            </w:r>
          </w:p>
        </w:tc>
      </w:tr>
      <w:tr w14:paraId="71BF5216">
        <w:tc>
          <w:p w14:paraId="53713F7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美国</w:t>
            </w:r>
          </w:p>
        </w:tc>
        <w:tc>
          <w:p w14:paraId="7717953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个案管理者（casemanager）制度</w:t>
            </w:r>
          </w:p>
        </w:tc>
        <w:tc>
          <w:p w14:paraId="5A07DDF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适用于医疗保健、社会工作等领域，向老年照护管理扩展</w:t>
            </w:r>
          </w:p>
        </w:tc>
      </w:tr>
      <w:tr w14:paraId="0625110D">
        <w:tc>
          <w:p w14:paraId="1E167D7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日本</w:t>
            </w:r>
          </w:p>
        </w:tc>
        <w:tc>
          <w:p w14:paraId="42AC405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福利经纪人（caremanager）制度</w:t>
            </w:r>
          </w:p>
        </w:tc>
        <w:tc>
          <w:p w14:paraId="72AC012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基于照护保险制度，服务对象包括65岁以上老年人和40-64岁特定疾病患者</w:t>
            </w:r>
          </w:p>
        </w:tc>
      </w:tr>
      <w:bookmarkEnd w:id="100"/>
      <w:bookmarkEnd w:id="102"/>
    </w:tbl>
    <w:p w14:paraId="5997D141">
      <w:pPr>
        <w:pStyle w:val="4"/>
        <w:rPr>
          <w:rFonts w:hint="eastAsia" w:ascii="微软雅黑" w:hAnsi="微软雅黑" w:eastAsia="微软雅黑" w:cs="微软雅黑"/>
          <w:sz w:val="21"/>
          <w:szCs w:val="21"/>
        </w:rPr>
      </w:pPr>
      <w:bookmarkStart w:id="103" w:name="老年社工的养老服务职责"/>
      <w:r>
        <w:rPr>
          <w:rFonts w:hint="eastAsia" w:ascii="微软雅黑" w:hAnsi="微软雅黑" w:eastAsia="微软雅黑" w:cs="微软雅黑"/>
          <w:sz w:val="21"/>
          <w:szCs w:val="21"/>
        </w:rPr>
        <w:t>老年社工的养老服务职责</w:t>
      </w:r>
    </w:p>
    <w:p w14:paraId="282E27EF">
      <w:pPr>
        <w:pStyle w:val="5"/>
        <w:rPr>
          <w:rFonts w:hint="eastAsia" w:ascii="微软雅黑" w:hAnsi="微软雅黑" w:eastAsia="微软雅黑" w:cs="微软雅黑"/>
          <w:sz w:val="21"/>
          <w:szCs w:val="21"/>
        </w:rPr>
      </w:pPr>
      <w:bookmarkStart w:id="104" w:name="主要服务内容"/>
      <w:r>
        <w:rPr>
          <w:rFonts w:hint="eastAsia" w:ascii="微软雅黑" w:hAnsi="微软雅黑" w:eastAsia="微软雅黑" w:cs="微软雅黑"/>
          <w:sz w:val="21"/>
          <w:szCs w:val="21"/>
        </w:rPr>
        <w:t>主要服务内容</w:t>
      </w:r>
    </w:p>
    <w:p w14:paraId="5BF01080">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服务需求评测与认定</w:t>
      </w:r>
    </w:p>
    <w:p w14:paraId="195AA0F4">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资源组织与链接</w:t>
      </w:r>
    </w:p>
    <w:p w14:paraId="2889BAEB">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服务转介</w:t>
      </w:r>
    </w:p>
    <w:p w14:paraId="689FAC29">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服务监测与服务后评估</w:t>
      </w:r>
    </w:p>
    <w:p w14:paraId="54AF8AAC">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政策效果评价与反馈</w:t>
      </w:r>
    </w:p>
    <w:bookmarkEnd w:id="104"/>
    <w:p w14:paraId="6410052C">
      <w:pPr>
        <w:pStyle w:val="5"/>
        <w:rPr>
          <w:rFonts w:hint="eastAsia" w:ascii="微软雅黑" w:hAnsi="微软雅黑" w:eastAsia="微软雅黑" w:cs="微软雅黑"/>
          <w:sz w:val="21"/>
          <w:szCs w:val="21"/>
        </w:rPr>
      </w:pPr>
      <w:bookmarkStart w:id="105" w:name="服务流程机制"/>
      <w:r>
        <w:rPr>
          <w:rFonts w:hint="eastAsia" w:ascii="微软雅黑" w:hAnsi="微软雅黑" w:eastAsia="微软雅黑" w:cs="微软雅黑"/>
          <w:sz w:val="21"/>
          <w:szCs w:val="21"/>
        </w:rPr>
        <w:t>服务流程机制</w:t>
      </w:r>
    </w:p>
    <w:p w14:paraId="21CF6441">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引导老年人接受”整合式”的受理评估</w:t>
      </w:r>
    </w:p>
    <w:p w14:paraId="55B31E45">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将各层次社区养老服务整合进服务对象的”</w:t>
      </w:r>
      <w:r>
        <w:rPr>
          <w:rFonts w:hint="eastAsia" w:ascii="微软雅黑" w:hAnsi="微软雅黑" w:eastAsia="微软雅黑" w:cs="微软雅黑"/>
          <w:b/>
          <w:bCs/>
          <w:sz w:val="21"/>
          <w:szCs w:val="21"/>
        </w:rPr>
        <w:t>个体服务计划</w:t>
      </w:r>
      <w:r>
        <w:rPr>
          <w:rFonts w:hint="eastAsia" w:ascii="微软雅黑" w:hAnsi="微软雅黑" w:eastAsia="微软雅黑" w:cs="微软雅黑"/>
          <w:sz w:val="21"/>
          <w:szCs w:val="21"/>
        </w:rPr>
        <w:t>”</w:t>
      </w:r>
    </w:p>
    <w:p w14:paraId="499B9A0F">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协助老年人及其家属得到</w:t>
      </w:r>
      <w:r>
        <w:rPr>
          <w:rFonts w:hint="eastAsia" w:ascii="微软雅黑" w:hAnsi="微软雅黑" w:eastAsia="微软雅黑" w:cs="微软雅黑"/>
          <w:b/>
          <w:bCs/>
          <w:sz w:val="21"/>
          <w:szCs w:val="21"/>
        </w:rPr>
        <w:t>可接受的、及时且合宜的服务或资源</w:t>
      </w:r>
    </w:p>
    <w:bookmarkEnd w:id="103"/>
    <w:bookmarkEnd w:id="105"/>
    <w:p w14:paraId="4810B990">
      <w:pPr>
        <w:pStyle w:val="4"/>
        <w:rPr>
          <w:rFonts w:hint="eastAsia" w:ascii="微软雅黑" w:hAnsi="微软雅黑" w:eastAsia="微软雅黑" w:cs="微软雅黑"/>
          <w:sz w:val="21"/>
          <w:szCs w:val="21"/>
        </w:rPr>
      </w:pPr>
      <w:bookmarkStart w:id="106" w:name="角色定位与工作机制"/>
      <w:r>
        <w:rPr>
          <w:rFonts w:hint="eastAsia" w:ascii="微软雅黑" w:hAnsi="微软雅黑" w:eastAsia="微软雅黑" w:cs="微软雅黑"/>
          <w:sz w:val="21"/>
          <w:szCs w:val="21"/>
        </w:rPr>
        <w:t>角色定位与工作机制</w:t>
      </w:r>
    </w:p>
    <w:p w14:paraId="674BB1A4">
      <w:pPr>
        <w:pStyle w:val="5"/>
        <w:rPr>
          <w:rFonts w:hint="eastAsia" w:ascii="微软雅黑" w:hAnsi="微软雅黑" w:eastAsia="微软雅黑" w:cs="微软雅黑"/>
          <w:sz w:val="21"/>
          <w:szCs w:val="21"/>
        </w:rPr>
      </w:pPr>
      <w:bookmarkStart w:id="107" w:name="核心角色定位"/>
      <w:r>
        <w:rPr>
          <w:rFonts w:hint="eastAsia" w:ascii="微软雅黑" w:hAnsi="微软雅黑" w:eastAsia="微软雅黑" w:cs="微软雅黑"/>
          <w:sz w:val="21"/>
          <w:szCs w:val="21"/>
        </w:rPr>
        <w:t>核心角色定位</w:t>
      </w:r>
    </w:p>
    <w:p w14:paraId="5D1C435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养老政策解读</w:t>
      </w:r>
    </w:p>
    <w:p w14:paraId="3C3C771F">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需求评估与认定</w:t>
      </w:r>
    </w:p>
    <w:p w14:paraId="505D1E33">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资源组织与链接</w:t>
      </w:r>
    </w:p>
    <w:p w14:paraId="4638833C">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供需匹配与对接</w:t>
      </w:r>
    </w:p>
    <w:p w14:paraId="7D7765E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服务引导与转介</w:t>
      </w:r>
    </w:p>
    <w:p w14:paraId="7F5A53CF">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服务质量评估与反馈</w:t>
      </w:r>
    </w:p>
    <w:bookmarkEnd w:id="107"/>
    <w:p w14:paraId="6FBB55C0">
      <w:pPr>
        <w:pStyle w:val="5"/>
        <w:rPr>
          <w:rFonts w:hint="eastAsia" w:ascii="微软雅黑" w:hAnsi="微软雅黑" w:eastAsia="微软雅黑" w:cs="微软雅黑"/>
          <w:sz w:val="21"/>
          <w:szCs w:val="21"/>
        </w:rPr>
      </w:pPr>
      <w:bookmarkStart w:id="108" w:name="专业技能要求"/>
      <w:r>
        <w:rPr>
          <w:rFonts w:hint="eastAsia" w:ascii="微软雅黑" w:hAnsi="微软雅黑" w:eastAsia="微软雅黑" w:cs="微软雅黑"/>
          <w:sz w:val="21"/>
          <w:szCs w:val="21"/>
        </w:rPr>
        <w:t>专业技能要求</w:t>
      </w:r>
    </w:p>
    <w:p w14:paraId="0D6FE696">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具备为老服务相关的</w:t>
      </w:r>
      <w:r>
        <w:rPr>
          <w:rFonts w:hint="eastAsia" w:ascii="微软雅黑" w:hAnsi="微软雅黑" w:eastAsia="微软雅黑" w:cs="微软雅黑"/>
          <w:b/>
          <w:bCs/>
          <w:sz w:val="21"/>
          <w:szCs w:val="21"/>
        </w:rPr>
        <w:t>综合性素质与知识结构</w:t>
      </w:r>
    </w:p>
    <w:p w14:paraId="1E9C37F3">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熟悉养老相关的</w:t>
      </w:r>
      <w:r>
        <w:rPr>
          <w:rFonts w:hint="eastAsia" w:ascii="微软雅黑" w:hAnsi="微软雅黑" w:eastAsia="微软雅黑" w:cs="微软雅黑"/>
          <w:b/>
          <w:bCs/>
          <w:sz w:val="21"/>
          <w:szCs w:val="21"/>
        </w:rPr>
        <w:t>政府政策</w:t>
      </w:r>
    </w:p>
    <w:p w14:paraId="79DF00FD">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具备较完善的</w:t>
      </w:r>
      <w:r>
        <w:rPr>
          <w:rFonts w:hint="eastAsia" w:ascii="微软雅黑" w:hAnsi="微软雅黑" w:eastAsia="微软雅黑" w:cs="微软雅黑"/>
          <w:b/>
          <w:bCs/>
          <w:sz w:val="21"/>
          <w:szCs w:val="21"/>
        </w:rPr>
        <w:t>医疗知识储备</w:t>
      </w:r>
    </w:p>
    <w:p w14:paraId="4F95FB0D">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拥有充分的</w:t>
      </w:r>
      <w:r>
        <w:rPr>
          <w:rFonts w:hint="eastAsia" w:ascii="微软雅黑" w:hAnsi="微软雅黑" w:eastAsia="微软雅黑" w:cs="微软雅黑"/>
          <w:b/>
          <w:bCs/>
          <w:sz w:val="21"/>
          <w:szCs w:val="21"/>
        </w:rPr>
        <w:t>为老服务实务经验</w:t>
      </w:r>
    </w:p>
    <w:bookmarkEnd w:id="106"/>
    <w:bookmarkEnd w:id="108"/>
    <w:p w14:paraId="152F9E54">
      <w:pPr>
        <w:pStyle w:val="4"/>
        <w:rPr>
          <w:rFonts w:hint="eastAsia" w:ascii="微软雅黑" w:hAnsi="微软雅黑" w:eastAsia="微软雅黑" w:cs="微软雅黑"/>
          <w:sz w:val="21"/>
          <w:szCs w:val="21"/>
        </w:rPr>
      </w:pPr>
      <w:bookmarkStart w:id="109" w:name="人才培养与发展"/>
      <w:r>
        <w:rPr>
          <w:rFonts w:hint="eastAsia" w:ascii="微软雅黑" w:hAnsi="微软雅黑" w:eastAsia="微软雅黑" w:cs="微软雅黑"/>
          <w:sz w:val="21"/>
          <w:szCs w:val="21"/>
        </w:rPr>
        <w:t>人才培养与发展</w:t>
      </w:r>
    </w:p>
    <w:p w14:paraId="31534EA6">
      <w:pPr>
        <w:pStyle w:val="5"/>
        <w:rPr>
          <w:rFonts w:hint="eastAsia" w:ascii="微软雅黑" w:hAnsi="微软雅黑" w:eastAsia="微软雅黑" w:cs="微软雅黑"/>
          <w:sz w:val="21"/>
          <w:szCs w:val="21"/>
        </w:rPr>
      </w:pPr>
      <w:bookmarkStart w:id="110" w:name="资格要求日本经验"/>
      <w:r>
        <w:rPr>
          <w:rFonts w:hint="eastAsia" w:ascii="微软雅黑" w:hAnsi="微软雅黑" w:eastAsia="微软雅黑" w:cs="微软雅黑"/>
          <w:sz w:val="21"/>
          <w:szCs w:val="21"/>
        </w:rPr>
        <w:t>资格要求（日本经验）</w:t>
      </w:r>
    </w:p>
    <w:p w14:paraId="3FF9D8B7">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在医疗保健福利领域拥有</w:t>
      </w:r>
      <w:r>
        <w:rPr>
          <w:rFonts w:hint="eastAsia" w:ascii="微软雅黑" w:hAnsi="微软雅黑" w:eastAsia="微软雅黑" w:cs="微软雅黑"/>
          <w:b/>
          <w:bCs/>
          <w:sz w:val="21"/>
          <w:szCs w:val="21"/>
        </w:rPr>
        <w:t>五年以上实务经验</w:t>
      </w:r>
    </w:p>
    <w:p w14:paraId="7C7D049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通过相关的</w:t>
      </w:r>
      <w:r>
        <w:rPr>
          <w:rFonts w:hint="eastAsia" w:ascii="微软雅黑" w:hAnsi="微软雅黑" w:eastAsia="微软雅黑" w:cs="微软雅黑"/>
          <w:b/>
          <w:bCs/>
          <w:sz w:val="21"/>
          <w:szCs w:val="21"/>
        </w:rPr>
        <w:t>实务研修课程及考试</w:t>
      </w:r>
    </w:p>
    <w:bookmarkEnd w:id="110"/>
    <w:p w14:paraId="68C39A82">
      <w:pPr>
        <w:pStyle w:val="5"/>
        <w:rPr>
          <w:rFonts w:hint="eastAsia" w:ascii="微软雅黑" w:hAnsi="微软雅黑" w:eastAsia="微软雅黑" w:cs="微软雅黑"/>
          <w:sz w:val="21"/>
          <w:szCs w:val="21"/>
        </w:rPr>
      </w:pPr>
      <w:bookmarkStart w:id="111" w:name="培养体系建设"/>
      <w:r>
        <w:rPr>
          <w:rFonts w:hint="eastAsia" w:ascii="微软雅黑" w:hAnsi="微软雅黑" w:eastAsia="微软雅黑" w:cs="微软雅黑"/>
          <w:sz w:val="21"/>
          <w:szCs w:val="21"/>
        </w:rPr>
        <w:t>培养体系建设</w:t>
      </w:r>
    </w:p>
    <w:p w14:paraId="299CB9A1">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在高等教育培养体系中</w:t>
      </w:r>
      <w:r>
        <w:rPr>
          <w:rFonts w:hint="eastAsia" w:ascii="微软雅黑" w:hAnsi="微软雅黑" w:eastAsia="微软雅黑" w:cs="微软雅黑"/>
          <w:b/>
          <w:bCs/>
          <w:sz w:val="21"/>
          <w:szCs w:val="21"/>
        </w:rPr>
        <w:t>扩充老年社工培养方向</w:t>
      </w:r>
    </w:p>
    <w:p w14:paraId="1F0A12A3">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专业设置与培养方向进一步</w:t>
      </w:r>
      <w:r>
        <w:rPr>
          <w:rFonts w:hint="eastAsia" w:ascii="微软雅黑" w:hAnsi="微软雅黑" w:eastAsia="微软雅黑" w:cs="微软雅黑"/>
          <w:b/>
          <w:bCs/>
          <w:sz w:val="21"/>
          <w:szCs w:val="21"/>
        </w:rPr>
        <w:t>聚焦社区养老服务</w:t>
      </w:r>
    </w:p>
    <w:p w14:paraId="602E48C7">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培养高素质的</w:t>
      </w:r>
      <w:r>
        <w:rPr>
          <w:rFonts w:hint="eastAsia" w:ascii="微软雅黑" w:hAnsi="微软雅黑" w:eastAsia="微软雅黑" w:cs="微软雅黑"/>
          <w:b/>
          <w:bCs/>
          <w:sz w:val="21"/>
          <w:szCs w:val="21"/>
        </w:rPr>
        <w:t>养老服务专业管理人才</w:t>
      </w:r>
    </w:p>
    <w:bookmarkEnd w:id="99"/>
    <w:bookmarkEnd w:id="109"/>
    <w:bookmarkEnd w:id="111"/>
    <w:p w14:paraId="7BB20E70">
      <w:pPr>
        <w:pStyle w:val="2"/>
        <w:rPr>
          <w:rFonts w:hint="eastAsia" w:ascii="微软雅黑" w:hAnsi="微软雅黑" w:eastAsia="微软雅黑" w:cs="微软雅黑"/>
          <w:sz w:val="21"/>
          <w:szCs w:val="21"/>
        </w:rPr>
      </w:pPr>
      <w:bookmarkStart w:id="112" w:name="作为社区养老服务信息中枢的数据平台"/>
      <w:r>
        <w:rPr>
          <w:rFonts w:hint="eastAsia" w:ascii="微软雅黑" w:hAnsi="微软雅黑" w:eastAsia="微软雅黑" w:cs="微软雅黑"/>
          <w:sz w:val="21"/>
          <w:szCs w:val="21"/>
        </w:rPr>
        <w:t>💻作为社区养老服务信息中枢的数据平台</w:t>
      </w:r>
    </w:p>
    <w:p w14:paraId="3530441B">
      <w:pPr>
        <w:pStyle w:val="1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社区养老服务数据平台</w:t>
      </w:r>
      <w:r>
        <w:rPr>
          <w:rFonts w:hint="eastAsia" w:ascii="微软雅黑" w:hAnsi="微软雅黑" w:eastAsia="微软雅黑" w:cs="微软雅黑"/>
          <w:sz w:val="21"/>
          <w:szCs w:val="21"/>
        </w:rPr>
        <w:t>是”整合式”社区养老服务体系构造的信息中枢与决策依据，实现市、区、街道、社区（村）四级信息互通、数据共享。</w:t>
      </w:r>
    </w:p>
    <w:p w14:paraId="1BD430D1">
      <w:pPr>
        <w:pStyle w:val="4"/>
        <w:rPr>
          <w:rFonts w:hint="eastAsia" w:ascii="微软雅黑" w:hAnsi="微软雅黑" w:eastAsia="微软雅黑" w:cs="微软雅黑"/>
          <w:sz w:val="21"/>
          <w:szCs w:val="21"/>
        </w:rPr>
      </w:pPr>
      <w:bookmarkStart w:id="113" w:name="数据采集与共享机制"/>
      <w:r>
        <w:rPr>
          <w:rFonts w:hint="eastAsia" w:ascii="微软雅黑" w:hAnsi="微软雅黑" w:eastAsia="微软雅黑" w:cs="微软雅黑"/>
          <w:sz w:val="21"/>
          <w:szCs w:val="21"/>
        </w:rPr>
        <w:t>数据采集与共享机制</w:t>
      </w:r>
    </w:p>
    <w:p w14:paraId="791356DD">
      <w:pPr>
        <w:pStyle w:val="5"/>
        <w:rPr>
          <w:rFonts w:hint="eastAsia" w:ascii="微软雅黑" w:hAnsi="微软雅黑" w:eastAsia="微软雅黑" w:cs="微软雅黑"/>
          <w:sz w:val="21"/>
          <w:szCs w:val="21"/>
        </w:rPr>
      </w:pPr>
      <w:bookmarkStart w:id="114" w:name="数据整合目标"/>
      <w:r>
        <w:rPr>
          <w:rFonts w:hint="eastAsia" w:ascii="微软雅黑" w:hAnsi="微软雅黑" w:eastAsia="微软雅黑" w:cs="微软雅黑"/>
          <w:sz w:val="21"/>
          <w:szCs w:val="21"/>
        </w:rPr>
        <w:t>数据整合目标</w:t>
      </w:r>
    </w:p>
    <w:p w14:paraId="087EB34D">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整合分散孤立的为老服务与管理的数据资源</w:t>
      </w:r>
    </w:p>
    <w:p w14:paraId="689CBECF">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维护</w:t>
      </w:r>
      <w:r>
        <w:rPr>
          <w:rFonts w:hint="eastAsia" w:ascii="微软雅黑" w:hAnsi="微软雅黑" w:eastAsia="微软雅黑" w:cs="微软雅黑"/>
          <w:b/>
          <w:bCs/>
          <w:sz w:val="21"/>
          <w:szCs w:val="21"/>
        </w:rPr>
        <w:t>统一的、标准的数据视图</w:t>
      </w:r>
    </w:p>
    <w:p w14:paraId="1746AB4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解决</w:t>
      </w:r>
      <w:r>
        <w:rPr>
          <w:rFonts w:hint="eastAsia" w:ascii="微软雅黑" w:hAnsi="微软雅黑" w:eastAsia="微软雅黑" w:cs="微软雅黑"/>
          <w:b/>
          <w:bCs/>
          <w:sz w:val="21"/>
          <w:szCs w:val="21"/>
        </w:rPr>
        <w:t>信息孤岛、数据冗余与不一致、功能碎片化</w:t>
      </w:r>
      <w:r>
        <w:rPr>
          <w:rFonts w:hint="eastAsia" w:ascii="微软雅黑" w:hAnsi="微软雅黑" w:eastAsia="微软雅黑" w:cs="微软雅黑"/>
          <w:sz w:val="21"/>
          <w:szCs w:val="21"/>
        </w:rPr>
        <w:t>问题</w:t>
      </w:r>
    </w:p>
    <w:bookmarkEnd w:id="114"/>
    <w:p w14:paraId="24E50B3D">
      <w:pPr>
        <w:pStyle w:val="5"/>
        <w:rPr>
          <w:rFonts w:hint="eastAsia" w:ascii="微软雅黑" w:hAnsi="微软雅黑" w:eastAsia="微软雅黑" w:cs="微软雅黑"/>
          <w:sz w:val="21"/>
          <w:szCs w:val="21"/>
        </w:rPr>
      </w:pPr>
      <w:bookmarkStart w:id="115" w:name="数据共享范围"/>
      <w:r>
        <w:rPr>
          <w:rFonts w:hint="eastAsia" w:ascii="微软雅黑" w:hAnsi="微软雅黑" w:eastAsia="微软雅黑" w:cs="微软雅黑"/>
          <w:sz w:val="21"/>
          <w:szCs w:val="21"/>
        </w:rPr>
        <w:t>数据共享范围</w:t>
      </w:r>
    </w:p>
    <w:tbl>
      <w:tblPr>
        <w:tblStyle w:val="41"/>
        <w:tblW w:w="5000" w:type="pct"/>
        <w:tblInd w:w="0" w:type="dxa"/>
        <w:tblLayout w:type="fixed"/>
        <w:tblCellMar>
          <w:top w:w="0" w:type="dxa"/>
          <w:left w:w="108" w:type="dxa"/>
          <w:bottom w:w="0" w:type="dxa"/>
          <w:right w:w="108" w:type="dxa"/>
        </w:tblCellMar>
      </w:tblPr>
      <w:tblGrid>
        <w:gridCol w:w="4195"/>
        <w:gridCol w:w="4661"/>
      </w:tblGrid>
      <w:tr w14:paraId="136BA455">
        <w:trPr>
          <w:tblHeader/>
        </w:trPr>
        <w:tc>
          <w:p w14:paraId="01FF053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数据类别</w:t>
            </w:r>
          </w:p>
        </w:tc>
        <w:tc>
          <w:p w14:paraId="5E8220B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具体内容</w:t>
            </w:r>
          </w:p>
        </w:tc>
      </w:tr>
      <w:tr w14:paraId="3FDBC262">
        <w:tc>
          <w:p w14:paraId="4E3500D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政府部门数据</w:t>
            </w:r>
          </w:p>
        </w:tc>
        <w:tc>
          <w:p w14:paraId="5C10923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民政、卫生、人力社保、公安等部门的老年人户籍、医疗、社会保障信息</w:t>
            </w:r>
          </w:p>
        </w:tc>
      </w:tr>
      <w:tr w14:paraId="6E9458F6">
        <w:tc>
          <w:p w14:paraId="3249527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服务机构数据</w:t>
            </w:r>
          </w:p>
        </w:tc>
        <w:tc>
          <w:p w14:paraId="33ED45E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养老服务机构和养老服务社会组织的基本情况、服务范围、服务项目等</w:t>
            </w:r>
          </w:p>
        </w:tc>
      </w:tr>
      <w:tr w14:paraId="2E2E3D34">
        <w:tc>
          <w:p w14:paraId="27F6D23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动态监测数据</w:t>
            </w:r>
          </w:p>
        </w:tc>
        <w:tc>
          <w:p w14:paraId="26C5329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科技助老设备终端（跌倒报警器、智能定位手环等）产生的动态数据</w:t>
            </w:r>
          </w:p>
        </w:tc>
      </w:tr>
      <w:bookmarkEnd w:id="115"/>
    </w:tbl>
    <w:p w14:paraId="67957901">
      <w:pPr>
        <w:pStyle w:val="5"/>
        <w:rPr>
          <w:rFonts w:hint="eastAsia" w:ascii="微软雅黑" w:hAnsi="微软雅黑" w:eastAsia="微软雅黑" w:cs="微软雅黑"/>
          <w:sz w:val="21"/>
          <w:szCs w:val="21"/>
        </w:rPr>
      </w:pPr>
      <w:bookmarkStart w:id="116" w:name="基本信息管理内容"/>
      <w:r>
        <w:rPr>
          <w:rFonts w:hint="eastAsia" w:ascii="微软雅黑" w:hAnsi="微软雅黑" w:eastAsia="微软雅黑" w:cs="微软雅黑"/>
          <w:sz w:val="21"/>
          <w:szCs w:val="21"/>
        </w:rPr>
        <w:t>基本信息管理内容</w:t>
      </w:r>
    </w:p>
    <w:p w14:paraId="61D20DD1">
      <w:pPr>
        <w:pStyle w:val="24"/>
        <w:numPr>
          <w:ilvl w:val="0"/>
          <w:numId w:val="1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老年人信息</w:t>
      </w:r>
      <w:r>
        <w:rPr>
          <w:rFonts w:hint="eastAsia" w:ascii="微软雅黑" w:hAnsi="微软雅黑" w:eastAsia="微软雅黑" w:cs="微软雅黑"/>
          <w:sz w:val="21"/>
          <w:szCs w:val="21"/>
        </w:rPr>
        <w:t>：基本信息、健康与自理能力评估信息、享受惠民政策信息</w:t>
      </w:r>
    </w:p>
    <w:p w14:paraId="79C999A3">
      <w:pPr>
        <w:pStyle w:val="24"/>
        <w:numPr>
          <w:ilvl w:val="0"/>
          <w:numId w:val="1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为老服务资源信息</w:t>
      </w:r>
      <w:r>
        <w:rPr>
          <w:rFonts w:hint="eastAsia" w:ascii="微软雅黑" w:hAnsi="微软雅黑" w:eastAsia="微软雅黑" w:cs="微软雅黑"/>
          <w:sz w:val="21"/>
          <w:szCs w:val="21"/>
        </w:rPr>
        <w:t>：社区为老服务资源、养老机构、为老服务运营机构信息</w:t>
      </w:r>
    </w:p>
    <w:p w14:paraId="18A4237F">
      <w:pPr>
        <w:pStyle w:val="24"/>
        <w:numPr>
          <w:ilvl w:val="0"/>
          <w:numId w:val="1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养老服务信息</w:t>
      </w:r>
      <w:r>
        <w:rPr>
          <w:rFonts w:hint="eastAsia" w:ascii="微软雅黑" w:hAnsi="微软雅黑" w:eastAsia="微软雅黑" w:cs="微软雅黑"/>
          <w:sz w:val="21"/>
          <w:szCs w:val="21"/>
        </w:rPr>
        <w:t>：长期照护服务及长护险支付信息、为老服务质量评估信息</w:t>
      </w:r>
    </w:p>
    <w:bookmarkEnd w:id="113"/>
    <w:bookmarkEnd w:id="116"/>
    <w:p w14:paraId="7FB84D64">
      <w:pPr>
        <w:pStyle w:val="4"/>
        <w:rPr>
          <w:rFonts w:hint="eastAsia" w:ascii="微软雅黑" w:hAnsi="微软雅黑" w:eastAsia="微软雅黑" w:cs="微软雅黑"/>
          <w:sz w:val="21"/>
          <w:szCs w:val="21"/>
        </w:rPr>
      </w:pPr>
      <w:bookmarkStart w:id="117" w:name="平台功能与性能设计"/>
      <w:r>
        <w:rPr>
          <w:rFonts w:hint="eastAsia" w:ascii="微软雅黑" w:hAnsi="微软雅黑" w:eastAsia="微软雅黑" w:cs="微软雅黑"/>
          <w:sz w:val="21"/>
          <w:szCs w:val="21"/>
        </w:rPr>
        <w:t>平台功能与性能设计</w:t>
      </w:r>
    </w:p>
    <w:p w14:paraId="074873A6">
      <w:pPr>
        <w:pStyle w:val="5"/>
        <w:rPr>
          <w:rFonts w:hint="eastAsia" w:ascii="微软雅黑" w:hAnsi="微软雅黑" w:eastAsia="微软雅黑" w:cs="微软雅黑"/>
          <w:sz w:val="21"/>
          <w:szCs w:val="21"/>
        </w:rPr>
      </w:pPr>
      <w:bookmarkStart w:id="118" w:name="主要功能模块"/>
      <w:r>
        <w:rPr>
          <w:rFonts w:hint="eastAsia" w:ascii="微软雅黑" w:hAnsi="微软雅黑" w:eastAsia="微软雅黑" w:cs="微软雅黑"/>
          <w:sz w:val="21"/>
          <w:szCs w:val="21"/>
        </w:rPr>
        <w:t>主要功能模块</w:t>
      </w:r>
    </w:p>
    <w:p w14:paraId="11F581B6">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养老业务管理</w:t>
      </w:r>
    </w:p>
    <w:p w14:paraId="4C638D13">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为老服务政策查询与待遇匹配</w:t>
      </w:r>
    </w:p>
    <w:p w14:paraId="289D9B5C">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养老服务信息查询与统计</w:t>
      </w:r>
    </w:p>
    <w:p w14:paraId="3DD09207">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养老服务运营与监管</w:t>
      </w:r>
    </w:p>
    <w:p w14:paraId="022791CC">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第三方评估管理</w:t>
      </w:r>
    </w:p>
    <w:p w14:paraId="2E0B2C9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老年服务社工业务管理</w:t>
      </w:r>
    </w:p>
    <w:p w14:paraId="6ECE24B8">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科技助老设备示警数据管理</w:t>
      </w:r>
    </w:p>
    <w:p w14:paraId="7FD96D07">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养老大数据可视化分析</w:t>
      </w:r>
    </w:p>
    <w:bookmarkEnd w:id="118"/>
    <w:p w14:paraId="017A5967">
      <w:pPr>
        <w:pStyle w:val="5"/>
        <w:rPr>
          <w:rFonts w:hint="eastAsia" w:ascii="微软雅黑" w:hAnsi="微软雅黑" w:eastAsia="微软雅黑" w:cs="微软雅黑"/>
          <w:sz w:val="21"/>
          <w:szCs w:val="21"/>
        </w:rPr>
      </w:pPr>
      <w:bookmarkStart w:id="119" w:name="技术特性要求"/>
      <w:r>
        <w:rPr>
          <w:rFonts w:hint="eastAsia" w:ascii="微软雅黑" w:hAnsi="微软雅黑" w:eastAsia="微软雅黑" w:cs="微软雅黑"/>
          <w:sz w:val="21"/>
          <w:szCs w:val="21"/>
        </w:rPr>
        <w:t>技术特性要求</w:t>
      </w:r>
    </w:p>
    <w:p w14:paraId="0C4C02F9">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统一的用户权限分级管理机制</w:t>
      </w:r>
    </w:p>
    <w:p w14:paraId="070BC595">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多级安全机制</w:t>
      </w:r>
      <w:r>
        <w:rPr>
          <w:rFonts w:hint="eastAsia" w:ascii="微软雅黑" w:hAnsi="微软雅黑" w:eastAsia="微软雅黑" w:cs="微软雅黑"/>
          <w:sz w:val="21"/>
          <w:szCs w:val="21"/>
        </w:rPr>
        <w:t>保护老年人隐私</w:t>
      </w:r>
    </w:p>
    <w:p w14:paraId="7D2E894D">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支持</w:t>
      </w:r>
      <w:r>
        <w:rPr>
          <w:rFonts w:hint="eastAsia" w:ascii="微软雅黑" w:hAnsi="微软雅黑" w:eastAsia="微软雅黑" w:cs="微软雅黑"/>
          <w:b/>
          <w:bCs/>
          <w:sz w:val="21"/>
          <w:szCs w:val="21"/>
        </w:rPr>
        <w:t>数据审计和操作回溯</w:t>
      </w:r>
    </w:p>
    <w:p w14:paraId="79B4F0A8">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采用</w:t>
      </w:r>
      <w:r>
        <w:rPr>
          <w:rFonts w:hint="eastAsia" w:ascii="微软雅黑" w:hAnsi="微软雅黑" w:eastAsia="微软雅黑" w:cs="微软雅黑"/>
          <w:b/>
          <w:bCs/>
          <w:sz w:val="21"/>
          <w:szCs w:val="21"/>
        </w:rPr>
        <w:t>Web界面管理</w:t>
      </w:r>
      <w:r>
        <w:rPr>
          <w:rFonts w:hint="eastAsia" w:ascii="微软雅黑" w:hAnsi="微软雅黑" w:eastAsia="微软雅黑" w:cs="微软雅黑"/>
          <w:sz w:val="21"/>
          <w:szCs w:val="21"/>
        </w:rPr>
        <w:t>，支持移动终端接口</w:t>
      </w:r>
    </w:p>
    <w:p w14:paraId="0E16C309">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提供</w:t>
      </w:r>
      <w:r>
        <w:rPr>
          <w:rFonts w:hint="eastAsia" w:ascii="微软雅黑" w:hAnsi="微软雅黑" w:eastAsia="微软雅黑" w:cs="微软雅黑"/>
          <w:b/>
          <w:bCs/>
          <w:sz w:val="21"/>
          <w:szCs w:val="21"/>
        </w:rPr>
        <w:t>标准化的应用程序接口（API）</w:t>
      </w:r>
    </w:p>
    <w:bookmarkEnd w:id="112"/>
    <w:bookmarkEnd w:id="117"/>
    <w:bookmarkEnd w:id="119"/>
    <w:p w14:paraId="211F8A94">
      <w:pPr>
        <w:pStyle w:val="2"/>
        <w:rPr>
          <w:rFonts w:hint="eastAsia" w:ascii="微软雅黑" w:hAnsi="微软雅黑" w:eastAsia="微软雅黑" w:cs="微软雅黑"/>
          <w:sz w:val="21"/>
          <w:szCs w:val="21"/>
        </w:rPr>
      </w:pPr>
      <w:bookmarkStart w:id="120" w:name="整合式养老服务体系的社区实践要点"/>
      <w:r>
        <w:rPr>
          <w:rFonts w:hint="eastAsia" w:ascii="微软雅黑" w:hAnsi="微软雅黑" w:eastAsia="微软雅黑" w:cs="微软雅黑"/>
          <w:sz w:val="21"/>
          <w:szCs w:val="21"/>
        </w:rPr>
        <w:t>“整合式”养老服务体系的社区实践要点</w:t>
      </w:r>
    </w:p>
    <w:p w14:paraId="1DF94441">
      <w:pPr>
        <w:pStyle w:val="4"/>
        <w:rPr>
          <w:rFonts w:hint="eastAsia" w:ascii="微软雅黑" w:hAnsi="微软雅黑" w:eastAsia="微软雅黑" w:cs="微软雅黑"/>
          <w:sz w:val="21"/>
          <w:szCs w:val="21"/>
        </w:rPr>
      </w:pPr>
      <w:bookmarkStart w:id="121" w:name="四大核心实践环节"/>
      <w:r>
        <w:rPr>
          <w:rFonts w:hint="eastAsia" w:ascii="微软雅黑" w:hAnsi="微软雅黑" w:eastAsia="微软雅黑" w:cs="微软雅黑"/>
          <w:sz w:val="21"/>
          <w:szCs w:val="21"/>
        </w:rPr>
        <w:t>四大核心实践环节</w:t>
      </w:r>
    </w:p>
    <w:p w14:paraId="4F09283E">
      <w:pPr>
        <w:pStyle w:val="5"/>
        <w:rPr>
          <w:rFonts w:hint="eastAsia" w:ascii="微软雅黑" w:hAnsi="微软雅黑" w:eastAsia="微软雅黑" w:cs="微软雅黑"/>
          <w:sz w:val="21"/>
          <w:szCs w:val="21"/>
        </w:rPr>
      </w:pPr>
      <w:bookmarkStart w:id="122" w:name="社区养老服务基线调查"/>
      <w:r>
        <w:rPr>
          <w:rFonts w:hint="eastAsia" w:ascii="微软雅黑" w:hAnsi="微软雅黑" w:eastAsia="微软雅黑" w:cs="微软雅黑"/>
          <w:sz w:val="21"/>
          <w:szCs w:val="21"/>
        </w:rPr>
        <w:t>1.社区养老服务基线调查</w:t>
      </w:r>
    </w:p>
    <w:p w14:paraId="686CA1D6">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供给调查</w:t>
      </w:r>
      <w:r>
        <w:rPr>
          <w:rFonts w:hint="eastAsia" w:ascii="微软雅黑" w:hAnsi="微软雅黑" w:eastAsia="微软雅黑" w:cs="微软雅黑"/>
          <w:sz w:val="21"/>
          <w:szCs w:val="21"/>
        </w:rPr>
        <w:t>：社区养老政策措施、养老机构、养老设施、养老服务提供者</w:t>
      </w:r>
    </w:p>
    <w:p w14:paraId="75259C97">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需求调查</w:t>
      </w:r>
      <w:r>
        <w:rPr>
          <w:rFonts w:hint="eastAsia" w:ascii="微软雅黑" w:hAnsi="微软雅黑" w:eastAsia="微软雅黑" w:cs="微软雅黑"/>
          <w:sz w:val="21"/>
          <w:szCs w:val="21"/>
        </w:rPr>
        <w:t>：养老需求评估等级归类，各层次养老需求的满足程度</w:t>
      </w:r>
    </w:p>
    <w:p w14:paraId="798BDA7C">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目标</w:t>
      </w:r>
      <w:r>
        <w:rPr>
          <w:rFonts w:hint="eastAsia" w:ascii="微软雅黑" w:hAnsi="微软雅黑" w:eastAsia="微软雅黑" w:cs="微软雅黑"/>
          <w:sz w:val="21"/>
          <w:szCs w:val="21"/>
        </w:rPr>
        <w:t>：准确把握现状，为效果评估提供对比参照</w:t>
      </w:r>
    </w:p>
    <w:bookmarkEnd w:id="122"/>
    <w:p w14:paraId="5FC81E01">
      <w:pPr>
        <w:pStyle w:val="5"/>
        <w:rPr>
          <w:rFonts w:hint="eastAsia" w:ascii="微软雅黑" w:hAnsi="微软雅黑" w:eastAsia="微软雅黑" w:cs="微软雅黑"/>
          <w:sz w:val="21"/>
          <w:szCs w:val="21"/>
        </w:rPr>
      </w:pPr>
      <w:bookmarkStart w:id="123" w:name="居家健康护理机构的社区嵌入"/>
      <w:r>
        <w:rPr>
          <w:rFonts w:hint="eastAsia" w:ascii="微软雅黑" w:hAnsi="微软雅黑" w:eastAsia="微软雅黑" w:cs="微软雅黑"/>
          <w:sz w:val="21"/>
          <w:szCs w:val="21"/>
        </w:rPr>
        <w:t>2.居家健康护理机构的社区嵌入</w:t>
      </w:r>
    </w:p>
    <w:p w14:paraId="7DCD681D">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引入</w:t>
      </w:r>
      <w:r>
        <w:rPr>
          <w:rFonts w:hint="eastAsia" w:ascii="微软雅黑" w:hAnsi="微软雅黑" w:eastAsia="微软雅黑" w:cs="微软雅黑"/>
          <w:b/>
          <w:bCs/>
          <w:sz w:val="21"/>
          <w:szCs w:val="21"/>
        </w:rPr>
        <w:t>社区综合养老服务中心运营的专业力量</w:t>
      </w:r>
    </w:p>
    <w:p w14:paraId="088A0EEF">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对现有微小型托养机构进行</w:t>
      </w:r>
      <w:r>
        <w:rPr>
          <w:rFonts w:hint="eastAsia" w:ascii="微软雅黑" w:hAnsi="微软雅黑" w:eastAsia="微软雅黑" w:cs="微软雅黑"/>
          <w:b/>
          <w:bCs/>
          <w:sz w:val="21"/>
          <w:szCs w:val="21"/>
        </w:rPr>
        <w:t>适老性优化改造</w:t>
      </w:r>
    </w:p>
    <w:p w14:paraId="64C4F7FD">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以点带面</w:t>
      </w:r>
      <w:r>
        <w:rPr>
          <w:rFonts w:hint="eastAsia" w:ascii="微软雅黑" w:hAnsi="微软雅黑" w:eastAsia="微软雅黑" w:cs="微软雅黑"/>
          <w:sz w:val="21"/>
          <w:szCs w:val="21"/>
        </w:rPr>
        <w:t>扩大服务对象，对接社区周边居家老年人需求</w:t>
      </w:r>
    </w:p>
    <w:bookmarkEnd w:id="123"/>
    <w:p w14:paraId="40604244">
      <w:pPr>
        <w:pStyle w:val="5"/>
        <w:rPr>
          <w:rFonts w:hint="eastAsia" w:ascii="微软雅黑" w:hAnsi="微软雅黑" w:eastAsia="微软雅黑" w:cs="微软雅黑"/>
          <w:sz w:val="21"/>
          <w:szCs w:val="21"/>
        </w:rPr>
      </w:pPr>
      <w:bookmarkStart w:id="124" w:name="社区养老服务数据平台建设"/>
      <w:r>
        <w:rPr>
          <w:rFonts w:hint="eastAsia" w:ascii="微软雅黑" w:hAnsi="微软雅黑" w:eastAsia="微软雅黑" w:cs="微软雅黑"/>
          <w:sz w:val="21"/>
          <w:szCs w:val="21"/>
        </w:rPr>
        <w:t>3.社区养老服务数据平台建设</w:t>
      </w:r>
    </w:p>
    <w:p w14:paraId="6776414B">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基于</w:t>
      </w:r>
      <w:r>
        <w:rPr>
          <w:rFonts w:hint="eastAsia" w:ascii="微软雅黑" w:hAnsi="微软雅黑" w:eastAsia="微软雅黑" w:cs="微软雅黑"/>
          <w:b/>
          <w:bCs/>
          <w:sz w:val="21"/>
          <w:szCs w:val="21"/>
        </w:rPr>
        <w:t>微观人口信息、机构信息及服务信息</w:t>
      </w:r>
      <w:r>
        <w:rPr>
          <w:rFonts w:hint="eastAsia" w:ascii="微软雅黑" w:hAnsi="微软雅黑" w:eastAsia="微软雅黑" w:cs="微软雅黑"/>
          <w:sz w:val="21"/>
          <w:szCs w:val="21"/>
        </w:rPr>
        <w:t>进行设计</w:t>
      </w:r>
    </w:p>
    <w:p w14:paraId="5A4DD56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对接政府相关职能部门，获得</w:t>
      </w:r>
      <w:r>
        <w:rPr>
          <w:rFonts w:hint="eastAsia" w:ascii="微软雅黑" w:hAnsi="微软雅黑" w:eastAsia="微软雅黑" w:cs="微软雅黑"/>
          <w:b/>
          <w:bCs/>
          <w:sz w:val="21"/>
          <w:szCs w:val="21"/>
        </w:rPr>
        <w:t>实有人口信息数据的使用授权</w:t>
      </w:r>
    </w:p>
    <w:p w14:paraId="5355FB44">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设计</w:t>
      </w:r>
      <w:r>
        <w:rPr>
          <w:rFonts w:hint="eastAsia" w:ascii="微软雅黑" w:hAnsi="微软雅黑" w:eastAsia="微软雅黑" w:cs="微软雅黑"/>
          <w:b/>
          <w:bCs/>
          <w:sz w:val="21"/>
          <w:szCs w:val="21"/>
        </w:rPr>
        <w:t>共享的数据接口和应用服务</w:t>
      </w:r>
    </w:p>
    <w:bookmarkEnd w:id="124"/>
    <w:p w14:paraId="6AA4030F">
      <w:pPr>
        <w:pStyle w:val="5"/>
        <w:rPr>
          <w:rFonts w:hint="eastAsia" w:ascii="微软雅黑" w:hAnsi="微软雅黑" w:eastAsia="微软雅黑" w:cs="微软雅黑"/>
          <w:sz w:val="21"/>
          <w:szCs w:val="21"/>
        </w:rPr>
      </w:pPr>
      <w:bookmarkStart w:id="125" w:name="老年社工制度的设立与运行"/>
      <w:r>
        <w:rPr>
          <w:rFonts w:hint="eastAsia" w:ascii="微软雅黑" w:hAnsi="微软雅黑" w:eastAsia="微软雅黑" w:cs="微软雅黑"/>
          <w:sz w:val="21"/>
          <w:szCs w:val="21"/>
        </w:rPr>
        <w:t>4.老年社工制度的设立与运行</w:t>
      </w:r>
    </w:p>
    <w:p w14:paraId="056B022B">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先对现有承担养老服务的</w:t>
      </w:r>
      <w:r>
        <w:rPr>
          <w:rFonts w:hint="eastAsia" w:ascii="微软雅黑" w:hAnsi="微软雅黑" w:eastAsia="微软雅黑" w:cs="微软雅黑"/>
          <w:b/>
          <w:bCs/>
          <w:sz w:val="21"/>
          <w:szCs w:val="21"/>
        </w:rPr>
        <w:t>社区干部进行相关专业培训</w:t>
      </w:r>
    </w:p>
    <w:p w14:paraId="62A662F3">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在实践中</w:t>
      </w:r>
      <w:r>
        <w:rPr>
          <w:rFonts w:hint="eastAsia" w:ascii="微软雅黑" w:hAnsi="微软雅黑" w:eastAsia="微软雅黑" w:cs="微软雅黑"/>
          <w:b/>
          <w:bCs/>
          <w:sz w:val="21"/>
          <w:szCs w:val="21"/>
        </w:rPr>
        <w:t>不断总结经验，优化改进</w:t>
      </w:r>
    </w:p>
    <w:p w14:paraId="1D496E81">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目标是成为</w:t>
      </w:r>
      <w:r>
        <w:rPr>
          <w:rFonts w:hint="eastAsia" w:ascii="微软雅黑" w:hAnsi="微软雅黑" w:eastAsia="微软雅黑" w:cs="微软雅黑"/>
          <w:b/>
          <w:bCs/>
          <w:sz w:val="21"/>
          <w:szCs w:val="21"/>
        </w:rPr>
        <w:t>可持续、可复制的模式</w:t>
      </w:r>
    </w:p>
    <w:bookmarkEnd w:id="120"/>
    <w:bookmarkEnd w:id="121"/>
    <w:bookmarkEnd w:id="125"/>
    <w:p w14:paraId="2B81738C">
      <w:pPr>
        <w:pStyle w:val="2"/>
        <w:rPr>
          <w:rFonts w:hint="eastAsia" w:ascii="微软雅黑" w:hAnsi="微软雅黑" w:eastAsia="微软雅黑" w:cs="微软雅黑"/>
          <w:sz w:val="21"/>
          <w:szCs w:val="21"/>
        </w:rPr>
      </w:pPr>
      <w:bookmarkStart w:id="126" w:name="老年友好型社会的家庭政策重构"/>
      <w:r>
        <w:rPr>
          <w:rFonts w:hint="eastAsia" w:ascii="微软雅黑" w:hAnsi="微软雅黑" w:eastAsia="微软雅黑" w:cs="微软雅黑"/>
          <w:sz w:val="21"/>
          <w:szCs w:val="21"/>
        </w:rPr>
        <w:t>👨‍👩‍👧‍👦老年友好型社会的家庭政策重构</w:t>
      </w:r>
    </w:p>
    <w:p w14:paraId="5EEF7D55">
      <w:pPr>
        <w:pStyle w:val="4"/>
        <w:rPr>
          <w:rFonts w:hint="eastAsia" w:ascii="微软雅黑" w:hAnsi="微软雅黑" w:eastAsia="微软雅黑" w:cs="微软雅黑"/>
          <w:sz w:val="21"/>
          <w:szCs w:val="21"/>
        </w:rPr>
      </w:pPr>
      <w:bookmarkStart w:id="127" w:name="家庭老龄化现状分析"/>
      <w:r>
        <w:rPr>
          <w:rFonts w:hint="eastAsia" w:ascii="微软雅黑" w:hAnsi="微软雅黑" w:eastAsia="微软雅黑" w:cs="微软雅黑"/>
          <w:sz w:val="21"/>
          <w:szCs w:val="21"/>
        </w:rPr>
        <w:t>家庭老龄化现状分析</w:t>
      </w:r>
    </w:p>
    <w:p w14:paraId="451A9982">
      <w:pPr>
        <w:pStyle w:val="5"/>
        <w:rPr>
          <w:rFonts w:hint="eastAsia" w:ascii="微软雅黑" w:hAnsi="微软雅黑" w:eastAsia="微软雅黑" w:cs="微软雅黑"/>
          <w:sz w:val="21"/>
          <w:szCs w:val="21"/>
        </w:rPr>
      </w:pPr>
      <w:bookmarkStart w:id="128" w:name="老年家庭户变化趋势"/>
      <w:r>
        <w:rPr>
          <w:rFonts w:hint="eastAsia" w:ascii="微软雅黑" w:hAnsi="微软雅黑" w:eastAsia="微软雅黑" w:cs="微软雅黑"/>
          <w:sz w:val="21"/>
          <w:szCs w:val="21"/>
        </w:rPr>
        <w:t>老年家庭户变化趋势</w:t>
      </w:r>
    </w:p>
    <w:p w14:paraId="0450A2B3">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2010年有60岁及以上老年人的家庭户：</w:t>
      </w:r>
      <w:r>
        <w:rPr>
          <w:rFonts w:hint="eastAsia" w:ascii="微软雅黑" w:hAnsi="微软雅黑" w:eastAsia="微软雅黑" w:cs="微软雅黑"/>
          <w:b/>
          <w:bCs/>
          <w:sz w:val="21"/>
          <w:szCs w:val="21"/>
        </w:rPr>
        <w:t>1.23亿户</w:t>
      </w:r>
      <w:r>
        <w:rPr>
          <w:rFonts w:hint="eastAsia" w:ascii="微软雅黑" w:hAnsi="微软雅黑" w:eastAsia="微软雅黑" w:cs="微软雅黑"/>
          <w:sz w:val="21"/>
          <w:szCs w:val="21"/>
        </w:rPr>
        <w:t>（占全部家庭户的</w:t>
      </w:r>
      <m:oMath>
        <m:r>
          <m:rPr/>
          <w:rPr>
            <w:rFonts w:hint="eastAsia" w:ascii="DejaVu Math TeX Gyre" w:hAnsi="DejaVu Math TeX Gyre" w:eastAsia="微软雅黑" w:cs="微软雅黑"/>
            <w:sz w:val="21"/>
            <w:szCs w:val="21"/>
          </w:rPr>
          <m:t>30.6</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w:t>
      </w:r>
    </w:p>
    <w:p w14:paraId="36D454DB">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有65岁及以上老年人的家庭户：</w:t>
      </w:r>
      <w:r>
        <w:rPr>
          <w:rFonts w:hint="eastAsia" w:ascii="微软雅黑" w:hAnsi="微软雅黑" w:eastAsia="微软雅黑" w:cs="微软雅黑"/>
          <w:b/>
          <w:bCs/>
          <w:sz w:val="21"/>
          <w:szCs w:val="21"/>
        </w:rPr>
        <w:t>8803.6万户</w:t>
      </w:r>
      <w:r>
        <w:rPr>
          <w:rFonts w:hint="eastAsia" w:ascii="微软雅黑" w:hAnsi="微软雅黑" w:eastAsia="微软雅黑" w:cs="微软雅黑"/>
          <w:sz w:val="21"/>
          <w:szCs w:val="21"/>
        </w:rPr>
        <w:t>（占全部家庭户的</w:t>
      </w:r>
      <m:oMath>
        <m:r>
          <m:rPr/>
          <w:rPr>
            <w:rFonts w:hint="eastAsia" w:ascii="DejaVu Math TeX Gyre" w:hAnsi="DejaVu Math TeX Gyre" w:eastAsia="微软雅黑" w:cs="微软雅黑"/>
            <w:sz w:val="21"/>
            <w:szCs w:val="21"/>
          </w:rPr>
          <m:t>21.9</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w:t>
      </w:r>
    </w:p>
    <w:p w14:paraId="79B3E7AB">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约</w:t>
      </w:r>
      <m:oMath>
        <m:r>
          <m:rPr/>
          <w:rPr>
            <w:rFonts w:hint="eastAsia" w:ascii="DejaVu Math TeX Gyre" w:hAnsi="DejaVu Math TeX Gyre" w:eastAsia="微软雅黑" w:cs="微软雅黑"/>
            <w:sz w:val="21"/>
            <w:szCs w:val="21"/>
          </w:rPr>
          <m:t>67.55</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的家庭户中有</w:t>
      </w:r>
      <w:r>
        <w:rPr>
          <w:rFonts w:hint="eastAsia" w:ascii="微软雅黑" w:hAnsi="微软雅黑" w:eastAsia="微软雅黑" w:cs="微软雅黑"/>
          <w:b/>
          <w:bCs/>
          <w:sz w:val="21"/>
          <w:szCs w:val="21"/>
        </w:rPr>
        <w:t>1个老年人</w:t>
      </w:r>
    </w:p>
    <w:p w14:paraId="5BB3D0A7">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有</w:t>
      </w:r>
      <w:r>
        <w:rPr>
          <w:rFonts w:hint="eastAsia" w:ascii="微软雅黑" w:hAnsi="微软雅黑" w:eastAsia="微软雅黑" w:cs="微软雅黑"/>
          <w:b/>
          <w:bCs/>
          <w:sz w:val="21"/>
          <w:szCs w:val="21"/>
        </w:rPr>
        <w:t>多个老年人</w:t>
      </w:r>
      <w:r>
        <w:rPr>
          <w:rFonts w:hint="eastAsia" w:ascii="微软雅黑" w:hAnsi="微软雅黑" w:eastAsia="微软雅黑" w:cs="微软雅黑"/>
          <w:sz w:val="21"/>
          <w:szCs w:val="21"/>
        </w:rPr>
        <w:t>的家庭户增长趋势明显加快</w:t>
      </w:r>
    </w:p>
    <w:bookmarkEnd w:id="128"/>
    <w:p w14:paraId="70B6E1C4">
      <w:pPr>
        <w:pStyle w:val="5"/>
        <w:rPr>
          <w:rFonts w:hint="eastAsia" w:ascii="微软雅黑" w:hAnsi="微软雅黑" w:eastAsia="微软雅黑" w:cs="微软雅黑"/>
          <w:sz w:val="21"/>
          <w:szCs w:val="21"/>
        </w:rPr>
      </w:pPr>
      <w:bookmarkStart w:id="129" w:name="家庭人口结构变迁"/>
      <w:r>
        <w:rPr>
          <w:rFonts w:hint="eastAsia" w:ascii="微软雅黑" w:hAnsi="微软雅黑" w:eastAsia="微软雅黑" w:cs="微软雅黑"/>
          <w:sz w:val="21"/>
          <w:szCs w:val="21"/>
        </w:rPr>
        <w:t>家庭人口结构变迁</w:t>
      </w:r>
    </w:p>
    <w:tbl>
      <w:tblPr>
        <w:tblStyle w:val="41"/>
        <w:tblW w:w="0" w:type="auto"/>
        <w:tblInd w:w="0" w:type="dxa"/>
        <w:tblLayout w:type="autofit"/>
        <w:tblCellMar>
          <w:top w:w="0" w:type="dxa"/>
          <w:left w:w="108" w:type="dxa"/>
          <w:bottom w:w="0" w:type="dxa"/>
          <w:right w:w="108" w:type="dxa"/>
        </w:tblCellMar>
      </w:tblPr>
      <w:tblGrid>
        <w:gridCol w:w="1054"/>
        <w:gridCol w:w="1476"/>
        <w:gridCol w:w="2785"/>
        <w:gridCol w:w="1266"/>
      </w:tblGrid>
      <w:tr w14:paraId="4C6E5CBC">
        <w:trPr>
          <w:tblHeader/>
        </w:trPr>
        <w:tc>
          <w:p w14:paraId="49BBD2E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年份</w:t>
            </w:r>
          </w:p>
        </w:tc>
        <w:tc>
          <w:p w14:paraId="0384DAE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户均孩子数量</w:t>
            </w:r>
          </w:p>
        </w:tc>
        <w:tc>
          <w:p w14:paraId="0F9A8EF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户均65岁及以上老人数量</w:t>
            </w:r>
          </w:p>
        </w:tc>
        <w:tc>
          <w:p w14:paraId="793D6A4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家庭户规模</w:t>
            </w:r>
          </w:p>
        </w:tc>
      </w:tr>
      <w:tr w14:paraId="1159FBB3">
        <w:tc>
          <w:p w14:paraId="33064EC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1982年</w:t>
            </w:r>
          </w:p>
        </w:tc>
        <w:tc>
          <w:p w14:paraId="5915F7C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1.48人</w:t>
            </w:r>
          </w:p>
        </w:tc>
        <w:tc>
          <w:p w14:paraId="488F0B1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0.22人</w:t>
            </w:r>
          </w:p>
        </w:tc>
        <w:tc>
          <w:p w14:paraId="1DF0DE3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4.41人</w:t>
            </w:r>
          </w:p>
        </w:tc>
      </w:tr>
      <w:tr w14:paraId="6A36F3C0">
        <w:tc>
          <w:p w14:paraId="2566F97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2010年</w:t>
            </w:r>
          </w:p>
        </w:tc>
        <w:tc>
          <w:p w14:paraId="2DEF5C3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0.51人</w:t>
            </w:r>
          </w:p>
        </w:tc>
        <w:tc>
          <w:p w14:paraId="58299DF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0.41人</w:t>
            </w:r>
          </w:p>
        </w:tc>
        <w:tc>
          <w:p w14:paraId="623C146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3.10人</w:t>
            </w:r>
          </w:p>
        </w:tc>
      </w:tr>
      <w:bookmarkEnd w:id="127"/>
      <w:bookmarkEnd w:id="129"/>
    </w:tbl>
    <w:p w14:paraId="4890F6B9">
      <w:pPr>
        <w:pStyle w:val="4"/>
        <w:rPr>
          <w:rFonts w:hint="eastAsia" w:ascii="微软雅黑" w:hAnsi="微软雅黑" w:eastAsia="微软雅黑" w:cs="微软雅黑"/>
          <w:sz w:val="21"/>
          <w:szCs w:val="21"/>
        </w:rPr>
      </w:pPr>
      <w:bookmarkStart w:id="130" w:name="纯老家庭户的发展特征"/>
      <w:r>
        <w:rPr>
          <w:rFonts w:hint="eastAsia" w:ascii="微软雅黑" w:hAnsi="微软雅黑" w:eastAsia="微软雅黑" w:cs="微软雅黑"/>
          <w:sz w:val="21"/>
          <w:szCs w:val="21"/>
        </w:rPr>
        <w:t>纯老家庭户的发展特征</w:t>
      </w:r>
    </w:p>
    <w:p w14:paraId="6C85C007">
      <w:pPr>
        <w:pStyle w:val="5"/>
        <w:rPr>
          <w:rFonts w:hint="eastAsia" w:ascii="微软雅黑" w:hAnsi="微软雅黑" w:eastAsia="微软雅黑" w:cs="微软雅黑"/>
          <w:sz w:val="21"/>
          <w:szCs w:val="21"/>
        </w:rPr>
      </w:pPr>
      <w:bookmarkStart w:id="131" w:name="基本状况"/>
      <w:r>
        <w:rPr>
          <w:rFonts w:hint="eastAsia" w:ascii="微软雅黑" w:hAnsi="微软雅黑" w:eastAsia="微软雅黑" w:cs="微软雅黑"/>
          <w:sz w:val="21"/>
          <w:szCs w:val="21"/>
        </w:rPr>
        <w:t>基本状况</w:t>
      </w:r>
    </w:p>
    <w:p w14:paraId="513733B4">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2010年60岁及以上纯老家庭户：</w:t>
      </w:r>
      <w:r>
        <w:rPr>
          <w:rFonts w:hint="eastAsia" w:ascii="微软雅黑" w:hAnsi="微软雅黑" w:eastAsia="微软雅黑" w:cs="微软雅黑"/>
          <w:b/>
          <w:bCs/>
          <w:sz w:val="21"/>
          <w:szCs w:val="21"/>
        </w:rPr>
        <w:t>超4500万户</w:t>
      </w:r>
      <w:r>
        <w:rPr>
          <w:rFonts w:hint="eastAsia" w:ascii="微软雅黑" w:hAnsi="微软雅黑" w:eastAsia="微软雅黑" w:cs="微软雅黑"/>
          <w:sz w:val="21"/>
          <w:szCs w:val="21"/>
        </w:rPr>
        <w:t>（占家庭户总数的</w:t>
      </w:r>
      <m:oMath>
        <m:r>
          <m:rPr/>
          <w:rPr>
            <w:rFonts w:hint="eastAsia" w:ascii="DejaVu Math TeX Gyre" w:hAnsi="DejaVu Math TeX Gyre" w:eastAsia="微软雅黑" w:cs="微软雅黑"/>
            <w:sz w:val="21"/>
            <w:szCs w:val="21"/>
          </w:rPr>
          <m:t>11.60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w:t>
      </w:r>
    </w:p>
    <w:p w14:paraId="6EB788A0">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65岁及以上纯老家庭户：</w:t>
      </w:r>
      <w:r>
        <w:rPr>
          <w:rFonts w:hint="eastAsia" w:ascii="微软雅黑" w:hAnsi="微软雅黑" w:eastAsia="微软雅黑" w:cs="微软雅黑"/>
          <w:b/>
          <w:bCs/>
          <w:sz w:val="21"/>
          <w:szCs w:val="21"/>
        </w:rPr>
        <w:t>超3100万户</w:t>
      </w:r>
      <w:r>
        <w:rPr>
          <w:rFonts w:hint="eastAsia" w:ascii="微软雅黑" w:hAnsi="微软雅黑" w:eastAsia="微软雅黑" w:cs="微软雅黑"/>
          <w:sz w:val="21"/>
          <w:szCs w:val="21"/>
        </w:rPr>
        <w:t>（占家庭户总数的</w:t>
      </w:r>
      <m:oMath>
        <m:r>
          <m:rPr/>
          <w:rPr>
            <w:rFonts w:hint="eastAsia" w:ascii="DejaVu Math TeX Gyre" w:hAnsi="DejaVu Math TeX Gyre" w:eastAsia="微软雅黑" w:cs="微软雅黑"/>
            <w:sz w:val="21"/>
            <w:szCs w:val="21"/>
          </w:rPr>
          <m:t>8.13</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w:t>
      </w:r>
    </w:p>
    <w:bookmarkEnd w:id="131"/>
    <w:p w14:paraId="45F9E37E">
      <w:pPr>
        <w:pStyle w:val="5"/>
        <w:rPr>
          <w:rFonts w:hint="eastAsia" w:ascii="微软雅黑" w:hAnsi="微软雅黑" w:eastAsia="微软雅黑" w:cs="微软雅黑"/>
          <w:sz w:val="21"/>
          <w:szCs w:val="21"/>
        </w:rPr>
      </w:pPr>
      <w:bookmarkStart w:id="132" w:name="城乡分布特点"/>
      <w:r>
        <w:rPr>
          <w:rFonts w:hint="eastAsia" w:ascii="微软雅黑" w:hAnsi="微软雅黑" w:eastAsia="微软雅黑" w:cs="微软雅黑"/>
          <w:sz w:val="21"/>
          <w:szCs w:val="21"/>
        </w:rPr>
        <w:t>城乡分布特点</w:t>
      </w:r>
    </w:p>
    <w:p w14:paraId="2E0B10CF">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农村地区</w:t>
      </w:r>
      <w:r>
        <w:rPr>
          <w:rFonts w:hint="eastAsia" w:ascii="微软雅黑" w:hAnsi="微软雅黑" w:eastAsia="微软雅黑" w:cs="微软雅黑"/>
          <w:sz w:val="21"/>
          <w:szCs w:val="21"/>
        </w:rPr>
        <w:t>是多人纯老家庭户的主要集中区域</w:t>
      </w:r>
    </w:p>
    <w:p w14:paraId="38FC344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传统中少见的</w:t>
      </w:r>
      <w:r>
        <w:rPr>
          <w:rFonts w:hint="eastAsia" w:ascii="微软雅黑" w:hAnsi="微软雅黑" w:eastAsia="微软雅黑" w:cs="微软雅黑"/>
          <w:b/>
          <w:bCs/>
          <w:sz w:val="21"/>
          <w:szCs w:val="21"/>
        </w:rPr>
        <w:t>多人纯老家庭户现象凸现</w:t>
      </w:r>
    </w:p>
    <w:bookmarkEnd w:id="126"/>
    <w:bookmarkEnd w:id="130"/>
    <w:bookmarkEnd w:id="132"/>
    <w:p w14:paraId="6C26843F">
      <w:pPr>
        <w:pStyle w:val="2"/>
        <w:rPr>
          <w:rFonts w:hint="eastAsia" w:ascii="微软雅黑" w:hAnsi="微软雅黑" w:eastAsia="微软雅黑" w:cs="微软雅黑"/>
          <w:sz w:val="21"/>
          <w:szCs w:val="21"/>
        </w:rPr>
      </w:pPr>
      <w:bookmarkStart w:id="133" w:name="纯老家庭户与老年人居住安排分析"/>
      <w:r>
        <w:rPr>
          <w:rFonts w:hint="eastAsia" w:ascii="微软雅黑" w:hAnsi="微软雅黑" w:eastAsia="微软雅黑" w:cs="微软雅黑"/>
          <w:sz w:val="21"/>
          <w:szCs w:val="21"/>
        </w:rPr>
        <w:t>📊纯老家庭户与老年人居住安排分析</w:t>
      </w:r>
    </w:p>
    <w:p w14:paraId="3C2A5770">
      <w:pPr>
        <w:pStyle w:val="4"/>
        <w:rPr>
          <w:rFonts w:hint="eastAsia" w:ascii="微软雅黑" w:hAnsi="微软雅黑" w:eastAsia="微软雅黑" w:cs="微软雅黑"/>
          <w:sz w:val="21"/>
          <w:szCs w:val="21"/>
        </w:rPr>
      </w:pPr>
      <w:bookmarkStart w:id="134" w:name="纯老家庭户的城乡分布"/>
      <w:r>
        <w:rPr>
          <w:rFonts w:hint="eastAsia" w:ascii="微软雅黑" w:hAnsi="微软雅黑" w:eastAsia="微软雅黑" w:cs="微软雅黑"/>
          <w:sz w:val="21"/>
          <w:szCs w:val="21"/>
        </w:rPr>
        <w:t>纯老家庭户的城乡分布</w:t>
      </w:r>
    </w:p>
    <w:p w14:paraId="3B2C05D6">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根据2010年全国人口普查数据，纯老家庭户在不同行政级别的分布情况为：</w:t>
      </w:r>
    </w:p>
    <w:p w14:paraId="2E66C4D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城市</w:t>
      </w:r>
      <w:r>
        <w:rPr>
          <w:rFonts w:hint="eastAsia" w:ascii="微软雅黑" w:hAnsi="微软雅黑" w:eastAsia="微软雅黑" w:cs="微软雅黑"/>
          <w:sz w:val="21"/>
          <w:szCs w:val="21"/>
        </w:rPr>
        <w:t>约占</w:t>
      </w:r>
      <m:oMath>
        <m:r>
          <m:rPr/>
          <w:rPr>
            <w:rFonts w:hint="eastAsia" w:ascii="DejaVu Math TeX Gyre" w:hAnsi="DejaVu Math TeX Gyre" w:eastAsia="微软雅黑" w:cs="微软雅黑"/>
            <w:sz w:val="21"/>
            <w:szCs w:val="21"/>
          </w:rPr>
          <m:t>27.11</m:t>
        </m:r>
        <m:r>
          <m:rPr>
            <m:sty m:val="p"/>
          </m:rPr>
          <w:rPr>
            <w:rFonts w:hint="eastAsia" w:ascii="DejaVu Math TeX Gyre" w:hAnsi="DejaVu Math TeX Gyre" w:eastAsia="微软雅黑" w:cs="微软雅黑"/>
            <w:sz w:val="21"/>
            <w:szCs w:val="21"/>
          </w:rPr>
          <m:t>%</m:t>
        </m:r>
      </m:oMath>
    </w:p>
    <w:p w14:paraId="2D2219B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建制镇</w:t>
      </w:r>
      <w:r>
        <w:rPr>
          <w:rFonts w:hint="eastAsia" w:ascii="微软雅黑" w:hAnsi="微软雅黑" w:eastAsia="微软雅黑" w:cs="微软雅黑"/>
          <w:sz w:val="21"/>
          <w:szCs w:val="21"/>
        </w:rPr>
        <w:t>约占</w:t>
      </w:r>
      <m:oMath>
        <m:r>
          <m:rPr/>
          <w:rPr>
            <w:rFonts w:hint="eastAsia" w:ascii="DejaVu Math TeX Gyre" w:hAnsi="DejaVu Math TeX Gyre" w:eastAsia="微软雅黑" w:cs="微软雅黑"/>
            <w:sz w:val="21"/>
            <w:szCs w:val="21"/>
          </w:rPr>
          <m:t>17.75</m:t>
        </m:r>
        <m:r>
          <m:rPr>
            <m:sty m:val="p"/>
          </m:rPr>
          <w:rPr>
            <w:rFonts w:hint="eastAsia" w:ascii="DejaVu Math TeX Gyre" w:hAnsi="DejaVu Math TeX Gyre" w:eastAsia="微软雅黑" w:cs="微软雅黑"/>
            <w:sz w:val="21"/>
            <w:szCs w:val="21"/>
          </w:rPr>
          <m:t>%</m:t>
        </m:r>
      </m:oMath>
    </w:p>
    <w:p w14:paraId="526BF6D7">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农村</w:t>
      </w:r>
      <w:r>
        <w:rPr>
          <w:rFonts w:hint="eastAsia" w:ascii="微软雅黑" w:hAnsi="微软雅黑" w:eastAsia="微软雅黑" w:cs="微软雅黑"/>
          <w:sz w:val="21"/>
          <w:szCs w:val="21"/>
        </w:rPr>
        <w:t>约占</w:t>
      </w:r>
      <m:oMath>
        <m:r>
          <m:rPr/>
          <w:rPr>
            <w:rFonts w:hint="eastAsia" w:ascii="DejaVu Math TeX Gyre" w:hAnsi="DejaVu Math TeX Gyre" w:eastAsia="微软雅黑" w:cs="微软雅黑"/>
            <w:sz w:val="21"/>
            <w:szCs w:val="21"/>
          </w:rPr>
          <m:t>55.14</m:t>
        </m:r>
        <m:r>
          <m:rPr>
            <m:sty m:val="p"/>
          </m:rPr>
          <w:rPr>
            <w:rFonts w:hint="eastAsia" w:ascii="DejaVu Math TeX Gyre" w:hAnsi="DejaVu Math TeX Gyre" w:eastAsia="微软雅黑" w:cs="微软雅黑"/>
            <w:sz w:val="21"/>
            <w:szCs w:val="21"/>
          </w:rPr>
          <m:t>%</m:t>
        </m:r>
      </m:oMath>
    </w:p>
    <w:p w14:paraId="239CF4CC">
      <w:pPr>
        <w:pStyle w:val="5"/>
        <w:rPr>
          <w:rFonts w:hint="eastAsia" w:ascii="微软雅黑" w:hAnsi="微软雅黑" w:eastAsia="微软雅黑" w:cs="微软雅黑"/>
          <w:sz w:val="21"/>
          <w:szCs w:val="21"/>
        </w:rPr>
      </w:pPr>
      <w:bookmarkStart w:id="135" w:name="分大区纯老家庭户分布特征"/>
      <w:r>
        <w:rPr>
          <w:rFonts w:hint="eastAsia" w:ascii="微软雅黑" w:hAnsi="微软雅黑" w:eastAsia="微软雅黑" w:cs="微软雅黑"/>
          <w:sz w:val="21"/>
          <w:szCs w:val="21"/>
        </w:rPr>
        <w:t>分大区纯老家庭户分布特征</w:t>
      </w:r>
    </w:p>
    <w:p w14:paraId="767786D7">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表5-22010年全国纯老家庭户的分布情况（单位：万户）</w:t>
      </w:r>
    </w:p>
    <w:tbl>
      <w:tblPr>
        <w:tblStyle w:val="41"/>
        <w:tblW w:w="0" w:type="auto"/>
        <w:tblInd w:w="0" w:type="dxa"/>
        <w:tblLayout w:type="autofit"/>
        <w:tblCellMar>
          <w:top w:w="0" w:type="dxa"/>
          <w:left w:w="108" w:type="dxa"/>
          <w:bottom w:w="0" w:type="dxa"/>
          <w:right w:w="108" w:type="dxa"/>
        </w:tblCellMar>
      </w:tblPr>
      <w:tblGrid>
        <w:gridCol w:w="636"/>
        <w:gridCol w:w="2262"/>
        <w:gridCol w:w="796"/>
        <w:gridCol w:w="796"/>
        <w:gridCol w:w="2262"/>
        <w:gridCol w:w="796"/>
        <w:gridCol w:w="796"/>
      </w:tblGrid>
      <w:tr w14:paraId="417890D1">
        <w:trPr>
          <w:tblHeader/>
        </w:trPr>
        <w:tc>
          <w:p w14:paraId="5AB34EE2">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地区</w:t>
            </w:r>
          </w:p>
        </w:tc>
        <w:tc>
          <w:p w14:paraId="43494451">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60岁及以上纯老家庭</w:t>
            </w:r>
          </w:p>
        </w:tc>
        <w:tc>
          <w:p w14:paraId="75C87B7C">
            <w:pPr>
              <w:pStyle w:val="24"/>
              <w:rPr>
                <w:rFonts w:hint="eastAsia" w:ascii="微软雅黑" w:hAnsi="微软雅黑" w:eastAsia="微软雅黑" w:cs="微软雅黑"/>
                <w:sz w:val="21"/>
                <w:szCs w:val="21"/>
              </w:rPr>
            </w:pPr>
          </w:p>
        </w:tc>
        <w:tc>
          <w:p w14:paraId="6A16BB1A">
            <w:pPr>
              <w:pStyle w:val="24"/>
              <w:rPr>
                <w:rFonts w:hint="eastAsia" w:ascii="微软雅黑" w:hAnsi="微软雅黑" w:eastAsia="微软雅黑" w:cs="微软雅黑"/>
                <w:sz w:val="21"/>
                <w:szCs w:val="21"/>
              </w:rPr>
            </w:pPr>
          </w:p>
        </w:tc>
        <w:tc>
          <w:p w14:paraId="7971C6AF">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65岁及以上纯老家庭</w:t>
            </w:r>
          </w:p>
        </w:tc>
        <w:tc>
          <w:p w14:paraId="66978FC3">
            <w:pPr>
              <w:pStyle w:val="24"/>
              <w:rPr>
                <w:rFonts w:hint="eastAsia" w:ascii="微软雅黑" w:hAnsi="微软雅黑" w:eastAsia="微软雅黑" w:cs="微软雅黑"/>
                <w:sz w:val="21"/>
                <w:szCs w:val="21"/>
              </w:rPr>
            </w:pPr>
          </w:p>
        </w:tc>
        <w:tc>
          <w:p w14:paraId="3343436D">
            <w:pPr>
              <w:pStyle w:val="24"/>
              <w:rPr>
                <w:rFonts w:hint="eastAsia" w:ascii="微软雅黑" w:hAnsi="微软雅黑" w:eastAsia="微软雅黑" w:cs="微软雅黑"/>
                <w:sz w:val="21"/>
                <w:szCs w:val="21"/>
              </w:rPr>
            </w:pPr>
          </w:p>
        </w:tc>
      </w:tr>
      <w:tr w14:paraId="23ABDDD2">
        <w:tc>
          <w:p w14:paraId="493F80D1">
            <w:pPr>
              <w:pStyle w:val="24"/>
              <w:rPr>
                <w:rFonts w:hint="eastAsia" w:ascii="微软雅黑" w:hAnsi="微软雅黑" w:eastAsia="微软雅黑" w:cs="微软雅黑"/>
                <w:sz w:val="21"/>
                <w:szCs w:val="21"/>
              </w:rPr>
            </w:pPr>
          </w:p>
        </w:tc>
        <w:tc>
          <w:p w14:paraId="27B75C71">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城市</w:t>
            </w:r>
          </w:p>
        </w:tc>
        <w:tc>
          <w:p w14:paraId="3E2B7C1C">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镇</w:t>
            </w:r>
          </w:p>
        </w:tc>
        <w:tc>
          <w:p w14:paraId="7C7B27B2">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乡</w:t>
            </w:r>
          </w:p>
        </w:tc>
        <w:tc>
          <w:p w14:paraId="2AA56F5A">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城市</w:t>
            </w:r>
          </w:p>
        </w:tc>
        <w:tc>
          <w:p w14:paraId="3A320FE8">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镇</w:t>
            </w:r>
          </w:p>
        </w:tc>
        <w:tc>
          <w:p w14:paraId="0106E031">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乡</w:t>
            </w:r>
          </w:p>
        </w:tc>
      </w:tr>
      <w:tr w14:paraId="5FBA6A4F">
        <w:tc>
          <w:p w14:paraId="3BC13757">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华北</w:t>
            </w:r>
          </w:p>
        </w:tc>
        <w:tc>
          <w:p w14:paraId="2C5E1AB9">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191.9</w:t>
            </w:r>
          </w:p>
        </w:tc>
        <w:tc>
          <w:p w14:paraId="1E38E9C1">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100.6</w:t>
            </w:r>
          </w:p>
        </w:tc>
        <w:tc>
          <w:p w14:paraId="3AF27205">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288.0</w:t>
            </w:r>
          </w:p>
        </w:tc>
        <w:tc>
          <w:p w14:paraId="30F0A95E">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135.3</w:t>
            </w:r>
          </w:p>
        </w:tc>
        <w:tc>
          <w:p w14:paraId="5C8CA8E5">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67.1</w:t>
            </w:r>
          </w:p>
        </w:tc>
        <w:tc>
          <w:p w14:paraId="013B0BEA">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188.9</w:t>
            </w:r>
          </w:p>
        </w:tc>
      </w:tr>
      <w:tr w14:paraId="7652F3A1">
        <w:tc>
          <w:p w14:paraId="48F22D0E">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东北</w:t>
            </w:r>
          </w:p>
        </w:tc>
        <w:tc>
          <w:p w14:paraId="27BFC873">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203.0</w:t>
            </w:r>
          </w:p>
        </w:tc>
        <w:tc>
          <w:p w14:paraId="4C8B1466">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75.2</w:t>
            </w:r>
          </w:p>
        </w:tc>
        <w:tc>
          <w:p w14:paraId="16EDC051">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154.9</w:t>
            </w:r>
          </w:p>
        </w:tc>
        <w:tc>
          <w:p w14:paraId="52390F3B">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142.6</w:t>
            </w:r>
          </w:p>
        </w:tc>
        <w:tc>
          <w:p w14:paraId="6984ECF6">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49.3</w:t>
            </w:r>
          </w:p>
        </w:tc>
        <w:tc>
          <w:p w14:paraId="54B3ED19">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96.0</w:t>
            </w:r>
          </w:p>
        </w:tc>
      </w:tr>
      <w:tr w14:paraId="04E3D7C8">
        <w:tc>
          <w:p w14:paraId="5C0631A0">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华东</w:t>
            </w:r>
          </w:p>
        </w:tc>
        <w:tc>
          <w:p w14:paraId="1795F3DF">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423.3</w:t>
            </w:r>
          </w:p>
        </w:tc>
        <w:tc>
          <w:p w14:paraId="0B85B57E">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306.9</w:t>
            </w:r>
          </w:p>
        </w:tc>
        <w:tc>
          <w:p w14:paraId="338B3B3E">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890.2</w:t>
            </w:r>
          </w:p>
        </w:tc>
        <w:tc>
          <w:p w14:paraId="237B2164">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300.1</w:t>
            </w:r>
          </w:p>
        </w:tc>
        <w:tc>
          <w:p w14:paraId="28F62370">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218.0</w:t>
            </w:r>
          </w:p>
        </w:tc>
        <w:tc>
          <w:p w14:paraId="4B25856C">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642.2</w:t>
            </w:r>
          </w:p>
        </w:tc>
      </w:tr>
      <w:tr w14:paraId="7FD65884">
        <w:tc>
          <w:p w14:paraId="4934527C">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中南</w:t>
            </w:r>
          </w:p>
        </w:tc>
        <w:tc>
          <w:p w14:paraId="6195135D">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218.6</w:t>
            </w:r>
          </w:p>
        </w:tc>
        <w:tc>
          <w:p w14:paraId="33B1355D">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164.2</w:t>
            </w:r>
          </w:p>
        </w:tc>
        <w:tc>
          <w:p w14:paraId="35A22A1C">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599.1</w:t>
            </w:r>
          </w:p>
        </w:tc>
        <w:tc>
          <w:p w14:paraId="500F443B">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156.0</w:t>
            </w:r>
          </w:p>
        </w:tc>
        <w:tc>
          <w:p w14:paraId="38DBE3F4">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116.0</w:t>
            </w:r>
          </w:p>
        </w:tc>
        <w:tc>
          <w:p w14:paraId="330E1024">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432.8</w:t>
            </w:r>
          </w:p>
        </w:tc>
      </w:tr>
      <w:tr w14:paraId="58B0B704">
        <w:tc>
          <w:p w14:paraId="59E489B7">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西南</w:t>
            </w:r>
          </w:p>
        </w:tc>
        <w:tc>
          <w:p w14:paraId="5AADF578">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105.5</w:t>
            </w:r>
          </w:p>
        </w:tc>
        <w:tc>
          <w:p w14:paraId="732553D6">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118.4</w:t>
            </w:r>
          </w:p>
        </w:tc>
        <w:tc>
          <w:p w14:paraId="51C90D5E">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469.4</w:t>
            </w:r>
          </w:p>
        </w:tc>
        <w:tc>
          <w:p w14:paraId="793132EC">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73.7</w:t>
            </w:r>
          </w:p>
        </w:tc>
        <w:tc>
          <w:p w14:paraId="6C34197E">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84.4</w:t>
            </w:r>
          </w:p>
        </w:tc>
        <w:tc>
          <w:p w14:paraId="7B4D575E">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323.2</w:t>
            </w:r>
          </w:p>
        </w:tc>
      </w:tr>
      <w:tr w14:paraId="03AF344F">
        <w:tc>
          <w:p w14:paraId="49406821">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西北</w:t>
            </w:r>
          </w:p>
        </w:tc>
        <w:tc>
          <w:p w14:paraId="252F3E92">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74.2</w:t>
            </w:r>
          </w:p>
        </w:tc>
        <w:tc>
          <w:p w14:paraId="6250C96F">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39.5</w:t>
            </w:r>
          </w:p>
        </w:tc>
        <w:tc>
          <w:p w14:paraId="0A649FD3">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108.5</w:t>
            </w:r>
          </w:p>
        </w:tc>
        <w:tc>
          <w:p w14:paraId="7CDF5D54">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53.6</w:t>
            </w:r>
          </w:p>
        </w:tc>
        <w:tc>
          <w:p w14:paraId="1226FB2D">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28.9</w:t>
            </w:r>
          </w:p>
        </w:tc>
        <w:tc>
          <w:p w14:paraId="3F2FC040">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68.5</w:t>
            </w:r>
          </w:p>
        </w:tc>
      </w:tr>
    </w:tbl>
    <w:p w14:paraId="1DBE8F54">
      <w:pPr>
        <w:pStyle w:val="1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重要发现</w:t>
      </w:r>
      <w:r>
        <w:rPr>
          <w:rFonts w:hint="eastAsia" w:ascii="微软雅黑" w:hAnsi="微软雅黑" w:eastAsia="微软雅黑" w:cs="微软雅黑"/>
          <w:sz w:val="21"/>
          <w:szCs w:val="21"/>
        </w:rPr>
        <w:t>：城镇乡65岁及以上纯老家庭户户数在各大区中占对应60岁及以上纯老家庭户户数的比重均超过</w:t>
      </w:r>
      <m:oMath>
        <m:r>
          <m:rPr/>
          <w:rPr>
            <w:rFonts w:hint="eastAsia" w:ascii="DejaVu Math TeX Gyre" w:hAnsi="DejaVu Math TeX Gyre" w:eastAsia="微软雅黑" w:cs="微软雅黑"/>
            <w:sz w:val="21"/>
            <w:szCs w:val="21"/>
          </w:rPr>
          <m:t>60</m:t>
        </m:r>
        <m:r>
          <m:rPr>
            <m:sty m:val="p"/>
          </m:rPr>
          <w:rPr>
            <w:rFonts w:hint="eastAsia" w:ascii="DejaVu Math TeX Gyre" w:hAnsi="DejaVu Math TeX Gyre" w:eastAsia="微软雅黑" w:cs="微软雅黑"/>
            <w:sz w:val="21"/>
            <w:szCs w:val="21"/>
          </w:rPr>
          <m:t>%</m:t>
        </m:r>
      </m:oMath>
    </w:p>
    <w:p w14:paraId="6E9235CE">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区域分布特点</w:t>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华东地区</w:t>
      </w:r>
      <w:r>
        <w:rPr>
          <w:rFonts w:hint="eastAsia" w:ascii="微软雅黑" w:hAnsi="微软雅黑" w:eastAsia="微软雅黑" w:cs="微软雅黑"/>
          <w:sz w:val="21"/>
          <w:szCs w:val="21"/>
        </w:rPr>
        <w:t>和</w:t>
      </w:r>
      <w:r>
        <w:rPr>
          <w:rFonts w:hint="eastAsia" w:ascii="微软雅黑" w:hAnsi="微软雅黑" w:eastAsia="微软雅黑" w:cs="微软雅黑"/>
          <w:b/>
          <w:bCs/>
          <w:sz w:val="21"/>
          <w:szCs w:val="21"/>
        </w:rPr>
        <w:t>中南地区</w:t>
      </w:r>
      <w:r>
        <w:rPr>
          <w:rFonts w:hint="eastAsia" w:ascii="微软雅黑" w:hAnsi="微软雅黑" w:eastAsia="微软雅黑" w:cs="微软雅黑"/>
          <w:sz w:val="21"/>
          <w:szCs w:val="21"/>
        </w:rPr>
        <w:t>的纯老家庭户户数在城镇乡三个层面都高于其他地区-</w:t>
      </w:r>
      <w:r>
        <w:rPr>
          <w:rFonts w:hint="eastAsia" w:ascii="微软雅黑" w:hAnsi="微软雅黑" w:eastAsia="微软雅黑" w:cs="微软雅黑"/>
          <w:b/>
          <w:bCs/>
          <w:sz w:val="21"/>
          <w:szCs w:val="21"/>
        </w:rPr>
        <w:t>西南地区</w:t>
      </w:r>
      <w:r>
        <w:rPr>
          <w:rFonts w:hint="eastAsia" w:ascii="微软雅黑" w:hAnsi="微软雅黑" w:eastAsia="微软雅黑" w:cs="微软雅黑"/>
          <w:sz w:val="21"/>
          <w:szCs w:val="21"/>
        </w:rPr>
        <w:t>乡一级的纯老家庭户数量占西南地区所有纯老家庭户的比例高于其他地区-</w:t>
      </w:r>
      <w:r>
        <w:rPr>
          <w:rFonts w:hint="eastAsia" w:ascii="微软雅黑" w:hAnsi="微软雅黑" w:eastAsia="微软雅黑" w:cs="微软雅黑"/>
          <w:b/>
          <w:bCs/>
          <w:sz w:val="21"/>
          <w:szCs w:val="21"/>
        </w:rPr>
        <w:t>西北地区</w:t>
      </w:r>
      <w:r>
        <w:rPr>
          <w:rFonts w:hint="eastAsia" w:ascii="微软雅黑" w:hAnsi="微软雅黑" w:eastAsia="微软雅黑" w:cs="微软雅黑"/>
          <w:sz w:val="21"/>
          <w:szCs w:val="21"/>
        </w:rPr>
        <w:t>在各个行政级别上的纯老家庭户户数都是六大区中最少的</w:t>
      </w:r>
    </w:p>
    <w:bookmarkEnd w:id="134"/>
    <w:bookmarkEnd w:id="135"/>
    <w:p w14:paraId="5A6FF9DB">
      <w:pPr>
        <w:pStyle w:val="4"/>
        <w:rPr>
          <w:rFonts w:hint="eastAsia" w:ascii="微软雅黑" w:hAnsi="微软雅黑" w:eastAsia="微软雅黑" w:cs="微软雅黑"/>
          <w:sz w:val="21"/>
          <w:szCs w:val="21"/>
        </w:rPr>
      </w:pPr>
      <w:bookmarkStart w:id="136" w:name="纯老家庭户户主特征"/>
      <w:r>
        <w:rPr>
          <w:rFonts w:hint="eastAsia" w:ascii="微软雅黑" w:hAnsi="微软雅黑" w:eastAsia="微软雅黑" w:cs="微软雅黑"/>
          <w:sz w:val="21"/>
          <w:szCs w:val="21"/>
        </w:rPr>
        <w:t>👵纯老家庭户户主特征</w:t>
      </w:r>
    </w:p>
    <w:p w14:paraId="1F9937D7">
      <w:pPr>
        <w:pStyle w:val="5"/>
        <w:rPr>
          <w:rFonts w:hint="eastAsia" w:ascii="微软雅黑" w:hAnsi="微软雅黑" w:eastAsia="微软雅黑" w:cs="微软雅黑"/>
          <w:sz w:val="21"/>
          <w:szCs w:val="21"/>
        </w:rPr>
      </w:pPr>
      <w:bookmarkStart w:id="137" w:name="年龄分布"/>
      <w:r>
        <w:rPr>
          <w:rFonts w:hint="eastAsia" w:ascii="微软雅黑" w:hAnsi="微软雅黑" w:eastAsia="微软雅黑" w:cs="微软雅黑"/>
          <w:sz w:val="21"/>
          <w:szCs w:val="21"/>
        </w:rPr>
        <w:t>年龄分布</w:t>
      </w:r>
    </w:p>
    <w:p w14:paraId="0995413B">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城乡的峰值均在</w:t>
      </w:r>
      <m:oMath>
        <m:r>
          <m:rPr/>
          <w:rPr>
            <w:rFonts w:hint="eastAsia" w:ascii="DejaVu Math TeX Gyre" w:hAnsi="DejaVu Math TeX Gyre" w:eastAsia="微软雅黑" w:cs="微软雅黑"/>
            <w:sz w:val="21"/>
            <w:szCs w:val="21"/>
          </w:rPr>
          <m:t>65</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74</m:t>
        </m:r>
      </m:oMath>
      <w:r>
        <w:rPr>
          <w:rFonts w:hint="eastAsia" w:ascii="微软雅黑" w:hAnsi="微软雅黑" w:eastAsia="微软雅黑" w:cs="微软雅黑"/>
          <w:b/>
          <w:bCs/>
          <w:sz w:val="21"/>
          <w:szCs w:val="21"/>
        </w:rPr>
        <w:t>岁</w:t>
      </w:r>
      <w:r>
        <w:rPr>
          <w:rFonts w:hint="eastAsia" w:ascii="微软雅黑" w:hAnsi="微软雅黑" w:eastAsia="微软雅黑" w:cs="微软雅黑"/>
          <w:sz w:val="21"/>
          <w:szCs w:val="21"/>
        </w:rPr>
        <w:t>年龄组</w:t>
      </w:r>
    </w:p>
    <w:p w14:paraId="7EA5A4F1">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城市地区峰值较乡镇地区有所延后：</w:t>
      </w:r>
    </w:p>
    <w:p w14:paraId="75E4ACE6">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城市最高峰在</w:t>
      </w:r>
      <m:oMath>
        <m:r>
          <m:rPr/>
          <w:rPr>
            <w:rFonts w:hint="eastAsia" w:ascii="DejaVu Math TeX Gyre" w:hAnsi="DejaVu Math TeX Gyre" w:eastAsia="微软雅黑" w:cs="微软雅黑"/>
            <w:sz w:val="21"/>
            <w:szCs w:val="21"/>
          </w:rPr>
          <m:t>70</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74</m:t>
        </m:r>
      </m:oMath>
      <w:r>
        <w:rPr>
          <w:rFonts w:hint="eastAsia" w:ascii="微软雅黑" w:hAnsi="微软雅黑" w:eastAsia="微软雅黑" w:cs="微软雅黑"/>
          <w:b/>
          <w:bCs/>
          <w:sz w:val="21"/>
          <w:szCs w:val="21"/>
        </w:rPr>
        <w:t>岁</w:t>
      </w:r>
    </w:p>
    <w:p w14:paraId="11A9FD8D">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乡镇最高峰在</w:t>
      </w:r>
      <m:oMath>
        <m:r>
          <m:rPr/>
          <w:rPr>
            <w:rFonts w:hint="eastAsia" w:ascii="DejaVu Math TeX Gyre" w:hAnsi="DejaVu Math TeX Gyre" w:eastAsia="微软雅黑" w:cs="微软雅黑"/>
            <w:sz w:val="21"/>
            <w:szCs w:val="21"/>
          </w:rPr>
          <m:t>65</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69</m:t>
        </m:r>
      </m:oMath>
      <w:r>
        <w:rPr>
          <w:rFonts w:hint="eastAsia" w:ascii="微软雅黑" w:hAnsi="微软雅黑" w:eastAsia="微软雅黑" w:cs="微软雅黑"/>
          <w:b/>
          <w:bCs/>
          <w:sz w:val="21"/>
          <w:szCs w:val="21"/>
        </w:rPr>
        <w:t>岁</w:t>
      </w:r>
    </w:p>
    <w:bookmarkEnd w:id="137"/>
    <w:p w14:paraId="02F1B861">
      <w:pPr>
        <w:pStyle w:val="5"/>
        <w:rPr>
          <w:rFonts w:hint="eastAsia" w:ascii="微软雅黑" w:hAnsi="微软雅黑" w:eastAsia="微软雅黑" w:cs="微软雅黑"/>
          <w:sz w:val="21"/>
          <w:szCs w:val="21"/>
        </w:rPr>
      </w:pPr>
      <w:bookmarkStart w:id="138" w:name="工作情况"/>
      <w:r>
        <w:rPr>
          <w:rFonts w:hint="eastAsia" w:ascii="微软雅黑" w:hAnsi="微软雅黑" w:eastAsia="微软雅黑" w:cs="微软雅黑"/>
          <w:sz w:val="21"/>
          <w:szCs w:val="21"/>
        </w:rPr>
        <w:t>工作情况</w:t>
      </w:r>
    </w:p>
    <w:p w14:paraId="2A7359EE">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城乡之间存在显著差异：</w:t>
      </w:r>
    </w:p>
    <w:tbl>
      <w:tblPr>
        <w:tblStyle w:val="41"/>
        <w:tblW w:w="0" w:type="auto"/>
        <w:tblInd w:w="0" w:type="dxa"/>
        <w:tblLayout w:type="autofit"/>
        <w:tblCellMar>
          <w:top w:w="0" w:type="dxa"/>
          <w:left w:w="108" w:type="dxa"/>
          <w:bottom w:w="0" w:type="dxa"/>
          <w:right w:w="108" w:type="dxa"/>
        </w:tblCellMar>
      </w:tblPr>
      <w:tblGrid>
        <w:gridCol w:w="636"/>
        <w:gridCol w:w="2682"/>
        <w:gridCol w:w="2682"/>
      </w:tblGrid>
      <w:tr w14:paraId="5D562AB7">
        <w:trPr>
          <w:tblHeader/>
        </w:trPr>
        <w:tc>
          <w:p w14:paraId="703F5BDC">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地区</w:t>
            </w:r>
          </w:p>
        </w:tc>
        <w:tc>
          <w:p w14:paraId="6D4ABB84">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60岁及以上户主工作比例</w:t>
            </w:r>
          </w:p>
        </w:tc>
        <w:tc>
          <w:p w14:paraId="0431B4A4">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65岁及以上户主工作比例</w:t>
            </w:r>
          </w:p>
        </w:tc>
      </w:tr>
      <w:tr w14:paraId="17184383">
        <w:tc>
          <w:p w14:paraId="6EA0F043">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城市</w:t>
            </w:r>
          </w:p>
        </w:tc>
        <w:tc>
          <w:p w14:paraId="33F68DFD">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7.98</m:t>
                </m:r>
                <m:r>
                  <m:rPr>
                    <m:sty m:val="p"/>
                  </m:rPr>
                  <w:rPr>
                    <w:rFonts w:hint="eastAsia" w:ascii="DejaVu Math TeX Gyre" w:hAnsi="DejaVu Math TeX Gyre" w:eastAsia="微软雅黑" w:cs="微软雅黑"/>
                    <w:sz w:val="21"/>
                    <w:szCs w:val="21"/>
                  </w:rPr>
                  <m:t>%</m:t>
                </m:r>
              </m:oMath>
            </m:oMathPara>
          </w:p>
        </w:tc>
        <w:tc>
          <w:p w14:paraId="29516880">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4.11</m:t>
                </m:r>
                <m:r>
                  <m:rPr>
                    <m:sty m:val="p"/>
                  </m:rPr>
                  <w:rPr>
                    <w:rFonts w:hint="eastAsia" w:ascii="DejaVu Math TeX Gyre" w:hAnsi="DejaVu Math TeX Gyre" w:eastAsia="微软雅黑" w:cs="微软雅黑"/>
                    <w:sz w:val="21"/>
                    <w:szCs w:val="21"/>
                  </w:rPr>
                  <m:t>%</m:t>
                </m:r>
              </m:oMath>
            </m:oMathPara>
          </w:p>
        </w:tc>
      </w:tr>
      <w:tr w14:paraId="242A5164">
        <w:tc>
          <w:p w14:paraId="6B3A325F">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镇</w:t>
            </w:r>
          </w:p>
        </w:tc>
        <w:tc>
          <w:p w14:paraId="4FD3F757">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23.56</m:t>
                </m:r>
                <m:r>
                  <m:rPr>
                    <m:sty m:val="p"/>
                  </m:rPr>
                  <w:rPr>
                    <w:rFonts w:hint="eastAsia" w:ascii="DejaVu Math TeX Gyre" w:hAnsi="DejaVu Math TeX Gyre" w:eastAsia="微软雅黑" w:cs="微软雅黑"/>
                    <w:sz w:val="21"/>
                    <w:szCs w:val="21"/>
                  </w:rPr>
                  <m:t>%</m:t>
                </m:r>
              </m:oMath>
            </m:oMathPara>
          </w:p>
        </w:tc>
        <w:tc>
          <w:p w14:paraId="48773388">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15.84</m:t>
                </m:r>
                <m:r>
                  <m:rPr>
                    <m:sty m:val="p"/>
                  </m:rPr>
                  <w:rPr>
                    <w:rFonts w:hint="eastAsia" w:ascii="DejaVu Math TeX Gyre" w:hAnsi="DejaVu Math TeX Gyre" w:eastAsia="微软雅黑" w:cs="微软雅黑"/>
                    <w:sz w:val="21"/>
                    <w:szCs w:val="21"/>
                  </w:rPr>
                  <m:t>%</m:t>
                </m:r>
              </m:oMath>
            </m:oMathPara>
          </w:p>
        </w:tc>
      </w:tr>
      <w:tr w14:paraId="6022FA2A">
        <w:tc>
          <w:p w14:paraId="53DCD925">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乡</w:t>
            </w:r>
          </w:p>
        </w:tc>
        <w:tc>
          <w:p w14:paraId="18D4EA23">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44.39</m:t>
                </m:r>
                <m:r>
                  <m:rPr>
                    <m:sty m:val="p"/>
                  </m:rPr>
                  <w:rPr>
                    <w:rFonts w:hint="eastAsia" w:ascii="DejaVu Math TeX Gyre" w:hAnsi="DejaVu Math TeX Gyre" w:eastAsia="微软雅黑" w:cs="微软雅黑"/>
                    <w:sz w:val="21"/>
                    <w:szCs w:val="21"/>
                  </w:rPr>
                  <m:t>%</m:t>
                </m:r>
              </m:oMath>
            </m:oMathPara>
          </w:p>
        </w:tc>
        <w:tc>
          <w:p w14:paraId="3C3B4F91">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32.78</m:t>
                </m:r>
                <m:r>
                  <m:rPr>
                    <m:sty m:val="p"/>
                  </m:rPr>
                  <w:rPr>
                    <w:rFonts w:hint="eastAsia" w:ascii="DejaVu Math TeX Gyre" w:hAnsi="DejaVu Math TeX Gyre" w:eastAsia="微软雅黑" w:cs="微软雅黑"/>
                    <w:sz w:val="21"/>
                    <w:szCs w:val="21"/>
                  </w:rPr>
                  <m:t>%</m:t>
                </m:r>
              </m:oMath>
            </m:oMathPara>
          </w:p>
        </w:tc>
      </w:tr>
    </w:tbl>
    <w:p w14:paraId="4478204D">
      <w:pPr>
        <w:pStyle w:val="1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农村</w:t>
      </w:r>
      <w:r>
        <w:rPr>
          <w:rFonts w:hint="eastAsia" w:ascii="微软雅黑" w:hAnsi="微软雅黑" w:eastAsia="微软雅黑" w:cs="微软雅黑"/>
          <w:sz w:val="21"/>
          <w:szCs w:val="21"/>
        </w:rPr>
        <w:t>有</w:t>
      </w:r>
      <m:oMath>
        <m:r>
          <m:rPr/>
          <w:rPr>
            <w:rFonts w:hint="eastAsia" w:ascii="DejaVu Math TeX Gyre" w:hAnsi="DejaVu Math TeX Gyre" w:eastAsia="微软雅黑" w:cs="微软雅黑"/>
            <w:sz w:val="21"/>
            <w:szCs w:val="21"/>
          </w:rPr>
          <m:t>32.8</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的纯老家庭户户主（65岁及以上）仍处于工作状态，而</w:t>
      </w:r>
      <w:r>
        <w:rPr>
          <w:rFonts w:hint="eastAsia" w:ascii="微软雅黑" w:hAnsi="微软雅黑" w:eastAsia="微软雅黑" w:cs="微软雅黑"/>
          <w:b/>
          <w:bCs/>
          <w:sz w:val="21"/>
          <w:szCs w:val="21"/>
        </w:rPr>
        <w:t>城市</w:t>
      </w:r>
      <w:r>
        <w:rPr>
          <w:rFonts w:hint="eastAsia" w:ascii="微软雅黑" w:hAnsi="微软雅黑" w:eastAsia="微软雅黑" w:cs="微软雅黑"/>
          <w:sz w:val="21"/>
          <w:szCs w:val="21"/>
        </w:rPr>
        <w:t>仅有</w:t>
      </w:r>
      <m:oMath>
        <m:r>
          <m:rPr/>
          <w:rPr>
            <w:rFonts w:hint="eastAsia" w:ascii="DejaVu Math TeX Gyre" w:hAnsi="DejaVu Math TeX Gyre" w:eastAsia="微软雅黑" w:cs="微软雅黑"/>
            <w:sz w:val="21"/>
            <w:szCs w:val="21"/>
          </w:rPr>
          <m:t>4.1</m:t>
        </m:r>
        <m:r>
          <m:rPr>
            <m:sty m:val="p"/>
          </m:rPr>
          <w:rPr>
            <w:rFonts w:hint="eastAsia" w:ascii="DejaVu Math TeX Gyre" w:hAnsi="DejaVu Math TeX Gyre" w:eastAsia="微软雅黑" w:cs="微软雅黑"/>
            <w:sz w:val="21"/>
            <w:szCs w:val="21"/>
          </w:rPr>
          <m:t>%</m:t>
        </m:r>
      </m:oMath>
    </w:p>
    <w:bookmarkEnd w:id="136"/>
    <w:bookmarkEnd w:id="138"/>
    <w:p w14:paraId="3E1BEAA7">
      <w:pPr>
        <w:pStyle w:val="4"/>
        <w:rPr>
          <w:rFonts w:hint="eastAsia" w:ascii="微软雅黑" w:hAnsi="微软雅黑" w:eastAsia="微软雅黑" w:cs="微软雅黑"/>
          <w:sz w:val="21"/>
          <w:szCs w:val="21"/>
        </w:rPr>
      </w:pPr>
      <w:bookmarkStart w:id="139" w:name="特殊纯老家庭户类型"/>
      <w:r>
        <w:rPr>
          <w:rFonts w:hint="eastAsia" w:ascii="微软雅黑" w:hAnsi="微软雅黑" w:eastAsia="微软雅黑" w:cs="微软雅黑"/>
          <w:sz w:val="21"/>
          <w:szCs w:val="21"/>
        </w:rPr>
        <w:t>特殊纯老家庭户类型</w:t>
      </w:r>
    </w:p>
    <w:p w14:paraId="6AD6A82B">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两类需要特别关注的纯老家庭户：</w:t>
      </w:r>
    </w:p>
    <w:p w14:paraId="57F890CE">
      <w:pPr>
        <w:pStyle w:val="24"/>
        <w:numPr>
          <w:ilvl w:val="0"/>
          <w:numId w:val="12"/>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二代纯老家庭户</w:t>
      </w:r>
      <w:r>
        <w:rPr>
          <w:rFonts w:hint="eastAsia" w:ascii="微软雅黑" w:hAnsi="微软雅黑" w:eastAsia="微软雅黑" w:cs="微软雅黑"/>
          <w:sz w:val="21"/>
          <w:szCs w:val="21"/>
        </w:rPr>
        <w:t>：低龄老年人与高龄老年人组成（一般是低龄老年人与自己的高龄父母同住）</w:t>
      </w:r>
    </w:p>
    <w:p w14:paraId="3B5D4BF6">
      <w:pPr>
        <w:pStyle w:val="24"/>
        <w:numPr>
          <w:ilvl w:val="0"/>
          <w:numId w:val="12"/>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一代纯老家庭户</w:t>
      </w:r>
      <w:r>
        <w:rPr>
          <w:rFonts w:hint="eastAsia" w:ascii="微软雅黑" w:hAnsi="微软雅黑" w:eastAsia="微软雅黑" w:cs="微软雅黑"/>
          <w:sz w:val="21"/>
          <w:szCs w:val="21"/>
        </w:rPr>
        <w:t>：</w:t>
      </w:r>
    </w:p>
    <w:p w14:paraId="2C82DE33">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老年人与兄弟姐妹同住：全国约14.9万户，其中10.8万户集中在农村</w:t>
      </w:r>
    </w:p>
    <w:p w14:paraId="004F0C99">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老年人与配偶及兄弟姐妹一起居住的3人及以上家庭：约3.6万户，其中2.8万户在农村</w:t>
      </w:r>
    </w:p>
    <w:p w14:paraId="65D24CE3">
      <w:pPr>
        <w:pStyle w:val="1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农村地区的纯老家庭问题更显严峻</w:t>
      </w:r>
    </w:p>
    <w:bookmarkEnd w:id="139"/>
    <w:p w14:paraId="102E44ED">
      <w:pPr>
        <w:pStyle w:val="4"/>
        <w:rPr>
          <w:rFonts w:hint="eastAsia" w:ascii="微软雅黑" w:hAnsi="微软雅黑" w:eastAsia="微软雅黑" w:cs="微软雅黑"/>
          <w:sz w:val="21"/>
          <w:szCs w:val="21"/>
        </w:rPr>
      </w:pPr>
      <w:bookmarkStart w:id="140" w:name="老年人居住安排模式演变"/>
      <w:r>
        <w:rPr>
          <w:rFonts w:hint="eastAsia" w:ascii="微软雅黑" w:hAnsi="微软雅黑" w:eastAsia="微软雅黑" w:cs="微软雅黑"/>
          <w:sz w:val="21"/>
          <w:szCs w:val="21"/>
        </w:rPr>
        <w:t>老年人居住安排模式演变</w:t>
      </w:r>
    </w:p>
    <w:p w14:paraId="079294DF">
      <w:pPr>
        <w:pStyle w:val="5"/>
        <w:rPr>
          <w:rFonts w:hint="eastAsia" w:ascii="微软雅黑" w:hAnsi="微软雅黑" w:eastAsia="微软雅黑" w:cs="微软雅黑"/>
          <w:sz w:val="21"/>
          <w:szCs w:val="21"/>
        </w:rPr>
      </w:pPr>
      <w:bookmarkStart w:id="141" w:name="历史趋势分析1982-2010年"/>
      <w:r>
        <w:rPr>
          <w:rFonts w:hint="eastAsia" w:ascii="微软雅黑" w:hAnsi="微软雅黑" w:eastAsia="微软雅黑" w:cs="微软雅黑"/>
          <w:sz w:val="21"/>
          <w:szCs w:val="21"/>
        </w:rPr>
        <w:t>历史趋势分析（1982-2010年）</w:t>
      </w:r>
    </w:p>
    <w:p w14:paraId="7D81E4D9">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表5-3我国老年人的居住安排模式</w:t>
      </w:r>
    </w:p>
    <w:tbl>
      <w:tblPr>
        <w:tblStyle w:val="41"/>
        <w:tblW w:w="5000" w:type="pct"/>
        <w:tblInd w:w="0" w:type="dxa"/>
        <w:tblLayout w:type="fixed"/>
        <w:tblCellMar>
          <w:top w:w="0" w:type="dxa"/>
          <w:left w:w="108" w:type="dxa"/>
          <w:bottom w:w="0" w:type="dxa"/>
          <w:right w:w="108" w:type="dxa"/>
        </w:tblCellMar>
      </w:tblPr>
      <w:tblGrid>
        <w:gridCol w:w="1265"/>
        <w:gridCol w:w="1265"/>
        <w:gridCol w:w="1265"/>
        <w:gridCol w:w="1265"/>
        <w:gridCol w:w="1265"/>
        <w:gridCol w:w="1265"/>
        <w:gridCol w:w="1265"/>
      </w:tblGrid>
      <w:tr w14:paraId="67265548">
        <w:trPr>
          <w:tblHeader/>
        </w:trPr>
        <w:tc>
          <w:p w14:paraId="567B3A84">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居住安排模式</w:t>
            </w:r>
          </w:p>
        </w:tc>
        <w:tc>
          <w:p w14:paraId="7D77B9FA">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1982年65岁及以上</w:t>
            </w:r>
          </w:p>
        </w:tc>
        <w:tc>
          <w:p w14:paraId="5E89E006">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1990年65岁及以上</w:t>
            </w:r>
          </w:p>
        </w:tc>
        <w:tc>
          <w:p w14:paraId="26592C45">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2000年65岁及以上</w:t>
            </w:r>
          </w:p>
        </w:tc>
        <w:tc>
          <w:p w14:paraId="7B0BB688">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2000年80岁及以上</w:t>
            </w:r>
          </w:p>
        </w:tc>
        <w:tc>
          <w:p w14:paraId="2004A4F0">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2010年65岁及以上</w:t>
            </w:r>
          </w:p>
        </w:tc>
        <w:tc>
          <w:p w14:paraId="3200FE0B">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2010年80岁及以上</w:t>
            </w:r>
          </w:p>
        </w:tc>
      </w:tr>
      <w:tr w14:paraId="7FFDC3B1">
        <w:tc>
          <w:p w14:paraId="34804A06">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独居老年人</w:t>
            </w:r>
          </w:p>
        </w:tc>
        <w:tc>
          <w:p w14:paraId="488B00D0">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12.4</m:t>
                </m:r>
                <m:r>
                  <m:rPr>
                    <m:sty m:val="p"/>
                  </m:rPr>
                  <w:rPr>
                    <w:rFonts w:hint="eastAsia" w:ascii="DejaVu Math TeX Gyre" w:hAnsi="DejaVu Math TeX Gyre" w:eastAsia="微软雅黑" w:cs="微软雅黑"/>
                    <w:sz w:val="21"/>
                    <w:szCs w:val="21"/>
                  </w:rPr>
                  <m:t>%</m:t>
                </m:r>
              </m:oMath>
            </m:oMathPara>
          </w:p>
        </w:tc>
        <w:tc>
          <w:p w14:paraId="6894EC62">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9.9</m:t>
                </m:r>
                <m:r>
                  <m:rPr>
                    <m:sty m:val="p"/>
                  </m:rPr>
                  <w:rPr>
                    <w:rFonts w:hint="eastAsia" w:ascii="DejaVu Math TeX Gyre" w:hAnsi="DejaVu Math TeX Gyre" w:eastAsia="微软雅黑" w:cs="微软雅黑"/>
                    <w:sz w:val="21"/>
                    <w:szCs w:val="21"/>
                  </w:rPr>
                  <m:t>%</m:t>
                </m:r>
              </m:oMath>
            </m:oMathPara>
          </w:p>
        </w:tc>
        <w:tc>
          <w:p w14:paraId="23236605">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9.6</m:t>
                </m:r>
                <m:r>
                  <m:rPr>
                    <m:sty m:val="p"/>
                  </m:rPr>
                  <w:rPr>
                    <w:rFonts w:hint="eastAsia" w:ascii="DejaVu Math TeX Gyre" w:hAnsi="DejaVu Math TeX Gyre" w:eastAsia="微软雅黑" w:cs="微软雅黑"/>
                    <w:sz w:val="21"/>
                    <w:szCs w:val="21"/>
                  </w:rPr>
                  <m:t>%</m:t>
                </m:r>
              </m:oMath>
            </m:oMathPara>
          </w:p>
        </w:tc>
        <w:tc>
          <w:p w14:paraId="499A3E6A">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12.6</m:t>
                </m:r>
                <m:r>
                  <m:rPr>
                    <m:sty m:val="p"/>
                  </m:rPr>
                  <w:rPr>
                    <w:rFonts w:hint="eastAsia" w:ascii="DejaVu Math TeX Gyre" w:hAnsi="DejaVu Math TeX Gyre" w:eastAsia="微软雅黑" w:cs="微软雅黑"/>
                    <w:sz w:val="21"/>
                    <w:szCs w:val="21"/>
                  </w:rPr>
                  <m:t>%</m:t>
                </m:r>
              </m:oMath>
            </m:oMathPara>
          </w:p>
        </w:tc>
        <w:tc>
          <w:p w14:paraId="0883DF2A">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12.5</m:t>
                </m:r>
                <m:r>
                  <m:rPr>
                    <m:sty m:val="p"/>
                  </m:rPr>
                  <w:rPr>
                    <w:rFonts w:hint="eastAsia" w:ascii="DejaVu Math TeX Gyre" w:hAnsi="DejaVu Math TeX Gyre" w:eastAsia="微软雅黑" w:cs="微软雅黑"/>
                    <w:sz w:val="21"/>
                    <w:szCs w:val="21"/>
                  </w:rPr>
                  <m:t>%</m:t>
                </m:r>
              </m:oMath>
            </m:oMathPara>
          </w:p>
        </w:tc>
        <w:tc>
          <w:p w14:paraId="396DEF23">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17.5</m:t>
                </m:r>
                <m:r>
                  <m:rPr>
                    <m:sty m:val="p"/>
                  </m:rPr>
                  <w:rPr>
                    <w:rFonts w:hint="eastAsia" w:ascii="DejaVu Math TeX Gyre" w:hAnsi="DejaVu Math TeX Gyre" w:eastAsia="微软雅黑" w:cs="微软雅黑"/>
                    <w:sz w:val="21"/>
                    <w:szCs w:val="21"/>
                  </w:rPr>
                  <m:t>%</m:t>
                </m:r>
              </m:oMath>
            </m:oMathPara>
          </w:p>
        </w:tc>
      </w:tr>
      <w:tr w14:paraId="5118C018">
        <w:tc>
          <w:p w14:paraId="694B6935">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老年夫妇（一代核心户）</w:t>
            </w:r>
          </w:p>
        </w:tc>
        <w:tc>
          <w:p w14:paraId="466092EA">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13.5</m:t>
                </m:r>
                <m:r>
                  <m:rPr>
                    <m:sty m:val="p"/>
                  </m:rPr>
                  <w:rPr>
                    <w:rFonts w:hint="eastAsia" w:ascii="DejaVu Math TeX Gyre" w:hAnsi="DejaVu Math TeX Gyre" w:eastAsia="微软雅黑" w:cs="微软雅黑"/>
                    <w:sz w:val="21"/>
                    <w:szCs w:val="21"/>
                  </w:rPr>
                  <m:t>%</m:t>
                </m:r>
              </m:oMath>
            </m:oMathPara>
          </w:p>
        </w:tc>
        <w:tc>
          <w:p w14:paraId="7C85FF88">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17.0</m:t>
                </m:r>
                <m:r>
                  <m:rPr>
                    <m:sty m:val="p"/>
                  </m:rPr>
                  <w:rPr>
                    <w:rFonts w:hint="eastAsia" w:ascii="DejaVu Math TeX Gyre" w:hAnsi="DejaVu Math TeX Gyre" w:eastAsia="微软雅黑" w:cs="微软雅黑"/>
                    <w:sz w:val="21"/>
                    <w:szCs w:val="21"/>
                  </w:rPr>
                  <m:t>%</m:t>
                </m:r>
              </m:oMath>
            </m:oMathPara>
          </w:p>
        </w:tc>
        <w:tc>
          <w:p w14:paraId="2F33300B">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23.8</m:t>
                </m:r>
                <m:r>
                  <m:rPr>
                    <m:sty m:val="p"/>
                  </m:rPr>
                  <w:rPr>
                    <w:rFonts w:hint="eastAsia" w:ascii="DejaVu Math TeX Gyre" w:hAnsi="DejaVu Math TeX Gyre" w:eastAsia="微软雅黑" w:cs="微软雅黑"/>
                    <w:sz w:val="21"/>
                    <w:szCs w:val="21"/>
                  </w:rPr>
                  <m:t>%</m:t>
                </m:r>
              </m:oMath>
            </m:oMathPara>
          </w:p>
        </w:tc>
        <w:tc>
          <w:p w14:paraId="4E7CE135">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10.0</m:t>
                </m:r>
                <m:r>
                  <m:rPr>
                    <m:sty m:val="p"/>
                  </m:rPr>
                  <w:rPr>
                    <w:rFonts w:hint="eastAsia" w:ascii="DejaVu Math TeX Gyre" w:hAnsi="DejaVu Math TeX Gyre" w:eastAsia="微软雅黑" w:cs="微软雅黑"/>
                    <w:sz w:val="21"/>
                    <w:szCs w:val="21"/>
                  </w:rPr>
                  <m:t>%</m:t>
                </m:r>
              </m:oMath>
            </m:oMathPara>
          </w:p>
        </w:tc>
        <w:tc>
          <w:p w14:paraId="774A769E">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29.3</m:t>
                </m:r>
                <m:r>
                  <m:rPr>
                    <m:sty m:val="p"/>
                  </m:rPr>
                  <w:rPr>
                    <w:rFonts w:hint="eastAsia" w:ascii="DejaVu Math TeX Gyre" w:hAnsi="DejaVu Math TeX Gyre" w:eastAsia="微软雅黑" w:cs="微软雅黑"/>
                    <w:sz w:val="21"/>
                    <w:szCs w:val="21"/>
                  </w:rPr>
                  <m:t>%</m:t>
                </m:r>
              </m:oMath>
            </m:oMathPara>
          </w:p>
        </w:tc>
        <w:tc>
          <w:p w14:paraId="26E49163">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16.8</m:t>
                </m:r>
                <m:r>
                  <m:rPr>
                    <m:sty m:val="p"/>
                  </m:rPr>
                  <w:rPr>
                    <w:rFonts w:hint="eastAsia" w:ascii="DejaVu Math TeX Gyre" w:hAnsi="DejaVu Math TeX Gyre" w:eastAsia="微软雅黑" w:cs="微软雅黑"/>
                    <w:sz w:val="21"/>
                    <w:szCs w:val="21"/>
                  </w:rPr>
                  <m:t>%</m:t>
                </m:r>
              </m:oMath>
            </m:oMathPara>
          </w:p>
        </w:tc>
      </w:tr>
      <w:tr w14:paraId="10E78C6A">
        <w:tc>
          <w:p w14:paraId="1FB3469B">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老年夫妇与未婚子女（标准核心户）</w:t>
            </w:r>
          </w:p>
        </w:tc>
        <w:tc>
          <w:p w14:paraId="59D9D966">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6.9</m:t>
                </m:r>
                <m:r>
                  <m:rPr>
                    <m:sty m:val="p"/>
                  </m:rPr>
                  <w:rPr>
                    <w:rFonts w:hint="eastAsia" w:ascii="DejaVu Math TeX Gyre" w:hAnsi="DejaVu Math TeX Gyre" w:eastAsia="微软雅黑" w:cs="微软雅黑"/>
                    <w:sz w:val="21"/>
                    <w:szCs w:val="21"/>
                  </w:rPr>
                  <m:t>%</m:t>
                </m:r>
              </m:oMath>
            </m:oMathPara>
          </w:p>
        </w:tc>
        <w:tc>
          <w:p w14:paraId="074EBEA5">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6.6</m:t>
                </m:r>
                <m:r>
                  <m:rPr>
                    <m:sty m:val="p"/>
                  </m:rPr>
                  <w:rPr>
                    <w:rFonts w:hint="eastAsia" w:ascii="DejaVu Math TeX Gyre" w:hAnsi="DejaVu Math TeX Gyre" w:eastAsia="微软雅黑" w:cs="微软雅黑"/>
                    <w:sz w:val="21"/>
                    <w:szCs w:val="21"/>
                  </w:rPr>
                  <m:t>%</m:t>
                </m:r>
              </m:oMath>
            </m:oMathPara>
          </w:p>
        </w:tc>
        <w:tc>
          <w:p w14:paraId="659EB790">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5.0</m:t>
                </m:r>
                <m:r>
                  <m:rPr>
                    <m:sty m:val="p"/>
                  </m:rPr>
                  <w:rPr>
                    <w:rFonts w:hint="eastAsia" w:ascii="DejaVu Math TeX Gyre" w:hAnsi="DejaVu Math TeX Gyre" w:eastAsia="微软雅黑" w:cs="微软雅黑"/>
                    <w:sz w:val="21"/>
                    <w:szCs w:val="21"/>
                  </w:rPr>
                  <m:t>%</m:t>
                </m:r>
              </m:oMath>
            </m:oMathPara>
          </w:p>
        </w:tc>
        <w:tc>
          <w:p w14:paraId="6D9166BB">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1.7</m:t>
                </m:r>
                <m:r>
                  <m:rPr>
                    <m:sty m:val="p"/>
                  </m:rPr>
                  <w:rPr>
                    <w:rFonts w:hint="eastAsia" w:ascii="DejaVu Math TeX Gyre" w:hAnsi="DejaVu Math TeX Gyre" w:eastAsia="微软雅黑" w:cs="微软雅黑"/>
                    <w:sz w:val="21"/>
                    <w:szCs w:val="21"/>
                  </w:rPr>
                  <m:t>%</m:t>
                </m:r>
              </m:oMath>
            </m:oMathPara>
          </w:p>
        </w:tc>
        <w:tc>
          <w:p w14:paraId="52A7A748">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3.6</m:t>
                </m:r>
                <m:r>
                  <m:rPr>
                    <m:sty m:val="p"/>
                  </m:rPr>
                  <w:rPr>
                    <w:rFonts w:hint="eastAsia" w:ascii="DejaVu Math TeX Gyre" w:hAnsi="DejaVu Math TeX Gyre" w:eastAsia="微软雅黑" w:cs="微软雅黑"/>
                    <w:sz w:val="21"/>
                    <w:szCs w:val="21"/>
                  </w:rPr>
                  <m:t>%</m:t>
                </m:r>
              </m:oMath>
            </m:oMathPara>
          </w:p>
        </w:tc>
        <w:tc>
          <w:p w14:paraId="7407476F">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1.7</m:t>
                </m:r>
                <m:r>
                  <m:rPr>
                    <m:sty m:val="p"/>
                  </m:rPr>
                  <w:rPr>
                    <w:rFonts w:hint="eastAsia" w:ascii="DejaVu Math TeX Gyre" w:hAnsi="DejaVu Math TeX Gyre" w:eastAsia="微软雅黑" w:cs="微软雅黑"/>
                    <w:sz w:val="21"/>
                    <w:szCs w:val="21"/>
                  </w:rPr>
                  <m:t>%</m:t>
                </m:r>
              </m:oMath>
            </m:oMathPara>
          </w:p>
        </w:tc>
      </w:tr>
      <w:tr w14:paraId="30F56CE2">
        <w:tc>
          <w:p w14:paraId="4597611F">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单个老年人与未婚子女（缺损核心户）</w:t>
            </w:r>
          </w:p>
        </w:tc>
        <w:tc>
          <w:p w14:paraId="24E7A81F">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4.6</m:t>
                </m:r>
                <m:r>
                  <m:rPr>
                    <m:sty m:val="p"/>
                  </m:rPr>
                  <w:rPr>
                    <w:rFonts w:hint="eastAsia" w:ascii="DejaVu Math TeX Gyre" w:hAnsi="DejaVu Math TeX Gyre" w:eastAsia="微软雅黑" w:cs="微软雅黑"/>
                    <w:sz w:val="21"/>
                    <w:szCs w:val="21"/>
                  </w:rPr>
                  <m:t>%</m:t>
                </m:r>
              </m:oMath>
            </m:oMathPara>
          </w:p>
        </w:tc>
        <w:tc>
          <w:p w14:paraId="74A20023">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3.8</m:t>
                </m:r>
                <m:r>
                  <m:rPr>
                    <m:sty m:val="p"/>
                  </m:rPr>
                  <w:rPr>
                    <w:rFonts w:hint="eastAsia" w:ascii="DejaVu Math TeX Gyre" w:hAnsi="DejaVu Math TeX Gyre" w:eastAsia="微软雅黑" w:cs="微软雅黑"/>
                    <w:sz w:val="21"/>
                    <w:szCs w:val="21"/>
                  </w:rPr>
                  <m:t>%</m:t>
                </m:r>
              </m:oMath>
            </m:oMathPara>
          </w:p>
        </w:tc>
        <w:tc>
          <w:p w14:paraId="5DDB9FD1">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3.2</m:t>
                </m:r>
                <m:r>
                  <m:rPr>
                    <m:sty m:val="p"/>
                  </m:rPr>
                  <w:rPr>
                    <w:rFonts w:hint="eastAsia" w:ascii="DejaVu Math TeX Gyre" w:hAnsi="DejaVu Math TeX Gyre" w:eastAsia="微软雅黑" w:cs="微软雅黑"/>
                    <w:sz w:val="21"/>
                    <w:szCs w:val="21"/>
                  </w:rPr>
                  <m:t>%</m:t>
                </m:r>
              </m:oMath>
            </m:oMathPara>
          </w:p>
        </w:tc>
        <w:tc>
          <w:p w14:paraId="35161CF7">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4.6</m:t>
                </m:r>
                <m:r>
                  <m:rPr>
                    <m:sty m:val="p"/>
                  </m:rPr>
                  <w:rPr>
                    <w:rFonts w:hint="eastAsia" w:ascii="DejaVu Math TeX Gyre" w:hAnsi="DejaVu Math TeX Gyre" w:eastAsia="微软雅黑" w:cs="微软雅黑"/>
                    <w:sz w:val="21"/>
                    <w:szCs w:val="21"/>
                  </w:rPr>
                  <m:t>%</m:t>
                </m:r>
              </m:oMath>
            </m:oMathPara>
          </w:p>
        </w:tc>
        <w:tc>
          <w:p w14:paraId="7B952534">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2.2</m:t>
                </m:r>
                <m:r>
                  <m:rPr>
                    <m:sty m:val="p"/>
                  </m:rPr>
                  <w:rPr>
                    <w:rFonts w:hint="eastAsia" w:ascii="DejaVu Math TeX Gyre" w:hAnsi="DejaVu Math TeX Gyre" w:eastAsia="微软雅黑" w:cs="微软雅黑"/>
                    <w:sz w:val="21"/>
                    <w:szCs w:val="21"/>
                  </w:rPr>
                  <m:t>%</m:t>
                </m:r>
              </m:oMath>
            </m:oMathPara>
          </w:p>
        </w:tc>
        <w:tc>
          <w:p w14:paraId="7A5DDA29">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3.1</m:t>
                </m:r>
                <m:r>
                  <m:rPr>
                    <m:sty m:val="p"/>
                  </m:rPr>
                  <w:rPr>
                    <w:rFonts w:hint="eastAsia" w:ascii="DejaVu Math TeX Gyre" w:hAnsi="DejaVu Math TeX Gyre" w:eastAsia="微软雅黑" w:cs="微软雅黑"/>
                    <w:sz w:val="21"/>
                    <w:szCs w:val="21"/>
                  </w:rPr>
                  <m:t>%</m:t>
                </m:r>
              </m:oMath>
            </m:oMathPara>
          </w:p>
        </w:tc>
      </w:tr>
      <w:tr w14:paraId="52F75CF4">
        <w:tc>
          <w:p w14:paraId="25362165">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其他二代核心户（扩大核心户等）</w:t>
            </w:r>
          </w:p>
        </w:tc>
        <w:tc>
          <w:p w14:paraId="6D66515A">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3.4</m:t>
                </m:r>
                <m:r>
                  <m:rPr>
                    <m:sty m:val="p"/>
                  </m:rPr>
                  <w:rPr>
                    <w:rFonts w:hint="eastAsia" w:ascii="DejaVu Math TeX Gyre" w:hAnsi="DejaVu Math TeX Gyre" w:eastAsia="微软雅黑" w:cs="微软雅黑"/>
                    <w:sz w:val="21"/>
                    <w:szCs w:val="21"/>
                  </w:rPr>
                  <m:t>%</m:t>
                </m:r>
              </m:oMath>
            </m:oMathPara>
          </w:p>
        </w:tc>
        <w:tc>
          <w:p w14:paraId="1FB98999">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2.7</m:t>
                </m:r>
                <m:r>
                  <m:rPr>
                    <m:sty m:val="p"/>
                  </m:rPr>
                  <w:rPr>
                    <w:rFonts w:hint="eastAsia" w:ascii="DejaVu Math TeX Gyre" w:hAnsi="DejaVu Math TeX Gyre" w:eastAsia="微软雅黑" w:cs="微软雅黑"/>
                    <w:sz w:val="21"/>
                    <w:szCs w:val="21"/>
                  </w:rPr>
                  <m:t>%</m:t>
                </m:r>
              </m:oMath>
            </m:oMathPara>
          </w:p>
        </w:tc>
        <w:tc>
          <w:p w14:paraId="724DA218">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2.3</m:t>
                </m:r>
                <m:r>
                  <m:rPr>
                    <m:sty m:val="p"/>
                  </m:rPr>
                  <w:rPr>
                    <w:rFonts w:hint="eastAsia" w:ascii="DejaVu Math TeX Gyre" w:hAnsi="DejaVu Math TeX Gyre" w:eastAsia="微软雅黑" w:cs="微软雅黑"/>
                    <w:sz w:val="21"/>
                    <w:szCs w:val="21"/>
                  </w:rPr>
                  <m:t>%</m:t>
                </m:r>
              </m:oMath>
            </m:oMathPara>
          </w:p>
        </w:tc>
        <w:tc>
          <w:p w14:paraId="074BE477">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2.1</m:t>
                </m:r>
                <m:r>
                  <m:rPr>
                    <m:sty m:val="p"/>
                  </m:rPr>
                  <w:rPr>
                    <w:rFonts w:hint="eastAsia" w:ascii="DejaVu Math TeX Gyre" w:hAnsi="DejaVu Math TeX Gyre" w:eastAsia="微软雅黑" w:cs="微软雅黑"/>
                    <w:sz w:val="21"/>
                    <w:szCs w:val="21"/>
                  </w:rPr>
                  <m:t>%</m:t>
                </m:r>
              </m:oMath>
            </m:oMathPara>
          </w:p>
        </w:tc>
        <w:tc>
          <w:p w14:paraId="0F0CE1D2">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2.8</m:t>
                </m:r>
                <m:r>
                  <m:rPr>
                    <m:sty m:val="p"/>
                  </m:rPr>
                  <w:rPr>
                    <w:rFonts w:hint="eastAsia" w:ascii="DejaVu Math TeX Gyre" w:hAnsi="DejaVu Math TeX Gyre" w:eastAsia="微软雅黑" w:cs="微软雅黑"/>
                    <w:sz w:val="21"/>
                    <w:szCs w:val="21"/>
                  </w:rPr>
                  <m:t>%</m:t>
                </m:r>
              </m:oMath>
            </m:oMathPara>
          </w:p>
        </w:tc>
        <w:tc>
          <w:p w14:paraId="58FCB64F">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2.0</m:t>
                </m:r>
                <m:r>
                  <m:rPr>
                    <m:sty m:val="p"/>
                  </m:rPr>
                  <w:rPr>
                    <w:rFonts w:hint="eastAsia" w:ascii="DejaVu Math TeX Gyre" w:hAnsi="DejaVu Math TeX Gyre" w:eastAsia="微软雅黑" w:cs="微软雅黑"/>
                    <w:sz w:val="21"/>
                    <w:szCs w:val="21"/>
                  </w:rPr>
                  <m:t>%</m:t>
                </m:r>
              </m:oMath>
            </m:oMathPara>
          </w:p>
        </w:tc>
      </w:tr>
      <w:tr w14:paraId="7342CE1B">
        <w:tc>
          <w:p w14:paraId="3957732F">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老年人与已婚子女（二代直系户）</w:t>
            </w:r>
          </w:p>
        </w:tc>
        <w:tc>
          <w:p w14:paraId="5124A418">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3.5</m:t>
                </m:r>
                <m:r>
                  <m:rPr>
                    <m:sty m:val="p"/>
                  </m:rPr>
                  <w:rPr>
                    <w:rFonts w:hint="eastAsia" w:ascii="DejaVu Math TeX Gyre" w:hAnsi="DejaVu Math TeX Gyre" w:eastAsia="微软雅黑" w:cs="微软雅黑"/>
                    <w:sz w:val="21"/>
                    <w:szCs w:val="21"/>
                  </w:rPr>
                  <m:t>%</m:t>
                </m:r>
              </m:oMath>
            </m:oMathPara>
          </w:p>
        </w:tc>
        <w:tc>
          <w:p w14:paraId="7519E407">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3.6</m:t>
                </m:r>
                <m:r>
                  <m:rPr>
                    <m:sty m:val="p"/>
                  </m:rPr>
                  <w:rPr>
                    <w:rFonts w:hint="eastAsia" w:ascii="DejaVu Math TeX Gyre" w:hAnsi="DejaVu Math TeX Gyre" w:eastAsia="微软雅黑" w:cs="微软雅黑"/>
                    <w:sz w:val="21"/>
                    <w:szCs w:val="21"/>
                  </w:rPr>
                  <m:t>%</m:t>
                </m:r>
              </m:oMath>
            </m:oMathPara>
          </w:p>
        </w:tc>
        <w:tc>
          <w:p w14:paraId="6A2B560B">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5.2</m:t>
                </m:r>
                <m:r>
                  <m:rPr>
                    <m:sty m:val="p"/>
                  </m:rPr>
                  <w:rPr>
                    <w:rFonts w:hint="eastAsia" w:ascii="DejaVu Math TeX Gyre" w:hAnsi="DejaVu Math TeX Gyre" w:eastAsia="微软雅黑" w:cs="微软雅黑"/>
                    <w:sz w:val="21"/>
                    <w:szCs w:val="21"/>
                  </w:rPr>
                  <m:t>%</m:t>
                </m:r>
              </m:oMath>
            </m:oMathPara>
          </w:p>
        </w:tc>
        <w:tc>
          <w:p w14:paraId="602F4F17">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12.8</m:t>
                </m:r>
                <m:r>
                  <m:rPr>
                    <m:sty m:val="p"/>
                  </m:rPr>
                  <w:rPr>
                    <w:rFonts w:hint="eastAsia" w:ascii="DejaVu Math TeX Gyre" w:hAnsi="DejaVu Math TeX Gyre" w:eastAsia="微软雅黑" w:cs="微软雅黑"/>
                    <w:sz w:val="21"/>
                    <w:szCs w:val="21"/>
                  </w:rPr>
                  <m:t>%</m:t>
                </m:r>
              </m:oMath>
            </m:oMathPara>
          </w:p>
        </w:tc>
        <w:tc>
          <w:p w14:paraId="071E182B">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6.9</m:t>
                </m:r>
                <m:r>
                  <m:rPr>
                    <m:sty m:val="p"/>
                  </m:rPr>
                  <w:rPr>
                    <w:rFonts w:hint="eastAsia" w:ascii="DejaVu Math TeX Gyre" w:hAnsi="DejaVu Math TeX Gyre" w:eastAsia="微软雅黑" w:cs="微软雅黑"/>
                    <w:sz w:val="21"/>
                    <w:szCs w:val="21"/>
                  </w:rPr>
                  <m:t>%</m:t>
                </m:r>
              </m:oMath>
            </m:oMathPara>
          </w:p>
        </w:tc>
        <w:tc>
          <w:p w14:paraId="521063EA">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13.6</m:t>
                </m:r>
                <m:r>
                  <m:rPr>
                    <m:sty m:val="p"/>
                  </m:rPr>
                  <w:rPr>
                    <w:rFonts w:hint="eastAsia" w:ascii="DejaVu Math TeX Gyre" w:hAnsi="DejaVu Math TeX Gyre" w:eastAsia="微软雅黑" w:cs="微软雅黑"/>
                    <w:sz w:val="21"/>
                    <w:szCs w:val="21"/>
                  </w:rPr>
                  <m:t>%</m:t>
                </m:r>
              </m:oMath>
            </m:oMathPara>
          </w:p>
        </w:tc>
      </w:tr>
      <w:tr w14:paraId="731D93B7">
        <w:tc>
          <w:p w14:paraId="1C8BCA1F">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老年人与孙子女（隔代户）</w:t>
            </w:r>
          </w:p>
        </w:tc>
        <w:tc>
          <w:p w14:paraId="313A83A1">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3.8</m:t>
                </m:r>
                <m:r>
                  <m:rPr>
                    <m:sty m:val="p"/>
                  </m:rPr>
                  <w:rPr>
                    <w:rFonts w:hint="eastAsia" w:ascii="DejaVu Math TeX Gyre" w:hAnsi="DejaVu Math TeX Gyre" w:eastAsia="微软雅黑" w:cs="微软雅黑"/>
                    <w:sz w:val="21"/>
                    <w:szCs w:val="21"/>
                  </w:rPr>
                  <m:t>%</m:t>
                </m:r>
              </m:oMath>
            </m:oMathPara>
          </w:p>
        </w:tc>
        <w:tc>
          <w:p w14:paraId="60DF686B">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3.6</m:t>
                </m:r>
                <m:r>
                  <m:rPr>
                    <m:sty m:val="p"/>
                  </m:rPr>
                  <w:rPr>
                    <w:rFonts w:hint="eastAsia" w:ascii="DejaVu Math TeX Gyre" w:hAnsi="DejaVu Math TeX Gyre" w:eastAsia="微软雅黑" w:cs="微软雅黑"/>
                    <w:sz w:val="21"/>
                    <w:szCs w:val="21"/>
                  </w:rPr>
                  <m:t>%</m:t>
                </m:r>
              </m:oMath>
            </m:oMathPara>
          </w:p>
        </w:tc>
        <w:tc>
          <w:p w14:paraId="4D69480A">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5.2</m:t>
                </m:r>
                <m:r>
                  <m:rPr>
                    <m:sty m:val="p"/>
                  </m:rPr>
                  <w:rPr>
                    <w:rFonts w:hint="eastAsia" w:ascii="DejaVu Math TeX Gyre" w:hAnsi="DejaVu Math TeX Gyre" w:eastAsia="微软雅黑" w:cs="微软雅黑"/>
                    <w:sz w:val="21"/>
                    <w:szCs w:val="21"/>
                  </w:rPr>
                  <m:t>%</m:t>
                </m:r>
              </m:oMath>
            </m:oMathPara>
          </w:p>
        </w:tc>
        <w:tc>
          <w:p w14:paraId="120F62FF">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6.2</m:t>
                </m:r>
                <m:r>
                  <m:rPr>
                    <m:sty m:val="p"/>
                  </m:rPr>
                  <w:rPr>
                    <w:rFonts w:hint="eastAsia" w:ascii="DejaVu Math TeX Gyre" w:hAnsi="DejaVu Math TeX Gyre" w:eastAsia="微软雅黑" w:cs="微软雅黑"/>
                    <w:sz w:val="21"/>
                    <w:szCs w:val="21"/>
                  </w:rPr>
                  <m:t>%</m:t>
                </m:r>
              </m:oMath>
            </m:oMathPara>
          </w:p>
        </w:tc>
        <w:tc>
          <w:p w14:paraId="43719D3E">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5.6</m:t>
                </m:r>
                <m:r>
                  <m:rPr>
                    <m:sty m:val="p"/>
                  </m:rPr>
                  <w:rPr>
                    <w:rFonts w:hint="eastAsia" w:ascii="DejaVu Math TeX Gyre" w:hAnsi="DejaVu Math TeX Gyre" w:eastAsia="微软雅黑" w:cs="微软雅黑"/>
                    <w:sz w:val="21"/>
                    <w:szCs w:val="21"/>
                  </w:rPr>
                  <m:t>%</m:t>
                </m:r>
              </m:oMath>
            </m:oMathPara>
          </w:p>
        </w:tc>
        <w:tc>
          <w:p w14:paraId="54EF69C4">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5.0</m:t>
                </m:r>
                <m:r>
                  <m:rPr>
                    <m:sty m:val="p"/>
                  </m:rPr>
                  <w:rPr>
                    <w:rFonts w:hint="eastAsia" w:ascii="DejaVu Math TeX Gyre" w:hAnsi="DejaVu Math TeX Gyre" w:eastAsia="微软雅黑" w:cs="微软雅黑"/>
                    <w:sz w:val="21"/>
                    <w:szCs w:val="21"/>
                  </w:rPr>
                  <m:t>%</m:t>
                </m:r>
              </m:oMath>
            </m:oMathPara>
          </w:p>
        </w:tc>
      </w:tr>
      <w:tr w14:paraId="1AFC3A00">
        <w:tc>
          <w:p w14:paraId="14CFD94E">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老年人与子女及孙子女（三代直系户）</w:t>
            </w:r>
          </w:p>
        </w:tc>
        <w:tc>
          <w:p w14:paraId="2E75B40D">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47.2</m:t>
                </m:r>
                <m:r>
                  <m:rPr>
                    <m:sty m:val="p"/>
                  </m:rPr>
                  <w:rPr>
                    <w:rFonts w:hint="eastAsia" w:ascii="DejaVu Math TeX Gyre" w:hAnsi="DejaVu Math TeX Gyre" w:eastAsia="微软雅黑" w:cs="微软雅黑"/>
                    <w:sz w:val="21"/>
                    <w:szCs w:val="21"/>
                  </w:rPr>
                  <m:t>%</m:t>
                </m:r>
              </m:oMath>
            </m:oMathPara>
          </w:p>
        </w:tc>
        <w:tc>
          <w:p w14:paraId="0C6A060B">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47.4</m:t>
                </m:r>
                <m:r>
                  <m:rPr>
                    <m:sty m:val="p"/>
                  </m:rPr>
                  <w:rPr>
                    <w:rFonts w:hint="eastAsia" w:ascii="DejaVu Math TeX Gyre" w:hAnsi="DejaVu Math TeX Gyre" w:eastAsia="微软雅黑" w:cs="微软雅黑"/>
                    <w:sz w:val="21"/>
                    <w:szCs w:val="21"/>
                  </w:rPr>
                  <m:t>%</m:t>
                </m:r>
              </m:oMath>
            </m:oMathPara>
          </w:p>
        </w:tc>
        <w:tc>
          <w:p w14:paraId="182CB854">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41.4</m:t>
                </m:r>
                <m:r>
                  <m:rPr>
                    <m:sty m:val="p"/>
                  </m:rPr>
                  <w:rPr>
                    <w:rFonts w:hint="eastAsia" w:ascii="DejaVu Math TeX Gyre" w:hAnsi="DejaVu Math TeX Gyre" w:eastAsia="微软雅黑" w:cs="微软雅黑"/>
                    <w:sz w:val="21"/>
                    <w:szCs w:val="21"/>
                  </w:rPr>
                  <m:t>%</m:t>
                </m:r>
              </m:oMath>
            </m:oMathPara>
          </w:p>
        </w:tc>
        <w:tc>
          <w:p w14:paraId="0FB0EB7D">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38.3</m:t>
                </m:r>
                <m:r>
                  <m:rPr>
                    <m:sty m:val="p"/>
                  </m:rPr>
                  <w:rPr>
                    <w:rFonts w:hint="eastAsia" w:ascii="DejaVu Math TeX Gyre" w:hAnsi="DejaVu Math TeX Gyre" w:eastAsia="微软雅黑" w:cs="微软雅黑"/>
                    <w:sz w:val="21"/>
                    <w:szCs w:val="21"/>
                  </w:rPr>
                  <m:t>%</m:t>
                </m:r>
              </m:oMath>
            </m:oMathPara>
          </w:p>
        </w:tc>
        <w:tc>
          <w:p w14:paraId="14B5984B">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32.8</m:t>
                </m:r>
                <m:r>
                  <m:rPr>
                    <m:sty m:val="p"/>
                  </m:rPr>
                  <w:rPr>
                    <w:rFonts w:hint="eastAsia" w:ascii="DejaVu Math TeX Gyre" w:hAnsi="DejaVu Math TeX Gyre" w:eastAsia="微软雅黑" w:cs="微软雅黑"/>
                    <w:sz w:val="21"/>
                    <w:szCs w:val="21"/>
                  </w:rPr>
                  <m:t>%</m:t>
                </m:r>
              </m:oMath>
            </m:oMathPara>
          </w:p>
        </w:tc>
        <w:tc>
          <w:p w14:paraId="517AEB73">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30.0</m:t>
                </m:r>
                <m:r>
                  <m:rPr>
                    <m:sty m:val="p"/>
                  </m:rPr>
                  <w:rPr>
                    <w:rFonts w:hint="eastAsia" w:ascii="DejaVu Math TeX Gyre" w:hAnsi="DejaVu Math TeX Gyre" w:eastAsia="微软雅黑" w:cs="微软雅黑"/>
                    <w:sz w:val="21"/>
                    <w:szCs w:val="21"/>
                  </w:rPr>
                  <m:t>%</m:t>
                </m:r>
              </m:oMath>
            </m:oMathPara>
          </w:p>
        </w:tc>
      </w:tr>
      <w:tr w14:paraId="26D582C5">
        <w:tc>
          <w:p w14:paraId="5548A610">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其他扩展家庭户</w:t>
            </w:r>
          </w:p>
        </w:tc>
        <w:tc>
          <w:p w14:paraId="6DA3BDE6">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3.8</m:t>
                </m:r>
                <m:r>
                  <m:rPr>
                    <m:sty m:val="p"/>
                  </m:rPr>
                  <w:rPr>
                    <w:rFonts w:hint="eastAsia" w:ascii="DejaVu Math TeX Gyre" w:hAnsi="DejaVu Math TeX Gyre" w:eastAsia="微软雅黑" w:cs="微软雅黑"/>
                    <w:sz w:val="21"/>
                    <w:szCs w:val="21"/>
                  </w:rPr>
                  <m:t>%</m:t>
                </m:r>
              </m:oMath>
            </m:oMathPara>
          </w:p>
        </w:tc>
        <w:tc>
          <w:p w14:paraId="51B05D3E">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4.8</m:t>
                </m:r>
                <m:r>
                  <m:rPr>
                    <m:sty m:val="p"/>
                  </m:rPr>
                  <w:rPr>
                    <w:rFonts w:hint="eastAsia" w:ascii="DejaVu Math TeX Gyre" w:hAnsi="DejaVu Math TeX Gyre" w:eastAsia="微软雅黑" w:cs="微软雅黑"/>
                    <w:sz w:val="21"/>
                    <w:szCs w:val="21"/>
                  </w:rPr>
                  <m:t>%</m:t>
                </m:r>
              </m:oMath>
            </m:oMathPara>
          </w:p>
        </w:tc>
        <w:tc>
          <w:p w14:paraId="0BC5CB6A">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3.6</m:t>
                </m:r>
                <m:r>
                  <m:rPr>
                    <m:sty m:val="p"/>
                  </m:rPr>
                  <w:rPr>
                    <w:rFonts w:hint="eastAsia" w:ascii="DejaVu Math TeX Gyre" w:hAnsi="DejaVu Math TeX Gyre" w:eastAsia="微软雅黑" w:cs="微软雅黑"/>
                    <w:sz w:val="21"/>
                    <w:szCs w:val="21"/>
                  </w:rPr>
                  <m:t>%</m:t>
                </m:r>
              </m:oMath>
            </m:oMathPara>
          </w:p>
        </w:tc>
        <w:tc>
          <w:p w14:paraId="084B785C">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11.1</m:t>
                </m:r>
                <m:r>
                  <m:rPr>
                    <m:sty m:val="p"/>
                  </m:rPr>
                  <w:rPr>
                    <w:rFonts w:hint="eastAsia" w:ascii="DejaVu Math TeX Gyre" w:hAnsi="DejaVu Math TeX Gyre" w:eastAsia="微软雅黑" w:cs="微软雅黑"/>
                    <w:sz w:val="21"/>
                    <w:szCs w:val="21"/>
                  </w:rPr>
                  <m:t>%</m:t>
                </m:r>
              </m:oMath>
            </m:oMathPara>
          </w:p>
        </w:tc>
        <w:tc>
          <w:p w14:paraId="4FCE8EBF">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3.2</m:t>
                </m:r>
                <m:r>
                  <m:rPr>
                    <m:sty m:val="p"/>
                  </m:rPr>
                  <w:rPr>
                    <w:rFonts w:hint="eastAsia" w:ascii="DejaVu Math TeX Gyre" w:hAnsi="DejaVu Math TeX Gyre" w:eastAsia="微软雅黑" w:cs="微软雅黑"/>
                    <w:sz w:val="21"/>
                    <w:szCs w:val="21"/>
                  </w:rPr>
                  <m:t>%</m:t>
                </m:r>
              </m:oMath>
            </m:oMathPara>
          </w:p>
        </w:tc>
        <w:tc>
          <w:p w14:paraId="66E63541">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8.4</m:t>
                </m:r>
                <m:r>
                  <m:rPr>
                    <m:sty m:val="p"/>
                  </m:rPr>
                  <w:rPr>
                    <w:rFonts w:hint="eastAsia" w:ascii="DejaVu Math TeX Gyre" w:hAnsi="DejaVu Math TeX Gyre" w:eastAsia="微软雅黑" w:cs="微软雅黑"/>
                    <w:sz w:val="21"/>
                    <w:szCs w:val="21"/>
                  </w:rPr>
                  <m:t>%</m:t>
                </m:r>
              </m:oMath>
            </m:oMathPara>
          </w:p>
        </w:tc>
      </w:tr>
      <w:bookmarkEnd w:id="141"/>
    </w:tbl>
    <w:p w14:paraId="3480A104">
      <w:pPr>
        <w:pStyle w:val="5"/>
        <w:rPr>
          <w:rFonts w:hint="eastAsia" w:ascii="微软雅黑" w:hAnsi="微软雅黑" w:eastAsia="微软雅黑" w:cs="微软雅黑"/>
          <w:sz w:val="21"/>
          <w:szCs w:val="21"/>
        </w:rPr>
      </w:pPr>
      <w:bookmarkStart w:id="142" w:name="关键趋势变化"/>
      <w:r>
        <w:rPr>
          <w:rFonts w:hint="eastAsia" w:ascii="微软雅黑" w:hAnsi="微软雅黑" w:eastAsia="微软雅黑" w:cs="微软雅黑"/>
          <w:sz w:val="21"/>
          <w:szCs w:val="21"/>
        </w:rPr>
        <w:t>关键趋势变化</w:t>
      </w:r>
    </w:p>
    <w:p w14:paraId="37325DEA">
      <w:pPr>
        <w:pStyle w:val="6"/>
        <w:rPr>
          <w:rFonts w:hint="eastAsia" w:ascii="微软雅黑" w:hAnsi="微软雅黑" w:eastAsia="微软雅黑" w:cs="微软雅黑"/>
          <w:sz w:val="21"/>
          <w:szCs w:val="21"/>
        </w:rPr>
      </w:pPr>
      <w:bookmarkStart w:id="143" w:name="与子女同住比重明显下降"/>
      <w:r>
        <w:rPr>
          <w:rFonts w:hint="eastAsia" w:ascii="微软雅黑" w:hAnsi="微软雅黑" w:eastAsia="微软雅黑" w:cs="微软雅黑"/>
          <w:sz w:val="21"/>
          <w:szCs w:val="21"/>
        </w:rPr>
        <w:t>1.与子女同住比重明显下降</w:t>
      </w:r>
    </w:p>
    <w:p w14:paraId="0071D295">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1990年</w:t>
      </w:r>
      <w:r>
        <w:rPr>
          <w:rFonts w:hint="eastAsia" w:ascii="微软雅黑" w:hAnsi="微软雅黑" w:eastAsia="微软雅黑" w:cs="微软雅黑"/>
          <w:sz w:val="21"/>
          <w:szCs w:val="21"/>
        </w:rPr>
        <w:t>与1982年相比变化很小</w:t>
      </w:r>
    </w:p>
    <w:p w14:paraId="04B8A37B">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2000年</w:t>
      </w:r>
      <w:r>
        <w:rPr>
          <w:rFonts w:hint="eastAsia" w:ascii="微软雅黑" w:hAnsi="微软雅黑" w:eastAsia="微软雅黑" w:cs="微软雅黑"/>
          <w:sz w:val="21"/>
          <w:szCs w:val="21"/>
        </w:rPr>
        <w:t>和</w:t>
      </w:r>
      <w:r>
        <w:rPr>
          <w:rFonts w:hint="eastAsia" w:ascii="微软雅黑" w:hAnsi="微软雅黑" w:eastAsia="微软雅黑" w:cs="微软雅黑"/>
          <w:b/>
          <w:bCs/>
          <w:sz w:val="21"/>
          <w:szCs w:val="21"/>
        </w:rPr>
        <w:t>2010年</w:t>
      </w:r>
      <w:r>
        <w:rPr>
          <w:rFonts w:hint="eastAsia" w:ascii="微软雅黑" w:hAnsi="微软雅黑" w:eastAsia="微软雅黑" w:cs="微软雅黑"/>
          <w:sz w:val="21"/>
          <w:szCs w:val="21"/>
        </w:rPr>
        <w:t>相继下滑约10个百分点和5个百分点</w:t>
      </w:r>
    </w:p>
    <w:p w14:paraId="1168698D">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80岁及以上</w:t>
      </w:r>
      <w:r>
        <w:rPr>
          <w:rFonts w:hint="eastAsia" w:ascii="微软雅黑" w:hAnsi="微软雅黑" w:eastAsia="微软雅黑" w:cs="微软雅黑"/>
          <w:sz w:val="21"/>
          <w:szCs w:val="21"/>
        </w:rPr>
        <w:t>高龄老年人与子女同住比重：2000年</w:t>
      </w:r>
      <m:oMath>
        <m:r>
          <m:rPr/>
          <w:rPr>
            <w:rFonts w:hint="eastAsia" w:ascii="DejaVu Math TeX Gyre" w:hAnsi="DejaVu Math TeX Gyre" w:eastAsia="微软雅黑" w:cs="微软雅黑"/>
            <w:sz w:val="21"/>
            <w:szCs w:val="21"/>
          </w:rPr>
          <m:t>76.8</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→2010年</w:t>
      </w:r>
      <m:oMath>
        <m:r>
          <m:rPr/>
          <w:rPr>
            <w:rFonts w:hint="eastAsia" w:ascii="DejaVu Math TeX Gyre" w:hAnsi="DejaVu Math TeX Gyre" w:eastAsia="微软雅黑" w:cs="微软雅黑"/>
            <w:sz w:val="21"/>
            <w:szCs w:val="21"/>
          </w:rPr>
          <m:t>63.8</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（骤降13个百分点）</w:t>
      </w:r>
    </w:p>
    <w:bookmarkEnd w:id="143"/>
    <w:p w14:paraId="7A359272">
      <w:pPr>
        <w:pStyle w:val="6"/>
        <w:rPr>
          <w:rFonts w:hint="eastAsia" w:ascii="微软雅黑" w:hAnsi="微软雅黑" w:eastAsia="微软雅黑" w:cs="微软雅黑"/>
          <w:sz w:val="21"/>
          <w:szCs w:val="21"/>
        </w:rPr>
      </w:pPr>
      <w:bookmarkStart w:id="144" w:name="独立居住比重大幅提高"/>
      <w:r>
        <w:rPr>
          <w:rFonts w:hint="eastAsia" w:ascii="微软雅黑" w:hAnsi="微软雅黑" w:eastAsia="微软雅黑" w:cs="微软雅黑"/>
          <w:sz w:val="21"/>
          <w:szCs w:val="21"/>
        </w:rPr>
        <w:t>2.独立居住比重大幅提高</w:t>
      </w:r>
    </w:p>
    <w:p w14:paraId="20FFA668">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老年人独立生活</w:t>
      </w:r>
      <w:r>
        <w:rPr>
          <w:rFonts w:hint="eastAsia" w:ascii="微软雅黑" w:hAnsi="微软雅黑" w:eastAsia="微软雅黑" w:cs="微软雅黑"/>
          <w:sz w:val="21"/>
          <w:szCs w:val="21"/>
        </w:rPr>
        <w:t>的家庭户比重持续提高，2010年已超过四成</w:t>
      </w:r>
    </w:p>
    <w:p w14:paraId="0D9DA2FA">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老年夫妇家庭户</w:t>
      </w:r>
      <w:r>
        <w:rPr>
          <w:rFonts w:hint="eastAsia" w:ascii="微软雅黑" w:hAnsi="微软雅黑" w:eastAsia="微软雅黑" w:cs="微软雅黑"/>
          <w:sz w:val="21"/>
          <w:szCs w:val="21"/>
        </w:rPr>
        <w:t>比例在1990-2010年提升</w:t>
      </w:r>
      <m:oMath>
        <m:r>
          <m:rPr/>
          <w:rPr>
            <w:rFonts w:hint="eastAsia" w:ascii="DejaVu Math TeX Gyre" w:hAnsi="DejaVu Math TeX Gyre" w:eastAsia="微软雅黑" w:cs="微软雅黑"/>
            <w:sz w:val="21"/>
            <w:szCs w:val="21"/>
          </w:rPr>
          <m:t>72.3</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，是增幅最快的类型</w:t>
      </w:r>
    </w:p>
    <w:p w14:paraId="725CB1A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“多代同堂”模式</w:t>
      </w:r>
      <w:r>
        <w:rPr>
          <w:rFonts w:hint="eastAsia" w:ascii="微软雅黑" w:hAnsi="微软雅黑" w:eastAsia="微软雅黑" w:cs="微软雅黑"/>
          <w:sz w:val="21"/>
          <w:szCs w:val="21"/>
        </w:rPr>
        <w:t>不再是绝对主导，2010年降至四成左右</w:t>
      </w:r>
    </w:p>
    <w:bookmarkEnd w:id="142"/>
    <w:bookmarkEnd w:id="144"/>
    <w:p w14:paraId="601C6862">
      <w:pPr>
        <w:pStyle w:val="5"/>
        <w:rPr>
          <w:rFonts w:hint="eastAsia" w:ascii="微软雅黑" w:hAnsi="微软雅黑" w:eastAsia="微软雅黑" w:cs="微软雅黑"/>
          <w:sz w:val="21"/>
          <w:szCs w:val="21"/>
        </w:rPr>
      </w:pPr>
      <w:bookmarkStart w:id="145" w:name="户主身份变化"/>
      <w:r>
        <w:rPr>
          <w:rFonts w:hint="eastAsia" w:ascii="微软雅黑" w:hAnsi="微软雅黑" w:eastAsia="微软雅黑" w:cs="微软雅黑"/>
          <w:sz w:val="21"/>
          <w:szCs w:val="21"/>
        </w:rPr>
        <w:t>户主身份变化</w:t>
      </w:r>
    </w:p>
    <w:p w14:paraId="3B9B8189">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在单个老年人与子女同住的家庭户中，</w:t>
      </w:r>
      <w:r>
        <w:rPr>
          <w:rFonts w:hint="eastAsia" w:ascii="微软雅黑" w:hAnsi="微软雅黑" w:eastAsia="微软雅黑" w:cs="微软雅黑"/>
          <w:b/>
          <w:bCs/>
          <w:sz w:val="21"/>
          <w:szCs w:val="21"/>
        </w:rPr>
        <w:t>子女为户主</w:t>
      </w:r>
      <w:r>
        <w:rPr>
          <w:rFonts w:hint="eastAsia" w:ascii="微软雅黑" w:hAnsi="微软雅黑" w:eastAsia="微软雅黑" w:cs="微软雅黑"/>
          <w:sz w:val="21"/>
          <w:szCs w:val="21"/>
        </w:rPr>
        <w:t>的情况超过</w:t>
      </w:r>
      <m:oMath>
        <m:r>
          <m:rPr/>
          <w:rPr>
            <w:rFonts w:hint="eastAsia" w:ascii="DejaVu Math TeX Gyre" w:hAnsi="DejaVu Math TeX Gyre" w:eastAsia="微软雅黑" w:cs="微软雅黑"/>
            <w:sz w:val="21"/>
            <w:szCs w:val="21"/>
          </w:rPr>
          <m:t>70</m:t>
        </m:r>
        <m:r>
          <m:rPr>
            <m:sty m:val="p"/>
          </m:rPr>
          <w:rPr>
            <w:rFonts w:hint="eastAsia" w:ascii="DejaVu Math TeX Gyre" w:hAnsi="DejaVu Math TeX Gyre" w:eastAsia="微软雅黑" w:cs="微软雅黑"/>
            <w:sz w:val="21"/>
            <w:szCs w:val="21"/>
          </w:rPr>
          <m:t>%</m:t>
        </m:r>
      </m:oMath>
    </w:p>
    <w:p w14:paraId="4F1A3A26">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农村地区</w:t>
      </w:r>
      <w:r>
        <w:rPr>
          <w:rFonts w:hint="eastAsia" w:ascii="微软雅黑" w:hAnsi="微软雅黑" w:eastAsia="微软雅黑" w:cs="微软雅黑"/>
          <w:b/>
          <w:bCs/>
          <w:sz w:val="21"/>
          <w:szCs w:val="21"/>
        </w:rPr>
        <w:t>老年人为户主</w:t>
      </w:r>
      <w:r>
        <w:rPr>
          <w:rFonts w:hint="eastAsia" w:ascii="微软雅黑" w:hAnsi="微软雅黑" w:eastAsia="微软雅黑" w:cs="微软雅黑"/>
          <w:sz w:val="21"/>
          <w:szCs w:val="21"/>
        </w:rPr>
        <w:t>的情况仅为</w:t>
      </w:r>
      <m:oMath>
        <m:r>
          <m:rPr/>
          <w:rPr>
            <w:rFonts w:hint="eastAsia" w:ascii="DejaVu Math TeX Gyre" w:hAnsi="DejaVu Math TeX Gyre" w:eastAsia="微软雅黑" w:cs="微软雅黑"/>
            <w:sz w:val="21"/>
            <w:szCs w:val="21"/>
          </w:rPr>
          <m:t>7.35</m:t>
        </m:r>
        <m:r>
          <m:rPr>
            <m:sty m:val="p"/>
          </m:rPr>
          <w:rPr>
            <w:rFonts w:hint="eastAsia" w:ascii="DejaVu Math TeX Gyre" w:hAnsi="DejaVu Math TeX Gyre" w:eastAsia="微软雅黑" w:cs="微软雅黑"/>
            <w:sz w:val="21"/>
            <w:szCs w:val="21"/>
          </w:rPr>
          <m:t>%</m:t>
        </m:r>
      </m:oMath>
    </w:p>
    <w:p w14:paraId="0614D667">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这反映了</w:t>
      </w:r>
      <w:r>
        <w:rPr>
          <w:rFonts w:hint="eastAsia" w:ascii="微软雅黑" w:hAnsi="微软雅黑" w:eastAsia="微软雅黑" w:cs="微软雅黑"/>
          <w:b/>
          <w:bCs/>
          <w:sz w:val="21"/>
          <w:szCs w:val="21"/>
        </w:rPr>
        <w:t>老年人在家庭中的地位可能正在趋于弱化</w:t>
      </w:r>
    </w:p>
    <w:bookmarkEnd w:id="140"/>
    <w:bookmarkEnd w:id="145"/>
    <w:p w14:paraId="1FB1128B">
      <w:pPr>
        <w:pStyle w:val="4"/>
        <w:rPr>
          <w:rFonts w:hint="eastAsia" w:ascii="微软雅黑" w:hAnsi="微软雅黑" w:eastAsia="微软雅黑" w:cs="微软雅黑"/>
          <w:sz w:val="21"/>
          <w:szCs w:val="21"/>
        </w:rPr>
      </w:pPr>
      <w:bookmarkStart w:id="146" w:name="老年人居住模式分类体系"/>
      <w:r>
        <w:rPr>
          <w:rFonts w:hint="eastAsia" w:ascii="微软雅黑" w:hAnsi="微软雅黑" w:eastAsia="微软雅黑" w:cs="微软雅黑"/>
          <w:sz w:val="21"/>
          <w:szCs w:val="21"/>
        </w:rPr>
        <w:t>👥老年人居住模式分类体系</w:t>
      </w:r>
    </w:p>
    <w:p w14:paraId="7E84266C">
      <w:pPr>
        <w:pStyle w:val="5"/>
        <w:rPr>
          <w:rFonts w:hint="eastAsia" w:ascii="微软雅黑" w:hAnsi="微软雅黑" w:eastAsia="微软雅黑" w:cs="微软雅黑"/>
          <w:sz w:val="21"/>
          <w:szCs w:val="21"/>
        </w:rPr>
      </w:pPr>
      <w:bookmarkStart w:id="147" w:name="一级分类6大类"/>
      <w:r>
        <w:rPr>
          <w:rFonts w:hint="eastAsia" w:ascii="微软雅黑" w:hAnsi="微软雅黑" w:eastAsia="微软雅黑" w:cs="微软雅黑"/>
          <w:sz w:val="21"/>
          <w:szCs w:val="21"/>
        </w:rPr>
        <w:t>一级分类（6大类）</w:t>
      </w:r>
    </w:p>
    <w:p w14:paraId="26E258D1">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表5-4老年人居住模式分类</w:t>
      </w:r>
    </w:p>
    <w:tbl>
      <w:tblPr>
        <w:tblStyle w:val="41"/>
        <w:tblW w:w="0" w:type="auto"/>
        <w:tblInd w:w="0" w:type="dxa"/>
        <w:tblLayout w:type="autofit"/>
        <w:tblCellMar>
          <w:top w:w="0" w:type="dxa"/>
          <w:left w:w="108" w:type="dxa"/>
          <w:bottom w:w="0" w:type="dxa"/>
          <w:right w:w="108" w:type="dxa"/>
        </w:tblCellMar>
      </w:tblPr>
      <w:tblGrid>
        <w:gridCol w:w="2949"/>
        <w:gridCol w:w="5725"/>
      </w:tblGrid>
      <w:tr w14:paraId="7F416364">
        <w:trPr>
          <w:tblHeader/>
        </w:trPr>
        <w:tc>
          <w:p w14:paraId="54102456">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居住模式</w:t>
            </w:r>
          </w:p>
        </w:tc>
        <w:tc>
          <w:p w14:paraId="1B4A05C3">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解释</w:t>
            </w:r>
          </w:p>
        </w:tc>
      </w:tr>
      <w:tr w14:paraId="36862EB8">
        <w:tc>
          <w:p w14:paraId="0946F62A">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独居老年人</w:t>
            </w:r>
          </w:p>
        </w:tc>
        <w:tc>
          <w:p w14:paraId="36E8D21B">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只有老年户主一人独居生活所形成的家庭</w:t>
            </w:r>
          </w:p>
        </w:tc>
      </w:tr>
      <w:tr w14:paraId="30142913">
        <w:tc>
          <w:p w14:paraId="2ACFDDCC">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老年夫妇家庭</w:t>
            </w:r>
          </w:p>
        </w:tc>
        <w:tc>
          <w:p w14:paraId="3A498F7E">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只有夫妻二人组成的家庭，夫妻中至少一人年龄超过60岁</w:t>
            </w:r>
          </w:p>
        </w:tc>
      </w:tr>
      <w:tr w14:paraId="411E83E8">
        <w:tc>
          <w:p w14:paraId="3B50B681">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与其他人居住的老年夫妇家庭</w:t>
            </w:r>
          </w:p>
        </w:tc>
        <w:tc>
          <w:p w14:paraId="631CA863">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由夫妻二人及其他人组成的家庭，无子女</w:t>
            </w:r>
          </w:p>
        </w:tc>
      </w:tr>
      <w:tr w14:paraId="187C258A">
        <w:tc>
          <w:p w14:paraId="47824354">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有子女的单老家庭</w:t>
            </w:r>
          </w:p>
        </w:tc>
        <w:tc>
          <w:p w14:paraId="04D2296C">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只有一个老年人与子女共同生活所形成的家庭</w:t>
            </w:r>
          </w:p>
        </w:tc>
      </w:tr>
      <w:tr w14:paraId="33743ABA">
        <w:tc>
          <w:p w14:paraId="2A530180">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有子女的老年夫妇家庭</w:t>
            </w:r>
          </w:p>
        </w:tc>
        <w:tc>
          <w:p w14:paraId="351657AB">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由老年夫妻二人与子女共同生活所形成的家庭</w:t>
            </w:r>
          </w:p>
        </w:tc>
      </w:tr>
      <w:tr w14:paraId="23078CAD">
        <w:tc>
          <w:p w14:paraId="75A60559">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与其他人居住的独老家庭</w:t>
            </w:r>
          </w:p>
        </w:tc>
        <w:tc>
          <w:p w14:paraId="4A0F5529">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只有老年户主一人与其他人共同生活所形成的家庭</w:t>
            </w:r>
          </w:p>
        </w:tc>
      </w:tr>
      <w:bookmarkEnd w:id="147"/>
    </w:tbl>
    <w:p w14:paraId="4BE55B0C">
      <w:pPr>
        <w:pStyle w:val="5"/>
        <w:rPr>
          <w:rFonts w:hint="eastAsia" w:ascii="微软雅黑" w:hAnsi="微软雅黑" w:eastAsia="微软雅黑" w:cs="微软雅黑"/>
          <w:sz w:val="21"/>
          <w:szCs w:val="21"/>
        </w:rPr>
      </w:pPr>
      <w:bookmarkStart w:id="148" w:name="二级分类细化"/>
      <w:r>
        <w:rPr>
          <w:rFonts w:hint="eastAsia" w:ascii="微软雅黑" w:hAnsi="微软雅黑" w:eastAsia="微软雅黑" w:cs="微软雅黑"/>
          <w:sz w:val="21"/>
          <w:szCs w:val="21"/>
        </w:rPr>
        <w:t>二级分类细化</w:t>
      </w:r>
    </w:p>
    <w:p w14:paraId="0456FD83">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有子女的单老家庭</w:t>
      </w:r>
      <w:r>
        <w:rPr>
          <w:rFonts w:hint="eastAsia" w:ascii="微软雅黑" w:hAnsi="微软雅黑" w:eastAsia="微软雅黑" w:cs="微软雅黑"/>
          <w:sz w:val="21"/>
          <w:szCs w:val="21"/>
        </w:rPr>
        <w:t>和</w:t>
      </w:r>
      <w:r>
        <w:rPr>
          <w:rFonts w:hint="eastAsia" w:ascii="微软雅黑" w:hAnsi="微软雅黑" w:eastAsia="微软雅黑" w:cs="微软雅黑"/>
          <w:b/>
          <w:bCs/>
          <w:sz w:val="21"/>
          <w:szCs w:val="21"/>
        </w:rPr>
        <w:t>有子女的老年夫妇家庭</w:t>
      </w:r>
      <w:r>
        <w:rPr>
          <w:rFonts w:hint="eastAsia" w:ascii="微软雅黑" w:hAnsi="微软雅黑" w:eastAsia="微软雅黑" w:cs="微软雅黑"/>
          <w:sz w:val="21"/>
          <w:szCs w:val="21"/>
        </w:rPr>
        <w:t>根据户主身份进一步细分：-老年人为户主-已婚子女为户主-未婚子女为户主-丧偶或分居子女为户主-离婚子女为户主-孙子女为户主的隔代家庭</w:t>
      </w:r>
    </w:p>
    <w:bookmarkEnd w:id="148"/>
    <w:p w14:paraId="222142EE">
      <w:pPr>
        <w:pStyle w:val="5"/>
        <w:rPr>
          <w:rFonts w:hint="eastAsia" w:ascii="微软雅黑" w:hAnsi="微软雅黑" w:eastAsia="微软雅黑" w:cs="微软雅黑"/>
          <w:sz w:val="21"/>
          <w:szCs w:val="21"/>
        </w:rPr>
      </w:pPr>
      <w:bookmarkStart w:id="149" w:name="年居住模式分布"/>
      <w:r>
        <w:rPr>
          <w:rFonts w:hint="eastAsia" w:ascii="微软雅黑" w:hAnsi="微软雅黑" w:eastAsia="微软雅黑" w:cs="微软雅黑"/>
          <w:sz w:val="21"/>
          <w:szCs w:val="21"/>
        </w:rPr>
        <w:t>2010年居住模式分布</w:t>
      </w:r>
    </w:p>
    <w:p w14:paraId="3B83C49D">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表5-72010年全国60岁及以上老年人居住安排</w:t>
      </w:r>
    </w:p>
    <w:tbl>
      <w:tblPr>
        <w:tblStyle w:val="41"/>
        <w:tblW w:w="0" w:type="auto"/>
        <w:tblInd w:w="0" w:type="dxa"/>
        <w:tblLayout w:type="autofit"/>
        <w:tblCellMar>
          <w:top w:w="0" w:type="dxa"/>
          <w:left w:w="108" w:type="dxa"/>
          <w:bottom w:w="0" w:type="dxa"/>
          <w:right w:w="108" w:type="dxa"/>
        </w:tblCellMar>
      </w:tblPr>
      <w:tblGrid>
        <w:gridCol w:w="2526"/>
        <w:gridCol w:w="1017"/>
        <w:gridCol w:w="1017"/>
        <w:gridCol w:w="1017"/>
        <w:gridCol w:w="1017"/>
      </w:tblGrid>
      <w:tr w14:paraId="39F4F8B9">
        <w:trPr>
          <w:tblHeader/>
        </w:trPr>
        <w:tc>
          <w:p w14:paraId="70C980AC">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老年人居住模式</w:t>
            </w:r>
          </w:p>
        </w:tc>
        <w:tc>
          <w:p w14:paraId="0F5AAC9D">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全国</w:t>
            </w:r>
          </w:p>
        </w:tc>
        <w:tc>
          <w:p w14:paraId="4618A501">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城市</w:t>
            </w:r>
          </w:p>
        </w:tc>
        <w:tc>
          <w:p w14:paraId="11ADB2CE">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镇</w:t>
            </w:r>
          </w:p>
        </w:tc>
        <w:tc>
          <w:p w14:paraId="614E2EF5">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乡</w:t>
            </w:r>
          </w:p>
        </w:tc>
      </w:tr>
      <w:tr w14:paraId="0232E11F">
        <w:tc>
          <w:p w14:paraId="6A427B32">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独居老年人</w:t>
            </w:r>
          </w:p>
        </w:tc>
        <w:tc>
          <w:p w14:paraId="7F2833AC">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11.56</m:t>
                </m:r>
                <m:r>
                  <m:rPr>
                    <m:sty m:val="p"/>
                  </m:rPr>
                  <w:rPr>
                    <w:rFonts w:hint="eastAsia" w:ascii="DejaVu Math TeX Gyre" w:hAnsi="DejaVu Math TeX Gyre" w:eastAsia="微软雅黑" w:cs="微软雅黑"/>
                    <w:sz w:val="21"/>
                    <w:szCs w:val="21"/>
                  </w:rPr>
                  <m:t>%</m:t>
                </m:r>
              </m:oMath>
            </m:oMathPara>
          </w:p>
        </w:tc>
        <w:tc>
          <w:p w14:paraId="05351B87">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10.05</m:t>
                </m:r>
                <m:r>
                  <m:rPr>
                    <m:sty m:val="p"/>
                  </m:rPr>
                  <w:rPr>
                    <w:rFonts w:hint="eastAsia" w:ascii="DejaVu Math TeX Gyre" w:hAnsi="DejaVu Math TeX Gyre" w:eastAsia="微软雅黑" w:cs="微软雅黑"/>
                    <w:sz w:val="21"/>
                    <w:szCs w:val="21"/>
                  </w:rPr>
                  <m:t>%</m:t>
                </m:r>
              </m:oMath>
            </m:oMathPara>
          </w:p>
        </w:tc>
        <w:tc>
          <w:p w14:paraId="62DD828F">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7.92</m:t>
                </m:r>
                <m:r>
                  <m:rPr>
                    <m:sty m:val="p"/>
                  </m:rPr>
                  <w:rPr>
                    <w:rFonts w:hint="eastAsia" w:ascii="DejaVu Math TeX Gyre" w:hAnsi="DejaVu Math TeX Gyre" w:eastAsia="微软雅黑" w:cs="微软雅黑"/>
                    <w:sz w:val="21"/>
                    <w:szCs w:val="21"/>
                  </w:rPr>
                  <m:t>%</m:t>
                </m:r>
              </m:oMath>
            </m:oMathPara>
          </w:p>
        </w:tc>
        <w:tc>
          <w:p w14:paraId="74F1099E">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12.41</m:t>
                </m:r>
                <m:r>
                  <m:rPr>
                    <m:sty m:val="p"/>
                  </m:rPr>
                  <w:rPr>
                    <w:rFonts w:hint="eastAsia" w:ascii="DejaVu Math TeX Gyre" w:hAnsi="DejaVu Math TeX Gyre" w:eastAsia="微软雅黑" w:cs="微软雅黑"/>
                    <w:sz w:val="21"/>
                    <w:szCs w:val="21"/>
                  </w:rPr>
                  <m:t>%</m:t>
                </m:r>
              </m:oMath>
            </m:oMathPara>
          </w:p>
        </w:tc>
      </w:tr>
      <w:tr w14:paraId="2073FB6B">
        <w:tc>
          <w:p w14:paraId="73EFB7BE">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有子女的单老家庭</w:t>
            </w:r>
          </w:p>
        </w:tc>
        <w:tc>
          <w:p w14:paraId="2764EC7A">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21.26</m:t>
                </m:r>
                <m:r>
                  <m:rPr>
                    <m:sty m:val="p"/>
                  </m:rPr>
                  <w:rPr>
                    <w:rFonts w:hint="eastAsia" w:ascii="DejaVu Math TeX Gyre" w:hAnsi="DejaVu Math TeX Gyre" w:eastAsia="微软雅黑" w:cs="微软雅黑"/>
                    <w:sz w:val="21"/>
                    <w:szCs w:val="21"/>
                  </w:rPr>
                  <m:t>%</m:t>
                </m:r>
              </m:oMath>
            </m:oMathPara>
          </w:p>
        </w:tc>
        <w:tc>
          <w:p w14:paraId="0D50EBE8">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22.21</m:t>
                </m:r>
                <m:r>
                  <m:rPr>
                    <m:sty m:val="p"/>
                  </m:rPr>
                  <w:rPr>
                    <w:rFonts w:hint="eastAsia" w:ascii="DejaVu Math TeX Gyre" w:hAnsi="DejaVu Math TeX Gyre" w:eastAsia="微软雅黑" w:cs="微软雅黑"/>
                    <w:sz w:val="21"/>
                    <w:szCs w:val="21"/>
                  </w:rPr>
                  <m:t>%</m:t>
                </m:r>
              </m:oMath>
            </m:oMathPara>
          </w:p>
        </w:tc>
        <w:tc>
          <w:p w14:paraId="04F722EF">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25.57</m:t>
                </m:r>
                <m:r>
                  <m:rPr>
                    <m:sty m:val="p"/>
                  </m:rPr>
                  <w:rPr>
                    <w:rFonts w:hint="eastAsia" w:ascii="DejaVu Math TeX Gyre" w:hAnsi="DejaVu Math TeX Gyre" w:eastAsia="微软雅黑" w:cs="微软雅黑"/>
                    <w:sz w:val="21"/>
                    <w:szCs w:val="21"/>
                  </w:rPr>
                  <m:t>%</m:t>
                </m:r>
              </m:oMath>
            </m:oMathPara>
          </w:p>
        </w:tc>
        <w:tc>
          <w:p w14:paraId="1A52C49C">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28.06</m:t>
                </m:r>
                <m:r>
                  <m:rPr>
                    <m:sty m:val="p"/>
                  </m:rPr>
                  <w:rPr>
                    <w:rFonts w:hint="eastAsia" w:ascii="DejaVu Math TeX Gyre" w:hAnsi="DejaVu Math TeX Gyre" w:eastAsia="微软雅黑" w:cs="微软雅黑"/>
                    <w:sz w:val="21"/>
                    <w:szCs w:val="21"/>
                  </w:rPr>
                  <m:t>%</m:t>
                </m:r>
              </m:oMath>
            </m:oMathPara>
          </w:p>
        </w:tc>
      </w:tr>
      <w:tr w14:paraId="254FC9B9">
        <w:tc>
          <w:p w14:paraId="540FE75F">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与其他人居住的独老家庭</w:t>
            </w:r>
          </w:p>
        </w:tc>
        <w:tc>
          <w:p w14:paraId="6E004F27">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11.90</m:t>
                </m:r>
                <m:r>
                  <m:rPr>
                    <m:sty m:val="p"/>
                  </m:rPr>
                  <w:rPr>
                    <w:rFonts w:hint="eastAsia" w:ascii="DejaVu Math TeX Gyre" w:hAnsi="DejaVu Math TeX Gyre" w:eastAsia="微软雅黑" w:cs="微软雅黑"/>
                    <w:sz w:val="21"/>
                    <w:szCs w:val="21"/>
                  </w:rPr>
                  <m:t>%</m:t>
                </m:r>
              </m:oMath>
            </m:oMathPara>
          </w:p>
        </w:tc>
        <w:tc>
          <w:p w14:paraId="7FA671B3">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10.42</m:t>
                </m:r>
                <m:r>
                  <m:rPr>
                    <m:sty m:val="p"/>
                  </m:rPr>
                  <w:rPr>
                    <w:rFonts w:hint="eastAsia" w:ascii="DejaVu Math TeX Gyre" w:hAnsi="DejaVu Math TeX Gyre" w:eastAsia="微软雅黑" w:cs="微软雅黑"/>
                    <w:sz w:val="21"/>
                    <w:szCs w:val="21"/>
                  </w:rPr>
                  <m:t>%</m:t>
                </m:r>
              </m:oMath>
            </m:oMathPara>
          </w:p>
        </w:tc>
        <w:tc>
          <w:p w14:paraId="2BEBE96A">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27.86</m:t>
                </m:r>
                <m:r>
                  <m:rPr>
                    <m:sty m:val="p"/>
                  </m:rPr>
                  <w:rPr>
                    <w:rFonts w:hint="eastAsia" w:ascii="DejaVu Math TeX Gyre" w:hAnsi="DejaVu Math TeX Gyre" w:eastAsia="微软雅黑" w:cs="微软雅黑"/>
                    <w:sz w:val="21"/>
                    <w:szCs w:val="21"/>
                  </w:rPr>
                  <m:t>%</m:t>
                </m:r>
              </m:oMath>
            </m:oMathPara>
          </w:p>
        </w:tc>
        <w:tc>
          <w:p w14:paraId="5781FA74">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3.71</m:t>
                </m:r>
                <m:r>
                  <m:rPr>
                    <m:sty m:val="p"/>
                  </m:rPr>
                  <w:rPr>
                    <w:rFonts w:hint="eastAsia" w:ascii="DejaVu Math TeX Gyre" w:hAnsi="DejaVu Math TeX Gyre" w:eastAsia="微软雅黑" w:cs="微软雅黑"/>
                    <w:sz w:val="21"/>
                    <w:szCs w:val="21"/>
                  </w:rPr>
                  <m:t>%</m:t>
                </m:r>
              </m:oMath>
            </m:oMathPara>
          </w:p>
        </w:tc>
      </w:tr>
      <w:tr w14:paraId="1ACC6D95">
        <w:tc>
          <w:p w14:paraId="2B25552E">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老年夫妇家庭</w:t>
            </w:r>
          </w:p>
        </w:tc>
        <w:tc>
          <w:p w14:paraId="35DFA52F">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18.12</m:t>
                </m:r>
                <m:r>
                  <m:rPr>
                    <m:sty m:val="p"/>
                  </m:rPr>
                  <w:rPr>
                    <w:rFonts w:hint="eastAsia" w:ascii="DejaVu Math TeX Gyre" w:hAnsi="DejaVu Math TeX Gyre" w:eastAsia="微软雅黑" w:cs="微软雅黑"/>
                    <w:sz w:val="21"/>
                    <w:szCs w:val="21"/>
                  </w:rPr>
                  <m:t>%</m:t>
                </m:r>
              </m:oMath>
            </m:oMathPara>
          </w:p>
        </w:tc>
        <w:tc>
          <w:p w14:paraId="61BE6770">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18.93</m:t>
                </m:r>
                <m:r>
                  <m:rPr>
                    <m:sty m:val="p"/>
                  </m:rPr>
                  <w:rPr>
                    <w:rFonts w:hint="eastAsia" w:ascii="DejaVu Math TeX Gyre" w:hAnsi="DejaVu Math TeX Gyre" w:eastAsia="微软雅黑" w:cs="微软雅黑"/>
                    <w:sz w:val="21"/>
                    <w:szCs w:val="21"/>
                  </w:rPr>
                  <m:t>%</m:t>
                </m:r>
              </m:oMath>
            </m:oMathPara>
          </w:p>
        </w:tc>
        <w:tc>
          <w:p w14:paraId="647157DC">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12.77</m:t>
                </m:r>
                <m:r>
                  <m:rPr>
                    <m:sty m:val="p"/>
                  </m:rPr>
                  <w:rPr>
                    <w:rFonts w:hint="eastAsia" w:ascii="DejaVu Math TeX Gyre" w:hAnsi="DejaVu Math TeX Gyre" w:eastAsia="微软雅黑" w:cs="微软雅黑"/>
                    <w:sz w:val="21"/>
                    <w:szCs w:val="21"/>
                  </w:rPr>
                  <m:t>%</m:t>
                </m:r>
              </m:oMath>
            </m:oMathPara>
          </w:p>
        </w:tc>
        <w:tc>
          <w:p w14:paraId="38A618D1">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17.74</m:t>
                </m:r>
                <m:r>
                  <m:rPr>
                    <m:sty m:val="p"/>
                  </m:rPr>
                  <w:rPr>
                    <w:rFonts w:hint="eastAsia" w:ascii="DejaVu Math TeX Gyre" w:hAnsi="DejaVu Math TeX Gyre" w:eastAsia="微软雅黑" w:cs="微软雅黑"/>
                    <w:sz w:val="21"/>
                    <w:szCs w:val="21"/>
                  </w:rPr>
                  <m:t>%</m:t>
                </m:r>
              </m:oMath>
            </m:oMathPara>
          </w:p>
        </w:tc>
      </w:tr>
      <w:tr w14:paraId="194F6C05">
        <w:tc>
          <w:p w14:paraId="6B46D009">
            <w:pPr>
              <w:pStyle w:val="24"/>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t>有子女的老年夫妇家庭</w:t>
            </w:r>
          </w:p>
        </w:tc>
        <w:tc>
          <w:p w14:paraId="7B144230">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19.55</m:t>
                </m:r>
                <m:r>
                  <m:rPr>
                    <m:sty m:val="p"/>
                  </m:rPr>
                  <w:rPr>
                    <w:rFonts w:hint="eastAsia" w:ascii="DejaVu Math TeX Gyre" w:hAnsi="DejaVu Math TeX Gyre" w:eastAsia="微软雅黑" w:cs="微软雅黑"/>
                    <w:sz w:val="21"/>
                    <w:szCs w:val="21"/>
                  </w:rPr>
                  <m:t>%</m:t>
                </m:r>
              </m:oMath>
            </m:oMathPara>
          </w:p>
        </w:tc>
        <w:tc>
          <w:p w14:paraId="7D832FA6">
            <w:pPr>
              <w:pStyle w:val="24"/>
              <w:jc w:val="center"/>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19.61</m:t>
                </m:r>
                <m:r>
                  <m:rPr>
                    <m:sty m:val="p"/>
                  </m:rPr>
                  <w:rPr>
                    <w:rFonts w:hint="eastAsia" w:ascii="DejaVu Math TeX Gyre" w:hAnsi="DejaVu Math TeX Gyre" w:eastAsia="微软雅黑" w:cs="微软雅黑"/>
                    <w:sz w:val="21"/>
                    <w:szCs w:val="21"/>
                  </w:rPr>
                  <m:t>%</m:t>
                </m:r>
              </m:oMath>
            </m:oMathPara>
          </w:p>
        </w:tc>
        <w:tc>
          <w:p w14:paraId="57A449E3">
            <w:pPr>
              <w:pStyle w:val="24"/>
              <w:rPr>
                <w:rFonts w:hint="eastAsia" w:ascii="微软雅黑" w:hAnsi="微软雅黑" w:eastAsia="微软雅黑" w:cs="微软雅黑"/>
                <w:sz w:val="21"/>
                <w:szCs w:val="21"/>
              </w:rPr>
            </w:pPr>
          </w:p>
        </w:tc>
        <w:tc>
          <w:p w14:paraId="4BC02121">
            <w:pPr>
              <w:pStyle w:val="24"/>
              <w:rPr>
                <w:rFonts w:hint="eastAsia" w:ascii="微软雅黑" w:hAnsi="微软雅黑" w:eastAsia="微软雅黑" w:cs="微软雅黑"/>
                <w:sz w:val="21"/>
                <w:szCs w:val="21"/>
              </w:rPr>
            </w:pPr>
          </w:p>
        </w:tc>
      </w:tr>
    </w:tbl>
    <w:p w14:paraId="425A0246">
      <w:pPr>
        <w:pStyle w:val="1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城乡差异显著</w:t>
      </w:r>
      <w:r>
        <w:rPr>
          <w:rFonts w:hint="eastAsia" w:ascii="微软雅黑" w:hAnsi="微软雅黑" w:eastAsia="微软雅黑" w:cs="微软雅黑"/>
          <w:sz w:val="21"/>
          <w:szCs w:val="21"/>
        </w:rPr>
        <w:t>：在城市和乡，有子女的单老家庭所占比例最高；镇中与其他人居住的独老家庭占比最大</w:t>
      </w:r>
    </w:p>
    <w:bookmarkEnd w:id="133"/>
    <w:bookmarkEnd w:id="146"/>
    <w:bookmarkEnd w:id="149"/>
    <w:p w14:paraId="5AC22067">
      <w:pPr>
        <w:pStyle w:val="2"/>
        <w:rPr>
          <w:rFonts w:hint="eastAsia" w:ascii="微软雅黑" w:hAnsi="微软雅黑" w:eastAsia="微软雅黑" w:cs="微软雅黑"/>
          <w:sz w:val="21"/>
          <w:szCs w:val="21"/>
        </w:rPr>
      </w:pPr>
      <w:bookmarkStart w:id="150" w:name="中国老年人居住安排模式分析"/>
      <w:r>
        <w:rPr>
          <w:rFonts w:hint="eastAsia" w:ascii="微软雅黑" w:hAnsi="微软雅黑" w:eastAsia="微软雅黑" w:cs="微软雅黑"/>
          <w:sz w:val="21"/>
          <w:szCs w:val="21"/>
        </w:rPr>
        <w:t>中国老年人居住安排模式分析</w:t>
      </w:r>
    </w:p>
    <w:p w14:paraId="316BD342">
      <w:pPr>
        <w:pStyle w:val="4"/>
        <w:rPr>
          <w:rFonts w:hint="eastAsia" w:ascii="微软雅黑" w:hAnsi="微软雅黑" w:eastAsia="微软雅黑" w:cs="微软雅黑"/>
          <w:sz w:val="21"/>
          <w:szCs w:val="21"/>
        </w:rPr>
      </w:pPr>
      <w:bookmarkStart w:id="151" w:name="高龄老年人80岁及以上居住安排特征"/>
      <w:r>
        <w:rPr>
          <w:rFonts w:hint="eastAsia" w:ascii="微软雅黑" w:hAnsi="微软雅黑" w:eastAsia="微软雅黑" w:cs="微软雅黑"/>
          <w:sz w:val="21"/>
          <w:szCs w:val="21"/>
        </w:rPr>
        <w:t>高龄老年人（80岁及以上）居住安排特征</w:t>
      </w:r>
    </w:p>
    <w:p w14:paraId="501691E1">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80岁及以上高龄老年人</w:t>
      </w:r>
      <w:r>
        <w:rPr>
          <w:rFonts w:hint="eastAsia" w:ascii="微软雅黑" w:hAnsi="微软雅黑" w:eastAsia="微软雅黑" w:cs="微软雅黑"/>
          <w:sz w:val="21"/>
          <w:szCs w:val="21"/>
        </w:rPr>
        <w:t>的居住安排与60岁及以上老年人口存在显著差异：</w:t>
      </w:r>
    </w:p>
    <w:p w14:paraId="231C8D10">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由于80岁已经超过了当前中国人的平均预期寿命，丧偶现象较多，因此老年夫妇仍住在一起的家庭仅占到</w:t>
      </w:r>
      <m:oMath>
        <m:r>
          <m:rPr/>
          <w:rPr>
            <w:rFonts w:hint="eastAsia" w:ascii="DejaVu Math TeX Gyre" w:hAnsi="DejaVu Math TeX Gyre" w:eastAsia="微软雅黑" w:cs="微软雅黑"/>
            <w:sz w:val="21"/>
            <w:szCs w:val="21"/>
          </w:rPr>
          <m:t>11.71</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w:t>
      </w:r>
    </w:p>
    <w:p w14:paraId="691690F8">
      <w:pPr>
        <w:pStyle w:val="5"/>
        <w:rPr>
          <w:rFonts w:hint="eastAsia" w:ascii="微软雅黑" w:hAnsi="微软雅黑" w:eastAsia="微软雅黑" w:cs="微软雅黑"/>
          <w:sz w:val="21"/>
          <w:szCs w:val="21"/>
        </w:rPr>
      </w:pPr>
      <w:bookmarkStart w:id="152" w:name="主要居住模式对比"/>
      <w:r>
        <w:rPr>
          <w:rFonts w:hint="eastAsia" w:ascii="微软雅黑" w:hAnsi="微软雅黑" w:eastAsia="微软雅黑" w:cs="微软雅黑"/>
          <w:sz w:val="21"/>
          <w:szCs w:val="21"/>
        </w:rPr>
        <w:t>主要居住模式对比</w:t>
      </w:r>
    </w:p>
    <w:tbl>
      <w:tblPr>
        <w:tblStyle w:val="41"/>
        <w:tblW w:w="0" w:type="auto"/>
        <w:tblInd w:w="0" w:type="dxa"/>
        <w:tblLayout w:type="autofit"/>
        <w:tblCellMar>
          <w:top w:w="0" w:type="dxa"/>
          <w:left w:w="108" w:type="dxa"/>
          <w:bottom w:w="0" w:type="dxa"/>
          <w:right w:w="108" w:type="dxa"/>
        </w:tblCellMar>
      </w:tblPr>
      <w:tblGrid>
        <w:gridCol w:w="2319"/>
        <w:gridCol w:w="2472"/>
        <w:gridCol w:w="2052"/>
      </w:tblGrid>
      <w:tr w14:paraId="0D25EAF3">
        <w:trPr>
          <w:tblHeader/>
        </w:trPr>
        <w:tc>
          <w:p w14:paraId="0965205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居住模式</w:t>
            </w:r>
          </w:p>
        </w:tc>
        <w:tc>
          <w:p w14:paraId="3D9547E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80岁及以上高龄老年人</w:t>
            </w:r>
          </w:p>
        </w:tc>
        <w:tc>
          <w:p w14:paraId="56EA7F5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60岁及以上老年人</w:t>
            </w:r>
          </w:p>
        </w:tc>
      </w:tr>
      <w:tr w14:paraId="76197C87">
        <w:tc>
          <w:p w14:paraId="344F8498">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独居老年人</w:t>
            </w:r>
          </w:p>
        </w:tc>
        <w:tc>
          <w:p w14:paraId="3A39A122">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53.86</m:t>
                </m:r>
                <m:r>
                  <m:rPr>
                    <m:sty m:val="p"/>
                  </m:rPr>
                  <w:rPr>
                    <w:rFonts w:hint="eastAsia" w:ascii="DejaVu Math TeX Gyre" w:hAnsi="DejaVu Math TeX Gyre" w:eastAsia="微软雅黑" w:cs="微软雅黑"/>
                    <w:sz w:val="21"/>
                    <w:szCs w:val="21"/>
                  </w:rPr>
                  <m:t>%</m:t>
                </m:r>
              </m:oMath>
            </m:oMathPara>
          </w:p>
        </w:tc>
        <w:tc>
          <w:p w14:paraId="724AFC46">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11.56</m:t>
                </m:r>
                <m:r>
                  <m:rPr>
                    <m:sty m:val="p"/>
                  </m:rPr>
                  <w:rPr>
                    <w:rFonts w:hint="eastAsia" w:ascii="DejaVu Math TeX Gyre" w:hAnsi="DejaVu Math TeX Gyre" w:eastAsia="微软雅黑" w:cs="微软雅黑"/>
                    <w:sz w:val="21"/>
                    <w:szCs w:val="21"/>
                  </w:rPr>
                  <m:t>%</m:t>
                </m:r>
              </m:oMath>
            </m:oMathPara>
          </w:p>
        </w:tc>
      </w:tr>
      <w:tr w14:paraId="2BF5E05F">
        <w:tc>
          <w:p w14:paraId="74EB604C">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有子女的单老家庭</w:t>
            </w:r>
          </w:p>
        </w:tc>
        <w:tc>
          <w:p w14:paraId="56372139">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30.21</m:t>
                </m:r>
                <m:r>
                  <m:rPr>
                    <m:sty m:val="p"/>
                  </m:rPr>
                  <w:rPr>
                    <w:rFonts w:hint="eastAsia" w:ascii="DejaVu Math TeX Gyre" w:hAnsi="DejaVu Math TeX Gyre" w:eastAsia="微软雅黑" w:cs="微软雅黑"/>
                    <w:sz w:val="21"/>
                    <w:szCs w:val="21"/>
                  </w:rPr>
                  <m:t>%</m:t>
                </m:r>
              </m:oMath>
            </m:oMathPara>
          </w:p>
        </w:tc>
        <w:tc>
          <w:p w14:paraId="2AD806A0">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21.26</m:t>
                </m:r>
                <m:r>
                  <m:rPr>
                    <m:sty m:val="p"/>
                  </m:rPr>
                  <w:rPr>
                    <w:rFonts w:hint="eastAsia" w:ascii="DejaVu Math TeX Gyre" w:hAnsi="DejaVu Math TeX Gyre" w:eastAsia="微软雅黑" w:cs="微软雅黑"/>
                    <w:sz w:val="21"/>
                    <w:szCs w:val="21"/>
                  </w:rPr>
                  <m:t>%</m:t>
                </m:r>
              </m:oMath>
            </m:oMathPara>
          </w:p>
        </w:tc>
      </w:tr>
      <w:tr w14:paraId="494E46D1">
        <w:tc>
          <w:p w14:paraId="2351367B">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老年夫妇家庭</w:t>
            </w:r>
          </w:p>
        </w:tc>
        <w:tc>
          <w:p w14:paraId="0E06F2E6">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1.67</m:t>
                </m:r>
                <m:r>
                  <m:rPr>
                    <m:sty m:val="p"/>
                  </m:rPr>
                  <w:rPr>
                    <w:rFonts w:hint="eastAsia" w:ascii="DejaVu Math TeX Gyre" w:hAnsi="DejaVu Math TeX Gyre" w:eastAsia="微软雅黑" w:cs="微软雅黑"/>
                    <w:sz w:val="21"/>
                    <w:szCs w:val="21"/>
                  </w:rPr>
                  <m:t>%</m:t>
                </m:r>
              </m:oMath>
            </m:oMathPara>
          </w:p>
        </w:tc>
        <w:tc>
          <w:p w14:paraId="2F954AD6">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18.12</m:t>
                </m:r>
                <m:r>
                  <m:rPr>
                    <m:sty m:val="p"/>
                  </m:rPr>
                  <w:rPr>
                    <w:rFonts w:hint="eastAsia" w:ascii="DejaVu Math TeX Gyre" w:hAnsi="DejaVu Math TeX Gyre" w:eastAsia="微软雅黑" w:cs="微软雅黑"/>
                    <w:sz w:val="21"/>
                    <w:szCs w:val="21"/>
                  </w:rPr>
                  <m:t>%</m:t>
                </m:r>
              </m:oMath>
            </m:oMathPara>
          </w:p>
        </w:tc>
      </w:tr>
      <w:tr w14:paraId="2777343E">
        <w:tc>
          <w:p w14:paraId="145F1279">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有子女的老年夫妇家庭</w:t>
            </w:r>
          </w:p>
        </w:tc>
        <w:tc>
          <w:p w14:paraId="48663BF0">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9.84</m:t>
                </m:r>
                <m:r>
                  <m:rPr>
                    <m:sty m:val="p"/>
                  </m:rPr>
                  <w:rPr>
                    <w:rFonts w:hint="eastAsia" w:ascii="DejaVu Math TeX Gyre" w:hAnsi="DejaVu Math TeX Gyre" w:eastAsia="微软雅黑" w:cs="微软雅黑"/>
                    <w:sz w:val="21"/>
                    <w:szCs w:val="21"/>
                  </w:rPr>
                  <m:t>%</m:t>
                </m:r>
              </m:oMath>
            </m:oMathPara>
          </w:p>
        </w:tc>
        <w:tc>
          <w:p w14:paraId="4EF159F4">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19.55</m:t>
                </m:r>
                <m:r>
                  <m:rPr>
                    <m:sty m:val="p"/>
                  </m:rPr>
                  <w:rPr>
                    <w:rFonts w:hint="eastAsia" w:ascii="DejaVu Math TeX Gyre" w:hAnsi="DejaVu Math TeX Gyre" w:eastAsia="微软雅黑" w:cs="微软雅黑"/>
                    <w:sz w:val="21"/>
                    <w:szCs w:val="21"/>
                  </w:rPr>
                  <m:t>%</m:t>
                </m:r>
              </m:oMath>
            </m:oMathPara>
          </w:p>
        </w:tc>
      </w:tr>
      <w:bookmarkEnd w:id="152"/>
    </w:tbl>
    <w:p w14:paraId="3514D401">
      <w:pPr>
        <w:pStyle w:val="5"/>
        <w:rPr>
          <w:rFonts w:hint="eastAsia" w:ascii="微软雅黑" w:hAnsi="微软雅黑" w:eastAsia="微软雅黑" w:cs="微软雅黑"/>
          <w:sz w:val="21"/>
          <w:szCs w:val="21"/>
        </w:rPr>
      </w:pPr>
      <w:bookmarkStart w:id="153" w:name="城乡差异特征"/>
      <w:r>
        <w:rPr>
          <w:rFonts w:hint="eastAsia" w:ascii="微软雅黑" w:hAnsi="微软雅黑" w:eastAsia="微软雅黑" w:cs="微软雅黑"/>
          <w:sz w:val="21"/>
          <w:szCs w:val="21"/>
        </w:rPr>
        <w:t>城乡差异特征</w:t>
      </w:r>
    </w:p>
    <w:p w14:paraId="3DA9058F">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城市高龄老年人</w:t>
      </w:r>
      <w:r>
        <w:rPr>
          <w:rFonts w:hint="eastAsia" w:ascii="微软雅黑" w:hAnsi="微软雅黑" w:eastAsia="微软雅黑" w:cs="微软雅黑"/>
          <w:sz w:val="21"/>
          <w:szCs w:val="21"/>
        </w:rPr>
        <w:t>独居现象尤为明显：-独居老年人占比：</w:t>
      </w:r>
      <m:oMath>
        <m:r>
          <m:rPr/>
          <w:rPr>
            <w:rFonts w:hint="eastAsia" w:ascii="DejaVu Math TeX Gyre" w:hAnsi="DejaVu Math TeX Gyre" w:eastAsia="微软雅黑" w:cs="微软雅黑"/>
            <w:sz w:val="21"/>
            <w:szCs w:val="21"/>
          </w:rPr>
          <m:t>68.07</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-有子女的单老家庭占比：</w:t>
      </w:r>
      <m:oMath>
        <m:r>
          <m:rPr/>
          <w:rPr>
            <w:rFonts w:hint="eastAsia" w:ascii="DejaVu Math TeX Gyre" w:hAnsi="DejaVu Math TeX Gyre" w:eastAsia="微软雅黑" w:cs="微软雅黑"/>
            <w:sz w:val="21"/>
            <w:szCs w:val="21"/>
          </w:rPr>
          <m:t>17.64</m:t>
        </m:r>
        <m:r>
          <m:rPr>
            <m:sty m:val="p"/>
          </m:rPr>
          <w:rPr>
            <w:rFonts w:hint="eastAsia" w:ascii="DejaVu Math TeX Gyre" w:hAnsi="DejaVu Math TeX Gyre" w:eastAsia="微软雅黑" w:cs="微软雅黑"/>
            <w:sz w:val="21"/>
            <w:szCs w:val="21"/>
          </w:rPr>
          <m:t>%</m:t>
        </m:r>
      </m:oMath>
    </w:p>
    <w:bookmarkEnd w:id="151"/>
    <w:bookmarkEnd w:id="153"/>
    <w:p w14:paraId="084F4BA1">
      <w:pPr>
        <w:pStyle w:val="4"/>
        <w:rPr>
          <w:rFonts w:hint="eastAsia" w:ascii="微软雅黑" w:hAnsi="微软雅黑" w:eastAsia="微软雅黑" w:cs="微软雅黑"/>
          <w:sz w:val="21"/>
          <w:szCs w:val="21"/>
        </w:rPr>
      </w:pPr>
      <w:bookmarkStart w:id="154" w:name="三类分法居住安排比较"/>
      <w:r>
        <w:rPr>
          <w:rFonts w:hint="eastAsia" w:ascii="微软雅黑" w:hAnsi="微软雅黑" w:eastAsia="微软雅黑" w:cs="微软雅黑"/>
          <w:sz w:val="21"/>
          <w:szCs w:val="21"/>
        </w:rPr>
        <w:t>三类分法居住安排比较</w:t>
      </w:r>
    </w:p>
    <w:p w14:paraId="615519B3">
      <w:pPr>
        <w:pStyle w:val="5"/>
        <w:rPr>
          <w:rFonts w:hint="eastAsia" w:ascii="微软雅黑" w:hAnsi="微软雅黑" w:eastAsia="微软雅黑" w:cs="微软雅黑"/>
          <w:sz w:val="21"/>
          <w:szCs w:val="21"/>
        </w:rPr>
      </w:pPr>
      <w:bookmarkStart w:id="155" w:name="年居住安排三大类分布"/>
      <w:r>
        <w:rPr>
          <w:rFonts w:hint="eastAsia" w:ascii="微软雅黑" w:hAnsi="微软雅黑" w:eastAsia="微软雅黑" w:cs="微软雅黑"/>
          <w:sz w:val="21"/>
          <w:szCs w:val="21"/>
        </w:rPr>
        <w:t>2010年居住安排三大类分布</w:t>
      </w:r>
    </w:p>
    <w:tbl>
      <w:tblPr>
        <w:tblStyle w:val="41"/>
        <w:tblW w:w="0" w:type="auto"/>
        <w:tblInd w:w="0" w:type="dxa"/>
        <w:tblLayout w:type="autofit"/>
        <w:tblCellMar>
          <w:top w:w="0" w:type="dxa"/>
          <w:left w:w="108" w:type="dxa"/>
          <w:bottom w:w="0" w:type="dxa"/>
          <w:right w:w="108" w:type="dxa"/>
        </w:tblCellMar>
      </w:tblPr>
      <w:tblGrid>
        <w:gridCol w:w="2739"/>
        <w:gridCol w:w="2052"/>
        <w:gridCol w:w="2472"/>
      </w:tblGrid>
      <w:tr w14:paraId="62600CC6">
        <w:trPr>
          <w:tblHeader/>
        </w:trPr>
        <w:tc>
          <w:p w14:paraId="12E899A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居住类型</w:t>
            </w:r>
          </w:p>
        </w:tc>
        <w:tc>
          <w:p w14:paraId="27D2DE9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60岁及以上老年人</w:t>
            </w:r>
          </w:p>
        </w:tc>
        <w:tc>
          <w:p w14:paraId="254E86E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80岁及以上高龄老年人</w:t>
            </w:r>
          </w:p>
        </w:tc>
      </w:tr>
      <w:tr w14:paraId="5B725C18">
        <w:tc>
          <w:p w14:paraId="0AB758B2">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老年人或老年夫妇独立居住</w:t>
            </w:r>
          </w:p>
        </w:tc>
        <w:tc>
          <w:p w14:paraId="724ABC6A">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29.68</m:t>
                </m:r>
                <m:r>
                  <m:rPr>
                    <m:sty m:val="p"/>
                  </m:rPr>
                  <w:rPr>
                    <w:rFonts w:hint="eastAsia" w:ascii="DejaVu Math TeX Gyre" w:hAnsi="DejaVu Math TeX Gyre" w:eastAsia="微软雅黑" w:cs="微软雅黑"/>
                    <w:sz w:val="21"/>
                    <w:szCs w:val="21"/>
                  </w:rPr>
                  <m:t>%</m:t>
                </m:r>
              </m:oMath>
            </m:oMathPara>
          </w:p>
        </w:tc>
        <w:tc>
          <w:p w14:paraId="4E724DFF">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55.53</m:t>
                </m:r>
                <m:r>
                  <m:rPr>
                    <m:sty m:val="p"/>
                  </m:rPr>
                  <w:rPr>
                    <w:rFonts w:hint="eastAsia" w:ascii="DejaVu Math TeX Gyre" w:hAnsi="DejaVu Math TeX Gyre" w:eastAsia="微软雅黑" w:cs="微软雅黑"/>
                    <w:sz w:val="21"/>
                    <w:szCs w:val="21"/>
                  </w:rPr>
                  <m:t>%</m:t>
                </m:r>
              </m:oMath>
            </m:oMathPara>
          </w:p>
        </w:tc>
      </w:tr>
      <w:tr w14:paraId="49CBAA2C">
        <w:tc>
          <w:p w14:paraId="391E73FC">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老年父母与子女共同居住</w:t>
            </w:r>
          </w:p>
        </w:tc>
        <w:tc>
          <w:p w14:paraId="78A9ECF8">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40.81</m:t>
                </m:r>
                <m:r>
                  <m:rPr>
                    <m:sty m:val="p"/>
                  </m:rPr>
                  <w:rPr>
                    <w:rFonts w:hint="eastAsia" w:ascii="DejaVu Math TeX Gyre" w:hAnsi="DejaVu Math TeX Gyre" w:eastAsia="微软雅黑" w:cs="微软雅黑"/>
                    <w:sz w:val="21"/>
                    <w:szCs w:val="21"/>
                  </w:rPr>
                  <m:t>%</m:t>
                </m:r>
              </m:oMath>
            </m:oMathPara>
          </w:p>
        </w:tc>
        <w:tc>
          <w:p w14:paraId="01598707">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40.05</m:t>
                </m:r>
                <m:r>
                  <m:rPr>
                    <m:sty m:val="p"/>
                  </m:rPr>
                  <w:rPr>
                    <w:rFonts w:hint="eastAsia" w:ascii="DejaVu Math TeX Gyre" w:hAnsi="DejaVu Math TeX Gyre" w:eastAsia="微软雅黑" w:cs="微软雅黑"/>
                    <w:sz w:val="21"/>
                    <w:szCs w:val="21"/>
                  </w:rPr>
                  <m:t>%</m:t>
                </m:r>
              </m:oMath>
            </m:oMathPara>
          </w:p>
        </w:tc>
      </w:tr>
      <w:tr w14:paraId="39B3B149">
        <w:tc>
          <w:p w14:paraId="1C54977E">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老年人与其他家庭成员同住</w:t>
            </w:r>
          </w:p>
        </w:tc>
        <w:tc>
          <w:p w14:paraId="058C015A">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29.51</m:t>
                </m:r>
                <m:r>
                  <m:rPr>
                    <m:sty m:val="p"/>
                  </m:rPr>
                  <w:rPr>
                    <w:rFonts w:hint="eastAsia" w:ascii="DejaVu Math TeX Gyre" w:hAnsi="DejaVu Math TeX Gyre" w:eastAsia="微软雅黑" w:cs="微软雅黑"/>
                    <w:sz w:val="21"/>
                    <w:szCs w:val="21"/>
                  </w:rPr>
                  <m:t>%</m:t>
                </m:r>
              </m:oMath>
            </m:oMathPara>
          </w:p>
        </w:tc>
        <w:tc>
          <w:p w14:paraId="1EA0CA8B">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4.42</m:t>
                </m:r>
                <m:r>
                  <m:rPr>
                    <m:sty m:val="p"/>
                  </m:rPr>
                  <w:rPr>
                    <w:rFonts w:hint="eastAsia" w:ascii="DejaVu Math TeX Gyre" w:hAnsi="DejaVu Math TeX Gyre" w:eastAsia="微软雅黑" w:cs="微软雅黑"/>
                    <w:sz w:val="21"/>
                    <w:szCs w:val="21"/>
                  </w:rPr>
                  <m:t>%</m:t>
                </m:r>
              </m:oMath>
            </m:oMathPara>
          </w:p>
        </w:tc>
      </w:tr>
      <w:bookmarkEnd w:id="154"/>
      <w:bookmarkEnd w:id="155"/>
    </w:tbl>
    <w:p w14:paraId="44399206">
      <w:pPr>
        <w:pStyle w:val="4"/>
        <w:rPr>
          <w:rFonts w:hint="eastAsia" w:ascii="微软雅黑" w:hAnsi="微软雅黑" w:eastAsia="微软雅黑" w:cs="微软雅黑"/>
          <w:sz w:val="21"/>
          <w:szCs w:val="21"/>
        </w:rPr>
      </w:pPr>
      <w:bookmarkStart w:id="156" w:name="地区分布特征"/>
      <w:r>
        <w:rPr>
          <w:rFonts w:hint="eastAsia" w:ascii="微软雅黑" w:hAnsi="微软雅黑" w:eastAsia="微软雅黑" w:cs="微软雅黑"/>
          <w:sz w:val="21"/>
          <w:szCs w:val="21"/>
        </w:rPr>
        <w:t>地区分布特征</w:t>
      </w:r>
    </w:p>
    <w:p w14:paraId="5D3C4C31">
      <w:pPr>
        <w:pStyle w:val="5"/>
        <w:rPr>
          <w:rFonts w:hint="eastAsia" w:ascii="微软雅黑" w:hAnsi="微软雅黑" w:eastAsia="微软雅黑" w:cs="微软雅黑"/>
          <w:sz w:val="21"/>
          <w:szCs w:val="21"/>
        </w:rPr>
      </w:pPr>
      <w:bookmarkStart w:id="157" w:name="岁及以上老年人地区差异"/>
      <w:r>
        <w:rPr>
          <w:rFonts w:hint="eastAsia" w:ascii="微软雅黑" w:hAnsi="微软雅黑" w:eastAsia="微软雅黑" w:cs="微软雅黑"/>
          <w:sz w:val="21"/>
          <w:szCs w:val="21"/>
        </w:rPr>
        <w:t>60岁及以上老年人地区差异</w:t>
      </w:r>
    </w:p>
    <w:p w14:paraId="7EF5B77F">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各地区主要居住模式</w:t>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华北、东北、华东地区</w:t>
      </w:r>
      <w:r>
        <w:rPr>
          <w:rFonts w:hint="eastAsia" w:ascii="微软雅黑" w:hAnsi="微软雅黑" w:eastAsia="微软雅黑" w:cs="微软雅黑"/>
          <w:sz w:val="21"/>
          <w:szCs w:val="21"/>
        </w:rPr>
        <w:t>：老年夫妇家庭占比最高（</w:t>
      </w:r>
      <m:oMath>
        <m:r>
          <m:rPr/>
          <w:rPr>
            <w:rFonts w:hint="eastAsia" w:ascii="DejaVu Math TeX Gyre" w:hAnsi="DejaVu Math TeX Gyre" w:eastAsia="微软雅黑" w:cs="微软雅黑"/>
            <w:sz w:val="21"/>
            <w:szCs w:val="21"/>
          </w:rPr>
          <m:t>20.94</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w:t>
      </w:r>
      <m:oMath>
        <m:r>
          <m:rPr/>
          <w:rPr>
            <w:rFonts w:hint="eastAsia" w:ascii="DejaVu Math TeX Gyre" w:hAnsi="DejaVu Math TeX Gyre" w:eastAsia="微软雅黑" w:cs="微软雅黑"/>
            <w:sz w:val="21"/>
            <w:szCs w:val="21"/>
          </w:rPr>
          <m:t>22.59</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w:t>
      </w:r>
      <m:oMath>
        <m:r>
          <m:rPr/>
          <w:rPr>
            <w:rFonts w:hint="eastAsia" w:ascii="DejaVu Math TeX Gyre" w:hAnsi="DejaVu Math TeX Gyre" w:eastAsia="微软雅黑" w:cs="微软雅黑"/>
            <w:sz w:val="21"/>
            <w:szCs w:val="21"/>
          </w:rPr>
          <m:t>20.07</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中南、西南地区</w:t>
      </w:r>
      <w:r>
        <w:rPr>
          <w:rFonts w:hint="eastAsia" w:ascii="微软雅黑" w:hAnsi="微软雅黑" w:eastAsia="微软雅黑" w:cs="微软雅黑"/>
          <w:sz w:val="21"/>
          <w:szCs w:val="21"/>
        </w:rPr>
        <w:t>：有子女的单老家庭占比最高（</w:t>
      </w:r>
      <m:oMath>
        <m:r>
          <m:rPr/>
          <w:rPr>
            <w:rFonts w:hint="eastAsia" w:ascii="DejaVu Math TeX Gyre" w:hAnsi="DejaVu Math TeX Gyre" w:eastAsia="微软雅黑" w:cs="微软雅黑"/>
            <w:sz w:val="21"/>
            <w:szCs w:val="21"/>
          </w:rPr>
          <m:t>25.25</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w:t>
      </w:r>
      <m:oMath>
        <m:r>
          <m:rPr/>
          <w:rPr>
            <w:rFonts w:hint="eastAsia" w:ascii="DejaVu Math TeX Gyre" w:hAnsi="DejaVu Math TeX Gyre" w:eastAsia="微软雅黑" w:cs="微软雅黑"/>
            <w:sz w:val="21"/>
            <w:szCs w:val="21"/>
          </w:rPr>
          <m:t>23.92</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西北地区</w:t>
      </w:r>
      <w:r>
        <w:rPr>
          <w:rFonts w:hint="eastAsia" w:ascii="微软雅黑" w:hAnsi="微软雅黑" w:eastAsia="微软雅黑" w:cs="微软雅黑"/>
          <w:sz w:val="21"/>
          <w:szCs w:val="21"/>
        </w:rPr>
        <w:t>：有子女的老年夫妇家庭占比最高（</w:t>
      </w:r>
      <m:oMath>
        <m:r>
          <m:rPr/>
          <w:rPr>
            <w:rFonts w:hint="eastAsia" w:ascii="DejaVu Math TeX Gyre" w:hAnsi="DejaVu Math TeX Gyre" w:eastAsia="微软雅黑" w:cs="微软雅黑"/>
            <w:sz w:val="21"/>
            <w:szCs w:val="21"/>
          </w:rPr>
          <m:t>25.90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w:t>
      </w:r>
    </w:p>
    <w:bookmarkEnd w:id="157"/>
    <w:p w14:paraId="2C676588">
      <w:pPr>
        <w:pStyle w:val="5"/>
        <w:rPr>
          <w:rFonts w:hint="eastAsia" w:ascii="微软雅黑" w:hAnsi="微软雅黑" w:eastAsia="微软雅黑" w:cs="微软雅黑"/>
          <w:sz w:val="21"/>
          <w:szCs w:val="21"/>
        </w:rPr>
      </w:pPr>
      <w:bookmarkStart w:id="158" w:name="岁及以上高龄老年人地区差异"/>
      <w:r>
        <w:rPr>
          <w:rFonts w:hint="eastAsia" w:ascii="微软雅黑" w:hAnsi="微软雅黑" w:eastAsia="微软雅黑" w:cs="微软雅黑"/>
          <w:sz w:val="21"/>
          <w:szCs w:val="21"/>
        </w:rPr>
        <w:t>80岁及以上高龄老年人地区差异</w:t>
      </w:r>
    </w:p>
    <w:p w14:paraId="794632B4">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独居老年人比例地区分布</w:t>
      </w:r>
      <w:r>
        <w:rPr>
          <w:rFonts w:hint="eastAsia" w:ascii="微软雅黑" w:hAnsi="微软雅黑" w:eastAsia="微软雅黑" w:cs="微软雅黑"/>
          <w:sz w:val="21"/>
          <w:szCs w:val="21"/>
        </w:rPr>
        <w:t>：-全国平均：</w:t>
      </w:r>
      <m:oMath>
        <m:r>
          <m:rPr/>
          <w:rPr>
            <w:rFonts w:hint="eastAsia" w:ascii="DejaVu Math TeX Gyre" w:hAnsi="DejaVu Math TeX Gyre" w:eastAsia="微软雅黑" w:cs="微软雅黑"/>
            <w:sz w:val="21"/>
            <w:szCs w:val="21"/>
          </w:rPr>
          <m:t>53.86</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-华北：</w:t>
      </w:r>
      <m:oMath>
        <m:r>
          <m:rPr/>
          <w:rPr>
            <w:rFonts w:hint="eastAsia" w:ascii="DejaVu Math TeX Gyre" w:hAnsi="DejaVu Math TeX Gyre" w:eastAsia="微软雅黑" w:cs="微软雅黑"/>
            <w:sz w:val="21"/>
            <w:szCs w:val="21"/>
          </w:rPr>
          <m:t>56.47</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，东北：</w:t>
      </w:r>
      <m:oMath>
        <m:r>
          <m:rPr/>
          <w:rPr>
            <w:rFonts w:hint="eastAsia" w:ascii="DejaVu Math TeX Gyre" w:hAnsi="DejaVu Math TeX Gyre" w:eastAsia="微软雅黑" w:cs="微软雅黑"/>
            <w:sz w:val="21"/>
            <w:szCs w:val="21"/>
          </w:rPr>
          <m:t>58.64</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，华东：</w:t>
      </w:r>
      <m:oMath>
        <m:r>
          <m:rPr/>
          <w:rPr>
            <w:rFonts w:hint="eastAsia" w:ascii="DejaVu Math TeX Gyre" w:hAnsi="DejaVu Math TeX Gyre" w:eastAsia="微软雅黑" w:cs="微软雅黑"/>
            <w:sz w:val="21"/>
            <w:szCs w:val="21"/>
          </w:rPr>
          <m:t>55.07</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-西北地区最低：</w:t>
      </w:r>
      <m:oMath>
        <m:r>
          <m:rPr/>
          <w:rPr>
            <w:rFonts w:hint="eastAsia" w:ascii="DejaVu Math TeX Gyre" w:hAnsi="DejaVu Math TeX Gyre" w:eastAsia="微软雅黑" w:cs="微软雅黑"/>
            <w:sz w:val="21"/>
            <w:szCs w:val="21"/>
          </w:rPr>
          <m:t>47.31</m:t>
        </m:r>
        <m:r>
          <m:rPr>
            <m:sty m:val="p"/>
          </m:rPr>
          <w:rPr>
            <w:rFonts w:hint="eastAsia" w:ascii="DejaVu Math TeX Gyre" w:hAnsi="DejaVu Math TeX Gyre" w:eastAsia="微软雅黑" w:cs="微软雅黑"/>
            <w:sz w:val="21"/>
            <w:szCs w:val="21"/>
          </w:rPr>
          <m:t>%</m:t>
        </m:r>
      </m:oMath>
    </w:p>
    <w:p w14:paraId="6AE3ACC4">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西北地区有子女的单老家庭、有子女的老年夫妇家庭合计达到</w:t>
      </w:r>
      <m:oMath>
        <m:r>
          <m:rPr/>
          <w:rPr>
            <w:rFonts w:hint="eastAsia" w:ascii="DejaVu Math TeX Gyre" w:hAnsi="DejaVu Math TeX Gyre" w:eastAsia="微软雅黑" w:cs="微软雅黑"/>
            <w:sz w:val="21"/>
            <w:szCs w:val="21"/>
          </w:rPr>
          <m:t>49.38</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，反映了该地区对传统家庭养老的重视。</w:t>
      </w:r>
    </w:p>
    <w:bookmarkEnd w:id="156"/>
    <w:bookmarkEnd w:id="158"/>
    <w:p w14:paraId="35E6DF4E">
      <w:pPr>
        <w:pStyle w:val="4"/>
        <w:rPr>
          <w:rFonts w:hint="eastAsia" w:ascii="微软雅黑" w:hAnsi="微软雅黑" w:eastAsia="微软雅黑" w:cs="微软雅黑"/>
          <w:sz w:val="21"/>
          <w:szCs w:val="21"/>
        </w:rPr>
      </w:pPr>
      <w:bookmarkStart w:id="159" w:name="历史变迁趋势"/>
      <w:r>
        <w:rPr>
          <w:rFonts w:hint="eastAsia" w:ascii="微软雅黑" w:hAnsi="微软雅黑" w:eastAsia="微软雅黑" w:cs="微软雅黑"/>
          <w:sz w:val="21"/>
          <w:szCs w:val="21"/>
        </w:rPr>
        <w:t>历史变迁趋势</w:t>
      </w:r>
    </w:p>
    <w:p w14:paraId="1CDC99B0">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老年人与子女同住比例变化</w:t>
      </w:r>
      <w:r>
        <w:rPr>
          <w:rFonts w:hint="eastAsia" w:ascii="微软雅黑" w:hAnsi="微软雅黑" w:eastAsia="微软雅黑" w:cs="微软雅黑"/>
          <w:sz w:val="21"/>
          <w:szCs w:val="21"/>
        </w:rPr>
        <w:t>：-1990年与1982年相比变化很小-2000年男性低龄老年人与子女同住比例比1990年下降</w:t>
      </w:r>
      <m:oMath>
        <m:r>
          <m:rPr/>
          <w:rPr>
            <w:rFonts w:hint="eastAsia" w:ascii="DejaVu Math TeX Gyre" w:hAnsi="DejaVu Math TeX Gyre" w:eastAsia="微软雅黑" w:cs="微软雅黑"/>
            <w:sz w:val="21"/>
            <w:szCs w:val="21"/>
          </w:rPr>
          <m:t>12.7</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-2000年女性低龄老年人与子女同住比例比1990年下降</w:t>
      </w:r>
      <m:oMath>
        <m:r>
          <m:rPr/>
          <w:rPr>
            <w:rFonts w:hint="eastAsia" w:ascii="DejaVu Math TeX Gyre" w:hAnsi="DejaVu Math TeX Gyre" w:eastAsia="微软雅黑" w:cs="微软雅黑"/>
            <w:sz w:val="21"/>
            <w:szCs w:val="21"/>
          </w:rPr>
          <m:t>8.8</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-2010年80岁及以上高龄老年人与子女同住比例：</w:t>
      </w:r>
      <m:oMath>
        <m:r>
          <m:rPr/>
          <w:rPr>
            <w:rFonts w:hint="eastAsia" w:ascii="DejaVu Math TeX Gyre" w:hAnsi="DejaVu Math TeX Gyre" w:eastAsia="微软雅黑" w:cs="微软雅黑"/>
            <w:sz w:val="21"/>
            <w:szCs w:val="21"/>
          </w:rPr>
          <m:t>63.8</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-2010年65岁及以上老年人与子女同住比例：</w:t>
      </w:r>
      <m:oMath>
        <m:r>
          <m:rPr/>
          <w:rPr>
            <w:rFonts w:hint="eastAsia" w:ascii="DejaVu Math TeX Gyre" w:hAnsi="DejaVu Math TeX Gyre" w:eastAsia="微软雅黑" w:cs="微软雅黑"/>
            <w:sz w:val="21"/>
            <w:szCs w:val="21"/>
          </w:rPr>
          <m:t>57.1</m:t>
        </m:r>
        <m:r>
          <m:rPr>
            <m:sty m:val="p"/>
          </m:rPr>
          <w:rPr>
            <w:rFonts w:hint="eastAsia" w:ascii="DejaVu Math TeX Gyre" w:hAnsi="DejaVu Math TeX Gyre" w:eastAsia="微软雅黑" w:cs="微软雅黑"/>
            <w:sz w:val="21"/>
            <w:szCs w:val="21"/>
          </w:rPr>
          <m:t>%</m:t>
        </m:r>
      </m:oMath>
    </w:p>
    <w:bookmarkEnd w:id="159"/>
    <w:p w14:paraId="29D116F2">
      <w:pPr>
        <w:pStyle w:val="4"/>
        <w:rPr>
          <w:rFonts w:hint="eastAsia" w:ascii="微软雅黑" w:hAnsi="微软雅黑" w:eastAsia="微软雅黑" w:cs="微软雅黑"/>
          <w:sz w:val="21"/>
          <w:szCs w:val="21"/>
        </w:rPr>
      </w:pPr>
      <w:bookmarkStart w:id="160" w:name="户主模式分析"/>
      <w:r>
        <w:rPr>
          <w:rFonts w:hint="eastAsia" w:ascii="微软雅黑" w:hAnsi="微软雅黑" w:eastAsia="微软雅黑" w:cs="微软雅黑"/>
          <w:sz w:val="21"/>
          <w:szCs w:val="21"/>
        </w:rPr>
        <w:t>户主模式分析</w:t>
      </w:r>
    </w:p>
    <w:p w14:paraId="430876BD">
      <w:pPr>
        <w:pStyle w:val="5"/>
        <w:rPr>
          <w:rFonts w:hint="eastAsia" w:ascii="微软雅黑" w:hAnsi="微软雅黑" w:eastAsia="微软雅黑" w:cs="微软雅黑"/>
          <w:sz w:val="21"/>
          <w:szCs w:val="21"/>
        </w:rPr>
      </w:pPr>
      <w:bookmarkStart w:id="161" w:name="有子女的单老家庭户主分布"/>
      <w:r>
        <w:rPr>
          <w:rFonts w:hint="eastAsia" w:ascii="微软雅黑" w:hAnsi="微软雅黑" w:eastAsia="微软雅黑" w:cs="微软雅黑"/>
          <w:sz w:val="21"/>
          <w:szCs w:val="21"/>
        </w:rPr>
        <w:t>有子女的单老家庭户主分布</w:t>
      </w:r>
    </w:p>
    <w:tbl>
      <w:tblPr>
        <w:tblStyle w:val="41"/>
        <w:tblW w:w="0" w:type="auto"/>
        <w:tblInd w:w="0" w:type="dxa"/>
        <w:tblLayout w:type="autofit"/>
        <w:tblCellMar>
          <w:top w:w="0" w:type="dxa"/>
          <w:left w:w="108" w:type="dxa"/>
          <w:bottom w:w="0" w:type="dxa"/>
          <w:right w:w="108" w:type="dxa"/>
        </w:tblCellMar>
      </w:tblPr>
      <w:tblGrid>
        <w:gridCol w:w="1478"/>
        <w:gridCol w:w="1056"/>
        <w:gridCol w:w="4374"/>
      </w:tblGrid>
      <w:tr w14:paraId="3988ECA0">
        <w:trPr>
          <w:tblHeader/>
        </w:trPr>
        <w:tc>
          <w:p w14:paraId="76AAF82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户主类型</w:t>
            </w:r>
          </w:p>
        </w:tc>
        <w:tc>
          <w:p w14:paraId="67D163F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全国比例</w:t>
            </w:r>
          </w:p>
        </w:tc>
        <w:tc>
          <w:p w14:paraId="53D6437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城乡差异</w:t>
            </w:r>
          </w:p>
        </w:tc>
      </w:tr>
      <w:tr w14:paraId="0AD139D6">
        <w:tc>
          <w:p w14:paraId="256028E2">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子女为户主</w:t>
            </w:r>
          </w:p>
        </w:tc>
        <w:tc>
          <w:p w14:paraId="37FE271B">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71.75</m:t>
                </m:r>
                <m:r>
                  <m:rPr>
                    <m:sty m:val="p"/>
                  </m:rPr>
                  <w:rPr>
                    <w:rFonts w:hint="eastAsia" w:ascii="DejaVu Math TeX Gyre" w:hAnsi="DejaVu Math TeX Gyre" w:eastAsia="微软雅黑" w:cs="微软雅黑"/>
                    <w:sz w:val="21"/>
                    <w:szCs w:val="21"/>
                  </w:rPr>
                  <m:t>%</m:t>
                </m:r>
              </m:oMath>
            </m:oMathPara>
          </w:p>
        </w:tc>
        <w:tc>
          <w:p w14:paraId="2443E7B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乡：</w:t>
            </w:r>
            <m:oMath>
              <m:r>
                <m:rPr/>
                <w:rPr>
                  <w:rFonts w:hint="eastAsia" w:ascii="DejaVu Math TeX Gyre" w:hAnsi="DejaVu Math TeX Gyre" w:eastAsia="微软雅黑" w:cs="微软雅黑"/>
                  <w:sz w:val="21"/>
                  <w:szCs w:val="21"/>
                </w:rPr>
                <m:t>7.35</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，镇：</w:t>
            </w:r>
            <m:oMath>
              <m:r>
                <m:rPr/>
                <w:rPr>
                  <w:rFonts w:hint="eastAsia" w:ascii="DejaVu Math TeX Gyre" w:hAnsi="DejaVu Math TeX Gyre" w:eastAsia="微软雅黑" w:cs="微软雅黑"/>
                  <w:sz w:val="21"/>
                  <w:szCs w:val="21"/>
                </w:rPr>
                <m:t>47.39</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，城市：</w:t>
            </w:r>
            <m:oMath>
              <m:r>
                <m:rPr/>
                <w:rPr>
                  <w:rFonts w:hint="eastAsia" w:ascii="DejaVu Math TeX Gyre" w:hAnsi="DejaVu Math TeX Gyre" w:eastAsia="微软雅黑" w:cs="微软雅黑"/>
                  <w:sz w:val="21"/>
                  <w:szCs w:val="21"/>
                </w:rPr>
                <m:t>36.24</m:t>
              </m:r>
              <m:r>
                <m:rPr>
                  <m:sty m:val="p"/>
                </m:rPr>
                <w:rPr>
                  <w:rFonts w:hint="eastAsia" w:ascii="DejaVu Math TeX Gyre" w:hAnsi="DejaVu Math TeX Gyre" w:eastAsia="微软雅黑" w:cs="微软雅黑"/>
                  <w:sz w:val="21"/>
                  <w:szCs w:val="21"/>
                </w:rPr>
                <m:t>%</m:t>
              </m:r>
            </m:oMath>
          </w:p>
        </w:tc>
      </w:tr>
      <w:tr w14:paraId="00D0D109">
        <w:tc>
          <w:p w14:paraId="1F0899A9">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老年人为户主</w:t>
            </w:r>
          </w:p>
        </w:tc>
        <w:tc>
          <w:p w14:paraId="078289CD">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28.25</m:t>
                </m:r>
                <m:r>
                  <m:rPr>
                    <m:sty m:val="p"/>
                  </m:rPr>
                  <w:rPr>
                    <w:rFonts w:hint="eastAsia" w:ascii="DejaVu Math TeX Gyre" w:hAnsi="DejaVu Math TeX Gyre" w:eastAsia="微软雅黑" w:cs="微软雅黑"/>
                    <w:sz w:val="21"/>
                    <w:szCs w:val="21"/>
                  </w:rPr>
                  <m:t>%</m:t>
                </m:r>
              </m:oMath>
            </m:oMathPara>
          </w:p>
        </w:tc>
        <w:tc>
          <w:p w14:paraId="0E40CF8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乡比例显著低于城镇</w:t>
            </w:r>
          </w:p>
        </w:tc>
      </w:tr>
      <w:bookmarkEnd w:id="161"/>
    </w:tbl>
    <w:p w14:paraId="4EC306F3">
      <w:pPr>
        <w:pStyle w:val="5"/>
        <w:rPr>
          <w:rFonts w:hint="eastAsia" w:ascii="微软雅黑" w:hAnsi="微软雅黑" w:eastAsia="微软雅黑" w:cs="微软雅黑"/>
          <w:sz w:val="21"/>
          <w:szCs w:val="21"/>
        </w:rPr>
      </w:pPr>
      <w:bookmarkStart w:id="162" w:name="有子女的老年夫妇家庭户主分布"/>
      <w:r>
        <w:rPr>
          <w:rFonts w:hint="eastAsia" w:ascii="微软雅黑" w:hAnsi="微软雅黑" w:eastAsia="微软雅黑" w:cs="微软雅黑"/>
          <w:sz w:val="21"/>
          <w:szCs w:val="21"/>
        </w:rPr>
        <w:t>有子女的老年夫妇家庭户主分布</w:t>
      </w:r>
    </w:p>
    <w:tbl>
      <w:tblPr>
        <w:tblStyle w:val="41"/>
        <w:tblW w:w="0" w:type="auto"/>
        <w:tblInd w:w="0" w:type="dxa"/>
        <w:tblLayout w:type="autofit"/>
        <w:tblCellMar>
          <w:top w:w="0" w:type="dxa"/>
          <w:left w:w="108" w:type="dxa"/>
          <w:bottom w:w="0" w:type="dxa"/>
          <w:right w:w="108" w:type="dxa"/>
        </w:tblCellMar>
      </w:tblPr>
      <w:tblGrid>
        <w:gridCol w:w="1478"/>
        <w:gridCol w:w="1056"/>
        <w:gridCol w:w="3154"/>
      </w:tblGrid>
      <w:tr w14:paraId="4F565C2A">
        <w:trPr>
          <w:tblHeader/>
        </w:trPr>
        <w:tc>
          <w:p w14:paraId="4BC3DE8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户主类型</w:t>
            </w:r>
          </w:p>
        </w:tc>
        <w:tc>
          <w:p w14:paraId="6F0049A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全国比例</w:t>
            </w:r>
          </w:p>
        </w:tc>
        <w:tc>
          <w:p w14:paraId="4CD0737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子女户主婚姻状况</w:t>
            </w:r>
          </w:p>
        </w:tc>
      </w:tr>
      <w:tr w14:paraId="3430DC32">
        <w:tc>
          <w:p w14:paraId="11D4B3B5">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子女为户主</w:t>
            </w:r>
          </w:p>
        </w:tc>
        <w:tc>
          <w:p w14:paraId="37F812BC">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23.35</m:t>
                </m:r>
                <m:r>
                  <m:rPr>
                    <m:sty m:val="p"/>
                  </m:rPr>
                  <w:rPr>
                    <w:rFonts w:hint="eastAsia" w:ascii="DejaVu Math TeX Gyre" w:hAnsi="DejaVu Math TeX Gyre" w:eastAsia="微软雅黑" w:cs="微软雅黑"/>
                    <w:sz w:val="21"/>
                    <w:szCs w:val="21"/>
                  </w:rPr>
                  <m:t>%</m:t>
                </m:r>
              </m:oMath>
            </m:oMathPara>
          </w:p>
        </w:tc>
        <w:tc>
          <w:p w14:paraId="53E8B05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已婚：</w:t>
            </w:r>
            <m:oMath>
              <m:r>
                <m:rPr/>
                <w:rPr>
                  <w:rFonts w:hint="eastAsia" w:ascii="DejaVu Math TeX Gyre" w:hAnsi="DejaVu Math TeX Gyre" w:eastAsia="微软雅黑" w:cs="微软雅黑"/>
                  <w:sz w:val="21"/>
                  <w:szCs w:val="21"/>
                </w:rPr>
                <m:t>89.69</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，未婚：</w:t>
            </w:r>
            <m:oMath>
              <m:r>
                <m:rPr/>
                <w:rPr>
                  <w:rFonts w:hint="eastAsia" w:ascii="DejaVu Math TeX Gyre" w:hAnsi="DejaVu Math TeX Gyre" w:eastAsia="微软雅黑" w:cs="微软雅黑"/>
                  <w:sz w:val="21"/>
                  <w:szCs w:val="21"/>
                </w:rPr>
                <m:t>5.85</m:t>
              </m:r>
              <m:r>
                <m:rPr>
                  <m:sty m:val="p"/>
                </m:rPr>
                <w:rPr>
                  <w:rFonts w:hint="eastAsia" w:ascii="DejaVu Math TeX Gyre" w:hAnsi="DejaVu Math TeX Gyre" w:eastAsia="微软雅黑" w:cs="微软雅黑"/>
                  <w:sz w:val="21"/>
                  <w:szCs w:val="21"/>
                </w:rPr>
                <m:t>%</m:t>
              </m:r>
            </m:oMath>
          </w:p>
        </w:tc>
      </w:tr>
      <w:tr w14:paraId="75528E4D">
        <w:tc>
          <w:p w14:paraId="5515918F">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老年人为户主</w:t>
            </w:r>
          </w:p>
        </w:tc>
        <w:tc>
          <w:p w14:paraId="4B727F86">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76.65</m:t>
                </m:r>
                <m:r>
                  <m:rPr>
                    <m:sty m:val="p"/>
                  </m:rPr>
                  <w:rPr>
                    <w:rFonts w:hint="eastAsia" w:ascii="DejaVu Math TeX Gyre" w:hAnsi="DejaVu Math TeX Gyre" w:eastAsia="微软雅黑" w:cs="微软雅黑"/>
                    <w:sz w:val="21"/>
                    <w:szCs w:val="21"/>
                  </w:rPr>
                  <m:t>%</m:t>
                </m:r>
              </m:oMath>
            </m:oMathPara>
          </w:p>
        </w:tc>
        <w:tc>
          <w:p w14:paraId="53801DD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r>
    </w:tbl>
    <w:p w14:paraId="7833FE45">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农村地区未婚子女作为有子女的老年夫妇家庭的户主情况较多，占到</w:t>
      </w:r>
      <m:oMath>
        <m:r>
          <m:rPr/>
          <w:rPr>
            <w:rFonts w:hint="eastAsia" w:ascii="DejaVu Math TeX Gyre" w:hAnsi="DejaVu Math TeX Gyre" w:eastAsia="微软雅黑" w:cs="微软雅黑"/>
            <w:sz w:val="21"/>
            <w:szCs w:val="21"/>
          </w:rPr>
          <m:t>17.47</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w:t>
      </w:r>
    </w:p>
    <w:bookmarkEnd w:id="160"/>
    <w:bookmarkEnd w:id="162"/>
    <w:p w14:paraId="1F4070AD">
      <w:pPr>
        <w:pStyle w:val="4"/>
        <w:rPr>
          <w:rFonts w:hint="eastAsia" w:ascii="微软雅黑" w:hAnsi="微软雅黑" w:eastAsia="微软雅黑" w:cs="微软雅黑"/>
          <w:sz w:val="21"/>
          <w:szCs w:val="21"/>
        </w:rPr>
      </w:pPr>
      <w:bookmarkStart w:id="163" w:name="独居老年人状况"/>
      <w:r>
        <w:rPr>
          <w:rFonts w:hint="eastAsia" w:ascii="微软雅黑" w:hAnsi="微软雅黑" w:eastAsia="微软雅黑" w:cs="微软雅黑"/>
          <w:sz w:val="21"/>
          <w:szCs w:val="21"/>
        </w:rPr>
        <w:t>独居老年人状况</w:t>
      </w:r>
    </w:p>
    <w:p w14:paraId="5BFCA342">
      <w:pPr>
        <w:pStyle w:val="5"/>
        <w:rPr>
          <w:rFonts w:hint="eastAsia" w:ascii="微软雅黑" w:hAnsi="微软雅黑" w:eastAsia="微软雅黑" w:cs="微软雅黑"/>
          <w:sz w:val="21"/>
          <w:szCs w:val="21"/>
        </w:rPr>
      </w:pPr>
      <w:bookmarkStart w:id="164" w:name="年独居老年人数量分布"/>
      <w:r>
        <w:rPr>
          <w:rFonts w:hint="eastAsia" w:ascii="微软雅黑" w:hAnsi="微软雅黑" w:eastAsia="微软雅黑" w:cs="微软雅黑"/>
          <w:sz w:val="21"/>
          <w:szCs w:val="21"/>
        </w:rPr>
        <w:t>2010年独居老年人数量分布</w:t>
      </w:r>
    </w:p>
    <w:tbl>
      <w:tblPr>
        <w:tblStyle w:val="41"/>
        <w:tblW w:w="0" w:type="auto"/>
        <w:tblInd w:w="0" w:type="dxa"/>
        <w:tblLayout w:type="autofit"/>
        <w:tblCellMar>
          <w:top w:w="0" w:type="dxa"/>
          <w:left w:w="108" w:type="dxa"/>
          <w:bottom w:w="0" w:type="dxa"/>
          <w:right w:w="108" w:type="dxa"/>
        </w:tblCellMar>
      </w:tblPr>
      <w:tblGrid>
        <w:gridCol w:w="1423"/>
        <w:gridCol w:w="1205"/>
        <w:gridCol w:w="1205"/>
        <w:gridCol w:w="995"/>
        <w:gridCol w:w="995"/>
      </w:tblGrid>
      <w:tr w14:paraId="335975CA">
        <w:trPr>
          <w:tblHeader/>
        </w:trPr>
        <w:tc>
          <w:p w14:paraId="3856DE2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年龄组</w:t>
            </w:r>
          </w:p>
        </w:tc>
        <w:tc>
          <w:p w14:paraId="3D40F60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全国(万人)</w:t>
            </w:r>
          </w:p>
        </w:tc>
        <w:tc>
          <w:p w14:paraId="3447A4E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城市(万人)</w:t>
            </w:r>
          </w:p>
        </w:tc>
        <w:tc>
          <w:p w14:paraId="61CB820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镇(万人)</w:t>
            </w:r>
          </w:p>
        </w:tc>
        <w:tc>
          <w:p w14:paraId="7BEB1D3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乡(万人)</w:t>
            </w:r>
          </w:p>
        </w:tc>
      </w:tr>
      <w:tr w14:paraId="1501E1BF">
        <w:tc>
          <w:p w14:paraId="11B4B1BB">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60岁及以上</w:t>
            </w:r>
          </w:p>
        </w:tc>
        <w:tc>
          <w:p w14:paraId="1BBA6EC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1900.1</w:t>
            </w:r>
          </w:p>
        </w:tc>
        <w:tc>
          <w:p w14:paraId="48435F2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463.1</w:t>
            </w:r>
          </w:p>
        </w:tc>
        <w:tc>
          <w:p w14:paraId="5A00AF9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1099.6</w:t>
            </w:r>
          </w:p>
        </w:tc>
        <w:tc>
          <w:p w14:paraId="6FC37FD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337.4</w:t>
            </w:r>
          </w:p>
        </w:tc>
      </w:tr>
      <w:tr w14:paraId="32CA18A5">
        <w:tc>
          <w:p w14:paraId="713EE3A0">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65岁及以上</w:t>
            </w:r>
          </w:p>
        </w:tc>
        <w:tc>
          <w:p w14:paraId="375CC44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1529.1</w:t>
            </w:r>
          </w:p>
        </w:tc>
        <w:tc>
          <w:p w14:paraId="124B477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374.3</w:t>
            </w:r>
          </w:p>
        </w:tc>
        <w:tc>
          <w:p w14:paraId="4BE610E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883.9</w:t>
            </w:r>
          </w:p>
        </w:tc>
        <w:tc>
          <w:p w14:paraId="6EEC63F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270.9</w:t>
            </w:r>
          </w:p>
        </w:tc>
      </w:tr>
      <w:tr w14:paraId="26176A88">
        <w:tc>
          <w:p w14:paraId="0DE139F2">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80岁及以上</w:t>
            </w:r>
          </w:p>
        </w:tc>
        <w:tc>
          <w:p w14:paraId="0EA7224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418.4</w:t>
            </w:r>
          </w:p>
        </w:tc>
        <w:tc>
          <w:p w14:paraId="7AA21B8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108.0</w:t>
            </w:r>
          </w:p>
        </w:tc>
        <w:tc>
          <w:p w14:paraId="089820C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237.6</w:t>
            </w:r>
          </w:p>
        </w:tc>
        <w:tc>
          <w:p w14:paraId="780DFC9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72.8</w:t>
            </w:r>
          </w:p>
        </w:tc>
      </w:tr>
      <w:bookmarkEnd w:id="164"/>
    </w:tbl>
    <w:p w14:paraId="6AE8D6F3">
      <w:pPr>
        <w:pStyle w:val="5"/>
        <w:rPr>
          <w:rFonts w:hint="eastAsia" w:ascii="微软雅黑" w:hAnsi="微软雅黑" w:eastAsia="微软雅黑" w:cs="微软雅黑"/>
          <w:sz w:val="21"/>
          <w:szCs w:val="21"/>
        </w:rPr>
      </w:pPr>
      <w:bookmarkStart w:id="165" w:name="城乡分布特征"/>
      <w:r>
        <w:rPr>
          <w:rFonts w:hint="eastAsia" w:ascii="微软雅黑" w:hAnsi="微软雅黑" w:eastAsia="微软雅黑" w:cs="微软雅黑"/>
          <w:sz w:val="21"/>
          <w:szCs w:val="21"/>
        </w:rPr>
        <w:t>城乡分布特征</w:t>
      </w:r>
    </w:p>
    <w:p w14:paraId="1ECB320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镇的独居老年人比例最高：</w:t>
      </w:r>
      <m:oMath>
        <m:r>
          <m:rPr/>
          <w:rPr>
            <w:rFonts w:hint="eastAsia" w:ascii="DejaVu Math TeX Gyre" w:hAnsi="DejaVu Math TeX Gyre" w:eastAsia="微软雅黑" w:cs="微软雅黑"/>
            <w:sz w:val="21"/>
            <w:szCs w:val="21"/>
          </w:rPr>
          <m:t>58</m:t>
        </m:r>
        <m:r>
          <m:rPr>
            <m:sty m:val="p"/>
          </m:rPr>
          <w:rPr>
            <w:rFonts w:hint="eastAsia" w:ascii="DejaVu Math TeX Gyre" w:hAnsi="DejaVu Math TeX Gyre" w:eastAsia="微软雅黑" w:cs="微软雅黑"/>
            <w:sz w:val="21"/>
            <w:szCs w:val="21"/>
          </w:rPr>
          <m:t>%</m:t>
        </m:r>
      </m:oMath>
    </w:p>
    <w:p w14:paraId="3429795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城市独居老年人：</w:t>
      </w:r>
      <m:oMath>
        <m:r>
          <m:rPr/>
          <w:rPr>
            <w:rFonts w:hint="eastAsia" w:ascii="DejaVu Math TeX Gyre" w:hAnsi="DejaVu Math TeX Gyre" w:eastAsia="微软雅黑" w:cs="微软雅黑"/>
            <w:sz w:val="21"/>
            <w:szCs w:val="21"/>
          </w:rPr>
          <m:t>24</m:t>
        </m:r>
        <m:r>
          <m:rPr>
            <m:sty m:val="p"/>
          </m:rPr>
          <w:rPr>
            <w:rFonts w:hint="eastAsia" w:ascii="DejaVu Math TeX Gyre" w:hAnsi="DejaVu Math TeX Gyre" w:eastAsia="微软雅黑" w:cs="微软雅黑"/>
            <w:sz w:val="21"/>
            <w:szCs w:val="21"/>
          </w:rPr>
          <m:t>%</m:t>
        </m:r>
      </m:oMath>
    </w:p>
    <w:p w14:paraId="43681E9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农村独居老年人：</w:t>
      </w:r>
      <m:oMath>
        <m:r>
          <m:rPr/>
          <w:rPr>
            <w:rFonts w:hint="eastAsia" w:ascii="DejaVu Math TeX Gyre" w:hAnsi="DejaVu Math TeX Gyre" w:eastAsia="微软雅黑" w:cs="微软雅黑"/>
            <w:sz w:val="21"/>
            <w:szCs w:val="21"/>
          </w:rPr>
          <m:t>18</m:t>
        </m:r>
        <m:r>
          <m:rPr>
            <m:sty m:val="p"/>
          </m:rPr>
          <w:rPr>
            <w:rFonts w:hint="eastAsia" w:ascii="DejaVu Math TeX Gyre" w:hAnsi="DejaVu Math TeX Gyre" w:eastAsia="微软雅黑" w:cs="微软雅黑"/>
            <w:sz w:val="21"/>
            <w:szCs w:val="21"/>
          </w:rPr>
          <m:t>%</m:t>
        </m:r>
      </m:oMath>
    </w:p>
    <w:bookmarkEnd w:id="163"/>
    <w:bookmarkEnd w:id="165"/>
    <w:p w14:paraId="54A92252">
      <w:pPr>
        <w:pStyle w:val="4"/>
        <w:rPr>
          <w:rFonts w:hint="eastAsia" w:ascii="微软雅黑" w:hAnsi="微软雅黑" w:eastAsia="微软雅黑" w:cs="微软雅黑"/>
          <w:sz w:val="21"/>
          <w:szCs w:val="21"/>
        </w:rPr>
      </w:pPr>
      <w:bookmarkStart w:id="166" w:name="高龄丧偶老年人居住模式"/>
      <w:r>
        <w:rPr>
          <w:rFonts w:hint="eastAsia" w:ascii="微软雅黑" w:hAnsi="微软雅黑" w:eastAsia="微软雅黑" w:cs="微软雅黑"/>
          <w:sz w:val="21"/>
          <w:szCs w:val="21"/>
        </w:rPr>
        <w:t>高龄丧偶老年人居住模式</w:t>
      </w:r>
    </w:p>
    <w:p w14:paraId="02A87D8F">
      <w:pPr>
        <w:pStyle w:val="5"/>
        <w:rPr>
          <w:rFonts w:hint="eastAsia" w:ascii="微软雅黑" w:hAnsi="微软雅黑" w:eastAsia="微软雅黑" w:cs="微软雅黑"/>
          <w:sz w:val="21"/>
          <w:szCs w:val="21"/>
        </w:rPr>
      </w:pPr>
      <w:bookmarkStart w:id="167" w:name="年全国80岁及以上丧偶老年人1386.6万人"/>
      <w:r>
        <w:rPr>
          <w:rFonts w:hint="eastAsia" w:ascii="微软雅黑" w:hAnsi="微软雅黑" w:eastAsia="微软雅黑" w:cs="微软雅黑"/>
          <w:sz w:val="21"/>
          <w:szCs w:val="21"/>
        </w:rPr>
        <w:t>2010年全国80岁及以上丧偶老年人：1386.6万人</w:t>
      </w:r>
    </w:p>
    <w:tbl>
      <w:tblPr>
        <w:tblStyle w:val="41"/>
        <w:tblW w:w="0" w:type="auto"/>
        <w:tblInd w:w="0" w:type="dxa"/>
        <w:tblLayout w:type="autofit"/>
        <w:tblCellMar>
          <w:top w:w="0" w:type="dxa"/>
          <w:left w:w="108" w:type="dxa"/>
          <w:bottom w:w="0" w:type="dxa"/>
          <w:right w:w="108" w:type="dxa"/>
        </w:tblCellMar>
      </w:tblPr>
      <w:tblGrid>
        <w:gridCol w:w="1898"/>
        <w:gridCol w:w="1017"/>
        <w:gridCol w:w="1017"/>
        <w:gridCol w:w="1017"/>
        <w:gridCol w:w="1017"/>
      </w:tblGrid>
      <w:tr w14:paraId="334AD527">
        <w:trPr>
          <w:tblHeader/>
        </w:trPr>
        <w:tc>
          <w:p w14:paraId="5C7BE90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居住模式</w:t>
            </w:r>
          </w:p>
        </w:tc>
        <w:tc>
          <w:p w14:paraId="27A771B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全国</w:t>
            </w:r>
          </w:p>
        </w:tc>
        <w:tc>
          <w:p w14:paraId="1BB2170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城市</w:t>
            </w:r>
          </w:p>
        </w:tc>
        <w:tc>
          <w:p w14:paraId="5BF2D28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镇</w:t>
            </w:r>
          </w:p>
        </w:tc>
        <w:tc>
          <w:p w14:paraId="57998A5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乡</w:t>
            </w:r>
          </w:p>
        </w:tc>
      </w:tr>
      <w:tr w14:paraId="656613D1">
        <w:tc>
          <w:p w14:paraId="52E41C35">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独居</w:t>
            </w:r>
          </w:p>
        </w:tc>
        <w:tc>
          <w:p w14:paraId="559C7303">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27.32</m:t>
                </m:r>
                <m:r>
                  <m:rPr>
                    <m:sty m:val="p"/>
                  </m:rPr>
                  <w:rPr>
                    <w:rFonts w:hint="eastAsia" w:ascii="DejaVu Math TeX Gyre" w:hAnsi="DejaVu Math TeX Gyre" w:eastAsia="微软雅黑" w:cs="微软雅黑"/>
                    <w:sz w:val="21"/>
                    <w:szCs w:val="21"/>
                  </w:rPr>
                  <m:t>%</m:t>
                </m:r>
              </m:oMath>
            </m:oMathPara>
          </w:p>
        </w:tc>
        <w:tc>
          <w:p w14:paraId="2A6D8054">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32.60</m:t>
                </m:r>
                <m:r>
                  <m:rPr>
                    <m:sty m:val="p"/>
                  </m:rPr>
                  <w:rPr>
                    <w:rFonts w:hint="eastAsia" w:ascii="DejaVu Math TeX Gyre" w:hAnsi="DejaVu Math TeX Gyre" w:eastAsia="微软雅黑" w:cs="微软雅黑"/>
                    <w:sz w:val="21"/>
                    <w:szCs w:val="21"/>
                  </w:rPr>
                  <m:t>%</m:t>
                </m:r>
              </m:oMath>
            </m:oMathPara>
          </w:p>
        </w:tc>
        <w:tc>
          <w:p w14:paraId="3417AEFD">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25.01</m:t>
                </m:r>
                <m:r>
                  <m:rPr>
                    <m:sty m:val="p"/>
                  </m:rPr>
                  <w:rPr>
                    <w:rFonts w:hint="eastAsia" w:ascii="DejaVu Math TeX Gyre" w:hAnsi="DejaVu Math TeX Gyre" w:eastAsia="微软雅黑" w:cs="微软雅黑"/>
                    <w:sz w:val="21"/>
                    <w:szCs w:val="21"/>
                  </w:rPr>
                  <m:t>%</m:t>
                </m:r>
              </m:oMath>
            </m:oMathPara>
          </w:p>
        </w:tc>
        <w:tc>
          <w:p w14:paraId="735AB610">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29.10</m:t>
                </m:r>
                <m:r>
                  <m:rPr>
                    <m:sty m:val="p"/>
                  </m:rPr>
                  <w:rPr>
                    <w:rFonts w:hint="eastAsia" w:ascii="DejaVu Math TeX Gyre" w:hAnsi="DejaVu Math TeX Gyre" w:eastAsia="微软雅黑" w:cs="微软雅黑"/>
                    <w:sz w:val="21"/>
                    <w:szCs w:val="21"/>
                  </w:rPr>
                  <m:t>%</m:t>
                </m:r>
              </m:oMath>
            </m:oMathPara>
          </w:p>
        </w:tc>
      </w:tr>
      <w:tr w14:paraId="0D4F245C">
        <w:tc>
          <w:p w14:paraId="75DC67EB">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与子女共同居住</w:t>
            </w:r>
          </w:p>
        </w:tc>
        <w:tc>
          <w:p w14:paraId="6B04A869">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72.07</m:t>
                </m:r>
                <m:r>
                  <m:rPr>
                    <m:sty m:val="p"/>
                  </m:rPr>
                  <w:rPr>
                    <w:rFonts w:hint="eastAsia" w:ascii="DejaVu Math TeX Gyre" w:hAnsi="DejaVu Math TeX Gyre" w:eastAsia="微软雅黑" w:cs="微软雅黑"/>
                    <w:sz w:val="21"/>
                    <w:szCs w:val="21"/>
                  </w:rPr>
                  <m:t>%</m:t>
                </m:r>
              </m:oMath>
            </m:oMathPara>
          </w:p>
        </w:tc>
        <w:tc>
          <w:p w14:paraId="1A99FBF4">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66.16</m:t>
                </m:r>
                <m:r>
                  <m:rPr>
                    <m:sty m:val="p"/>
                  </m:rPr>
                  <w:rPr>
                    <w:rFonts w:hint="eastAsia" w:ascii="DejaVu Math TeX Gyre" w:hAnsi="DejaVu Math TeX Gyre" w:eastAsia="微软雅黑" w:cs="微软雅黑"/>
                    <w:sz w:val="21"/>
                    <w:szCs w:val="21"/>
                  </w:rPr>
                  <m:t>%</m:t>
                </m:r>
              </m:oMath>
            </m:oMathPara>
          </w:p>
        </w:tc>
        <w:tc>
          <w:p w14:paraId="72D62C85">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74.63</m:t>
                </m:r>
                <m:r>
                  <m:rPr>
                    <m:sty m:val="p"/>
                  </m:rPr>
                  <w:rPr>
                    <w:rFonts w:hint="eastAsia" w:ascii="DejaVu Math TeX Gyre" w:hAnsi="DejaVu Math TeX Gyre" w:eastAsia="微软雅黑" w:cs="微软雅黑"/>
                    <w:sz w:val="21"/>
                    <w:szCs w:val="21"/>
                  </w:rPr>
                  <m:t>%</m:t>
                </m:r>
              </m:oMath>
            </m:oMathPara>
          </w:p>
        </w:tc>
        <w:tc>
          <w:p w14:paraId="1EBE232E">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70.15</m:t>
                </m:r>
                <m:r>
                  <m:rPr>
                    <m:sty m:val="p"/>
                  </m:rPr>
                  <w:rPr>
                    <w:rFonts w:hint="eastAsia" w:ascii="DejaVu Math TeX Gyre" w:hAnsi="DejaVu Math TeX Gyre" w:eastAsia="微软雅黑" w:cs="微软雅黑"/>
                    <w:sz w:val="21"/>
                    <w:szCs w:val="21"/>
                  </w:rPr>
                  <m:t>%</m:t>
                </m:r>
              </m:oMath>
            </m:oMathPara>
          </w:p>
        </w:tc>
      </w:tr>
      <w:tr w14:paraId="4F0D09C5">
        <w:tc>
          <w:p w14:paraId="393A5E5F">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与其他人共同居住</w:t>
            </w:r>
          </w:p>
        </w:tc>
        <w:tc>
          <w:p w14:paraId="77CAB540">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0.61</m:t>
                </m:r>
                <m:r>
                  <m:rPr>
                    <m:sty m:val="p"/>
                  </m:rPr>
                  <w:rPr>
                    <w:rFonts w:hint="eastAsia" w:ascii="DejaVu Math TeX Gyre" w:hAnsi="DejaVu Math TeX Gyre" w:eastAsia="微软雅黑" w:cs="微软雅黑"/>
                    <w:sz w:val="21"/>
                    <w:szCs w:val="21"/>
                  </w:rPr>
                  <m:t>%</m:t>
                </m:r>
              </m:oMath>
            </m:oMathPara>
          </w:p>
        </w:tc>
        <w:tc>
          <w:p w14:paraId="6CC16BB7">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1.24</m:t>
                </m:r>
                <m:r>
                  <m:rPr>
                    <m:sty m:val="p"/>
                  </m:rPr>
                  <w:rPr>
                    <w:rFonts w:hint="eastAsia" w:ascii="DejaVu Math TeX Gyre" w:hAnsi="DejaVu Math TeX Gyre" w:eastAsia="微软雅黑" w:cs="微软雅黑"/>
                    <w:sz w:val="21"/>
                    <w:szCs w:val="21"/>
                  </w:rPr>
                  <m:t>%</m:t>
                </m:r>
              </m:oMath>
            </m:oMathPara>
          </w:p>
        </w:tc>
        <w:tc>
          <w:p w14:paraId="2914FE4C">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0.36</m:t>
                </m:r>
                <m:r>
                  <m:rPr>
                    <m:sty m:val="p"/>
                  </m:rPr>
                  <w:rPr>
                    <w:rFonts w:hint="eastAsia" w:ascii="DejaVu Math TeX Gyre" w:hAnsi="DejaVu Math TeX Gyre" w:eastAsia="微软雅黑" w:cs="微软雅黑"/>
                    <w:sz w:val="21"/>
                    <w:szCs w:val="21"/>
                  </w:rPr>
                  <m:t>%</m:t>
                </m:r>
              </m:oMath>
            </m:oMathPara>
          </w:p>
        </w:tc>
        <w:tc>
          <w:p w14:paraId="47E5651C">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0.74</m:t>
                </m:r>
                <m:r>
                  <m:rPr>
                    <m:sty m:val="p"/>
                  </m:rPr>
                  <w:rPr>
                    <w:rFonts w:hint="eastAsia" w:ascii="DejaVu Math TeX Gyre" w:hAnsi="DejaVu Math TeX Gyre" w:eastAsia="微软雅黑" w:cs="微软雅黑"/>
                    <w:sz w:val="21"/>
                    <w:szCs w:val="21"/>
                  </w:rPr>
                  <m:t>%</m:t>
                </m:r>
              </m:oMath>
            </m:oMathPara>
          </w:p>
        </w:tc>
      </w:tr>
      <w:bookmarkEnd w:id="167"/>
    </w:tbl>
    <w:p w14:paraId="62F95B1E">
      <w:pPr>
        <w:pStyle w:val="5"/>
        <w:rPr>
          <w:rFonts w:hint="eastAsia" w:ascii="微软雅黑" w:hAnsi="微软雅黑" w:eastAsia="微软雅黑" w:cs="微软雅黑"/>
          <w:sz w:val="21"/>
          <w:szCs w:val="21"/>
        </w:rPr>
      </w:pPr>
      <w:bookmarkStart w:id="168" w:name="地区差异特征"/>
      <w:r>
        <w:rPr>
          <w:rFonts w:hint="eastAsia" w:ascii="微软雅黑" w:hAnsi="微软雅黑" w:eastAsia="微软雅黑" w:cs="微软雅黑"/>
          <w:sz w:val="21"/>
          <w:szCs w:val="21"/>
        </w:rPr>
        <w:t>地区差异特征</w:t>
      </w:r>
    </w:p>
    <w:p w14:paraId="4C0F50D8">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西北地区</w:t>
      </w:r>
      <w:r>
        <w:rPr>
          <w:rFonts w:hint="eastAsia" w:ascii="微软雅黑" w:hAnsi="微软雅黑" w:eastAsia="微软雅黑" w:cs="微软雅黑"/>
          <w:sz w:val="21"/>
          <w:szCs w:val="21"/>
        </w:rPr>
        <w:t>：与子女共同居住比例最高（</w:t>
      </w:r>
      <m:oMath>
        <m:r>
          <m:rPr/>
          <w:rPr>
            <w:rFonts w:hint="eastAsia" w:ascii="DejaVu Math TeX Gyre" w:hAnsi="DejaVu Math TeX Gyre" w:eastAsia="微软雅黑" w:cs="微软雅黑"/>
            <w:sz w:val="21"/>
            <w:szCs w:val="21"/>
          </w:rPr>
          <m:t>78.27</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w:t>
      </w:r>
    </w:p>
    <w:p w14:paraId="7F6CBE21">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华东地区</w:t>
      </w:r>
      <w:r>
        <w:rPr>
          <w:rFonts w:hint="eastAsia" w:ascii="微软雅黑" w:hAnsi="微软雅黑" w:eastAsia="微软雅黑" w:cs="微软雅黑"/>
          <w:sz w:val="21"/>
          <w:szCs w:val="21"/>
        </w:rPr>
        <w:t>：独居比例最高（</w:t>
      </w:r>
      <m:oMath>
        <m:r>
          <m:rPr/>
          <w:rPr>
            <w:rFonts w:hint="eastAsia" w:ascii="DejaVu Math TeX Gyre" w:hAnsi="DejaVu Math TeX Gyre" w:eastAsia="微软雅黑" w:cs="微软雅黑"/>
            <w:sz w:val="21"/>
            <w:szCs w:val="21"/>
          </w:rPr>
          <m:t>33.36</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w:t>
      </w:r>
    </w:p>
    <w:bookmarkEnd w:id="166"/>
    <w:bookmarkEnd w:id="168"/>
    <w:p w14:paraId="453C9FFE">
      <w:pPr>
        <w:pStyle w:val="4"/>
        <w:rPr>
          <w:rFonts w:hint="eastAsia" w:ascii="微软雅黑" w:hAnsi="微软雅黑" w:eastAsia="微软雅黑" w:cs="微软雅黑"/>
          <w:sz w:val="21"/>
          <w:szCs w:val="21"/>
        </w:rPr>
      </w:pPr>
      <w:bookmarkStart w:id="169" w:name="性别差异趋势"/>
      <w:r>
        <w:rPr>
          <w:rFonts w:hint="eastAsia" w:ascii="微软雅黑" w:hAnsi="微软雅黑" w:eastAsia="微软雅黑" w:cs="微软雅黑"/>
          <w:sz w:val="21"/>
          <w:szCs w:val="21"/>
        </w:rPr>
        <w:t>性别差异趋势</w:t>
      </w:r>
    </w:p>
    <w:p w14:paraId="5115D241">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女性老年人特征</w:t>
      </w:r>
      <w:r>
        <w:rPr>
          <w:rFonts w:hint="eastAsia" w:ascii="微软雅黑" w:hAnsi="微软雅黑" w:eastAsia="微软雅黑" w:cs="微软雅黑"/>
          <w:sz w:val="21"/>
          <w:szCs w:val="21"/>
        </w:rPr>
        <w:t>：-更倾向于与子女同住-经济上更有依赖性-更可能处在丧偶状态-可能应子女请求而与子女同住以便照料孙子女</w:t>
      </w:r>
    </w:p>
    <w:bookmarkEnd w:id="169"/>
    <w:p w14:paraId="18D32079">
      <w:pPr>
        <w:pStyle w:val="4"/>
        <w:rPr>
          <w:rFonts w:hint="eastAsia" w:ascii="微软雅黑" w:hAnsi="微软雅黑" w:eastAsia="微软雅黑" w:cs="微软雅黑"/>
          <w:sz w:val="21"/>
          <w:szCs w:val="21"/>
        </w:rPr>
      </w:pPr>
      <w:bookmarkStart w:id="170" w:name="流动老年人案例分析以上海为例"/>
      <w:r>
        <w:rPr>
          <w:rFonts w:hint="eastAsia" w:ascii="微软雅黑" w:hAnsi="微软雅黑" w:eastAsia="微软雅黑" w:cs="微软雅黑"/>
          <w:sz w:val="21"/>
          <w:szCs w:val="21"/>
        </w:rPr>
        <w:t>流动老年人案例分析（以上海为例）</w:t>
      </w:r>
    </w:p>
    <w:p w14:paraId="460586A1">
      <w:pPr>
        <w:pStyle w:val="5"/>
        <w:rPr>
          <w:rFonts w:hint="eastAsia" w:ascii="微软雅黑" w:hAnsi="微软雅黑" w:eastAsia="微软雅黑" w:cs="微软雅黑"/>
          <w:sz w:val="21"/>
          <w:szCs w:val="21"/>
        </w:rPr>
      </w:pPr>
      <w:bookmarkStart w:id="171" w:name="上海市人口特征背景"/>
      <w:r>
        <w:rPr>
          <w:rFonts w:hint="eastAsia" w:ascii="微软雅黑" w:hAnsi="微软雅黑" w:eastAsia="微软雅黑" w:cs="微软雅黑"/>
          <w:sz w:val="21"/>
          <w:szCs w:val="21"/>
        </w:rPr>
        <w:t>上海市人口特征背景</w:t>
      </w:r>
    </w:p>
    <w:p w14:paraId="4569E249">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2000年户籍人口总和生育率：</w:t>
      </w:r>
      <m:oMath>
        <m:r>
          <m:rPr/>
          <w:rPr>
            <w:rFonts w:hint="eastAsia" w:ascii="DejaVu Math TeX Gyre" w:hAnsi="DejaVu Math TeX Gyre" w:eastAsia="微软雅黑" w:cs="微软雅黑"/>
            <w:sz w:val="21"/>
            <w:szCs w:val="21"/>
          </w:rPr>
          <m:t>0.92</m:t>
        </m:r>
      </m:oMath>
    </w:p>
    <w:p w14:paraId="6F903676">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2010年户籍人口总和生育率：</w:t>
      </w:r>
      <m:oMath>
        <m:r>
          <m:rPr/>
          <w:rPr>
            <w:rFonts w:hint="eastAsia" w:ascii="DejaVu Math TeX Gyre" w:hAnsi="DejaVu Math TeX Gyre" w:eastAsia="微软雅黑" w:cs="微软雅黑"/>
            <w:sz w:val="21"/>
            <w:szCs w:val="21"/>
          </w:rPr>
          <m:t>0.89</m:t>
        </m:r>
      </m:oMath>
    </w:p>
    <w:p w14:paraId="0DEB300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2000-2010年常住人口增长率：</w:t>
      </w:r>
      <m:oMath>
        <m:r>
          <m:rPr/>
          <w:rPr>
            <w:rFonts w:hint="eastAsia" w:ascii="DejaVu Math TeX Gyre" w:hAnsi="DejaVu Math TeX Gyre" w:eastAsia="微软雅黑" w:cs="微软雅黑"/>
            <w:sz w:val="21"/>
            <w:szCs w:val="21"/>
          </w:rPr>
          <m:t>3.65</m:t>
        </m:r>
        <m:r>
          <m:rPr>
            <m:sty m:val="p"/>
          </m:rPr>
          <w:rPr>
            <w:rFonts w:hint="eastAsia" w:ascii="DejaVu Math TeX Gyre" w:hAnsi="DejaVu Math TeX Gyre" w:eastAsia="微软雅黑" w:cs="微软雅黑"/>
            <w:sz w:val="21"/>
            <w:szCs w:val="21"/>
          </w:rPr>
          <m:t>%</m:t>
        </m:r>
      </m:oMath>
    </w:p>
    <w:p w14:paraId="578B4D34">
      <w:pPr>
        <w:pStyle w:val="24"/>
        <w:numPr>
          <w:ilvl w:val="0"/>
          <w:numId w:val="1"/>
        </w:numPr>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87</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的常住人口增长归因于外来人口增加</w:t>
      </w:r>
    </w:p>
    <w:bookmarkEnd w:id="171"/>
    <w:p w14:paraId="7AFD1311">
      <w:pPr>
        <w:pStyle w:val="5"/>
        <w:rPr>
          <w:rFonts w:hint="eastAsia" w:ascii="微软雅黑" w:hAnsi="微软雅黑" w:eastAsia="微软雅黑" w:cs="微软雅黑"/>
          <w:sz w:val="21"/>
          <w:szCs w:val="21"/>
        </w:rPr>
      </w:pPr>
      <w:bookmarkStart w:id="172" w:name="来沪老年人基本特征2014年数据"/>
      <w:r>
        <w:rPr>
          <w:rFonts w:hint="eastAsia" w:ascii="微软雅黑" w:hAnsi="微软雅黑" w:eastAsia="微软雅黑" w:cs="微软雅黑"/>
          <w:sz w:val="21"/>
          <w:szCs w:val="21"/>
        </w:rPr>
        <w:t>来沪老年人基本特征（2014年数据）</w:t>
      </w:r>
    </w:p>
    <w:tbl>
      <w:tblPr>
        <w:tblStyle w:val="41"/>
        <w:tblW w:w="0" w:type="auto"/>
        <w:tblInd w:w="0" w:type="dxa"/>
        <w:tblLayout w:type="autofit"/>
        <w:tblCellMar>
          <w:top w:w="0" w:type="dxa"/>
          <w:left w:w="108" w:type="dxa"/>
          <w:bottom w:w="0" w:type="dxa"/>
          <w:right w:w="108" w:type="dxa"/>
        </w:tblCellMar>
      </w:tblPr>
      <w:tblGrid>
        <w:gridCol w:w="1688"/>
        <w:gridCol w:w="4386"/>
      </w:tblGrid>
      <w:tr w14:paraId="13140171">
        <w:trPr>
          <w:tblHeader/>
        </w:trPr>
        <w:tc>
          <w:p w14:paraId="34FBD37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特征变量</w:t>
            </w:r>
          </w:p>
        </w:tc>
        <w:tc>
          <w:p w14:paraId="19EEA8B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分布描述</w:t>
            </w:r>
          </w:p>
        </w:tc>
      </w:tr>
      <w:tr w14:paraId="72799068">
        <w:tc>
          <w:p w14:paraId="4B5FFBA2">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年龄分布</w:t>
            </w:r>
          </w:p>
        </w:tc>
        <w:tc>
          <w:p w14:paraId="39800A6C">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49</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集中于</w:t>
            </w:r>
            <m:oMath>
              <m:r>
                <m:rPr/>
                <w:rPr>
                  <w:rFonts w:hint="eastAsia" w:ascii="DejaVu Math TeX Gyre" w:hAnsi="DejaVu Math TeX Gyre" w:eastAsia="微软雅黑" w:cs="微软雅黑"/>
                  <w:sz w:val="21"/>
                  <w:szCs w:val="21"/>
                </w:rPr>
                <m:t>60</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64</m:t>
              </m:r>
            </m:oMath>
            <w:r>
              <w:rPr>
                <w:rFonts w:hint="eastAsia" w:ascii="微软雅黑" w:hAnsi="微软雅黑" w:eastAsia="微软雅黑" w:cs="微软雅黑"/>
                <w:sz w:val="21"/>
                <w:szCs w:val="21"/>
              </w:rPr>
              <w:t>岁，</w:t>
            </w:r>
            <m:oMath>
              <m:r>
                <m:rPr/>
                <w:rPr>
                  <w:rFonts w:hint="eastAsia" w:ascii="DejaVu Math TeX Gyre" w:hAnsi="DejaVu Math TeX Gyre" w:eastAsia="微软雅黑" w:cs="微软雅黑"/>
                  <w:sz w:val="21"/>
                  <w:szCs w:val="21"/>
                </w:rPr>
                <m:t>77</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为</w:t>
            </w:r>
            <m:oMath>
              <m:r>
                <m:rPr/>
                <w:rPr>
                  <w:rFonts w:hint="eastAsia" w:ascii="DejaVu Math TeX Gyre" w:hAnsi="DejaVu Math TeX Gyre" w:eastAsia="微软雅黑" w:cs="微软雅黑"/>
                  <w:sz w:val="21"/>
                  <w:szCs w:val="21"/>
                </w:rPr>
                <m:t>60</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69</m:t>
              </m:r>
            </m:oMath>
            <w:r>
              <w:rPr>
                <w:rFonts w:hint="eastAsia" w:ascii="微软雅黑" w:hAnsi="微软雅黑" w:eastAsia="微软雅黑" w:cs="微软雅黑"/>
                <w:sz w:val="21"/>
                <w:szCs w:val="21"/>
              </w:rPr>
              <w:t>岁</w:t>
            </w:r>
          </w:p>
        </w:tc>
      </w:tr>
      <w:tr w14:paraId="7DDF84EC">
        <w:tc>
          <w:p w14:paraId="0688BF6C">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受教育程度</w:t>
            </w:r>
          </w:p>
        </w:tc>
        <w:tc>
          <w:p w14:paraId="7BF25FC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接受过高等教育比例：</w:t>
            </w:r>
            <m:oMath>
              <m:r>
                <m:rPr/>
                <w:rPr>
                  <w:rFonts w:hint="eastAsia" w:ascii="DejaVu Math TeX Gyre" w:hAnsi="DejaVu Math TeX Gyre" w:eastAsia="微软雅黑" w:cs="微软雅黑"/>
                  <w:sz w:val="21"/>
                  <w:szCs w:val="21"/>
                </w:rPr>
                <m:t>15</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（全国：</w:t>
            </w:r>
            <m:oMath>
              <m:r>
                <m:rPr/>
                <w:rPr>
                  <w:rFonts w:hint="eastAsia" w:ascii="DejaVu Math TeX Gyre" w:hAnsi="DejaVu Math TeX Gyre" w:eastAsia="微软雅黑" w:cs="微软雅黑"/>
                  <w:sz w:val="21"/>
                  <w:szCs w:val="21"/>
                </w:rPr>
                <m:t>3.3</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w:t>
            </w:r>
          </w:p>
        </w:tc>
      </w:tr>
      <w:tr w14:paraId="5ECB710D">
        <w:tc>
          <w:p w14:paraId="4F7D2CF7">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子女受教育程度</w:t>
            </w:r>
          </w:p>
        </w:tc>
        <w:tc>
          <w:p w14:paraId="7B82426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接受过高等教育比例：</w:t>
            </w:r>
            <m:oMath>
              <m:r>
                <m:rPr/>
                <w:rPr>
                  <w:rFonts w:hint="eastAsia" w:ascii="DejaVu Math TeX Gyre" w:hAnsi="DejaVu Math TeX Gyre" w:eastAsia="微软雅黑" w:cs="微软雅黑"/>
                  <w:sz w:val="21"/>
                  <w:szCs w:val="21"/>
                </w:rPr>
                <m:t>51</m:t>
              </m:r>
              <m:r>
                <m:rPr>
                  <m:sty m:val="p"/>
                </m:rPr>
                <w:rPr>
                  <w:rFonts w:hint="eastAsia" w:ascii="DejaVu Math TeX Gyre" w:hAnsi="DejaVu Math TeX Gyre" w:eastAsia="微软雅黑" w:cs="微软雅黑"/>
                  <w:sz w:val="21"/>
                  <w:szCs w:val="21"/>
                </w:rPr>
                <m:t>%</m:t>
              </m:r>
            </m:oMath>
          </w:p>
        </w:tc>
      </w:tr>
      <w:tr w14:paraId="6A7796A0">
        <w:tc>
          <w:p w14:paraId="392F4D20">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来沪原因</w:t>
            </w:r>
          </w:p>
        </w:tc>
        <w:tc>
          <w:p w14:paraId="582BA94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照顾子女或孙子女：男性</w:t>
            </w:r>
            <m:oMath>
              <m:r>
                <m:rPr/>
                <w:rPr>
                  <w:rFonts w:hint="eastAsia" w:ascii="DejaVu Math TeX Gyre" w:hAnsi="DejaVu Math TeX Gyre" w:eastAsia="微软雅黑" w:cs="微软雅黑"/>
                  <w:sz w:val="21"/>
                  <w:szCs w:val="21"/>
                </w:rPr>
                <m:t>46</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，女性</w:t>
            </w:r>
            <m:oMath>
              <m:r>
                <m:rPr/>
                <w:rPr>
                  <w:rFonts w:hint="eastAsia" w:ascii="DejaVu Math TeX Gyre" w:hAnsi="DejaVu Math TeX Gyre" w:eastAsia="微软雅黑" w:cs="微软雅黑"/>
                  <w:sz w:val="21"/>
                  <w:szCs w:val="21"/>
                </w:rPr>
                <m:t>58</m:t>
              </m:r>
              <m:r>
                <m:rPr>
                  <m:sty m:val="p"/>
                </m:rPr>
                <w:rPr>
                  <w:rFonts w:hint="eastAsia" w:ascii="DejaVu Math TeX Gyre" w:hAnsi="DejaVu Math TeX Gyre" w:eastAsia="微软雅黑" w:cs="微软雅黑"/>
                  <w:sz w:val="21"/>
                  <w:szCs w:val="21"/>
                </w:rPr>
                <m:t>%</m:t>
              </m:r>
            </m:oMath>
          </w:p>
        </w:tc>
      </w:tr>
      <w:bookmarkEnd w:id="172"/>
    </w:tbl>
    <w:p w14:paraId="302C8005">
      <w:pPr>
        <w:pStyle w:val="5"/>
        <w:rPr>
          <w:rFonts w:hint="eastAsia" w:ascii="微软雅黑" w:hAnsi="微软雅黑" w:eastAsia="微软雅黑" w:cs="微软雅黑"/>
          <w:sz w:val="21"/>
          <w:szCs w:val="21"/>
        </w:rPr>
      </w:pPr>
      <w:bookmarkStart w:id="173" w:name="主要经济来源"/>
      <w:r>
        <w:rPr>
          <w:rFonts w:hint="eastAsia" w:ascii="微软雅黑" w:hAnsi="微软雅黑" w:eastAsia="微软雅黑" w:cs="微软雅黑"/>
          <w:sz w:val="21"/>
          <w:szCs w:val="21"/>
        </w:rPr>
        <w:t>主要经济来源</w:t>
      </w:r>
    </w:p>
    <w:p w14:paraId="69808460">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离退休金/养老金：男性</w:t>
      </w:r>
      <m:oMath>
        <m:r>
          <m:rPr/>
          <w:rPr>
            <w:rFonts w:hint="eastAsia" w:ascii="DejaVu Math TeX Gyre" w:hAnsi="DejaVu Math TeX Gyre" w:eastAsia="微软雅黑" w:cs="微软雅黑"/>
            <w:sz w:val="21"/>
            <w:szCs w:val="21"/>
          </w:rPr>
          <m:t>60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，女性</w:t>
      </w:r>
      <m:oMath>
        <m:r>
          <m:rPr/>
          <w:rPr>
            <w:rFonts w:hint="eastAsia" w:ascii="DejaVu Math TeX Gyre" w:hAnsi="DejaVu Math TeX Gyre" w:eastAsia="微软雅黑" w:cs="微软雅黑"/>
            <w:sz w:val="21"/>
            <w:szCs w:val="21"/>
          </w:rPr>
          <m:t>55</m:t>
        </m:r>
        <m:r>
          <m:rPr>
            <m:sty m:val="p"/>
          </m:rPr>
          <w:rPr>
            <w:rFonts w:hint="eastAsia" w:ascii="DejaVu Math TeX Gyre" w:hAnsi="DejaVu Math TeX Gyre" w:eastAsia="微软雅黑" w:cs="微软雅黑"/>
            <w:sz w:val="21"/>
            <w:szCs w:val="21"/>
          </w:rPr>
          <m:t>%</m:t>
        </m:r>
      </m:oMath>
    </w:p>
    <w:p w14:paraId="5807506B">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劳动收入：男性</w:t>
      </w:r>
      <m:oMath>
        <m:r>
          <m:rPr/>
          <w:rPr>
            <w:rFonts w:hint="eastAsia" w:ascii="DejaVu Math TeX Gyre" w:hAnsi="DejaVu Math TeX Gyre" w:eastAsia="微软雅黑" w:cs="微软雅黑"/>
            <w:sz w:val="21"/>
            <w:szCs w:val="21"/>
          </w:rPr>
          <m:t>16</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，女性</w:t>
      </w:r>
      <m:oMath>
        <m:r>
          <m:rPr/>
          <w:rPr>
            <w:rFonts w:hint="eastAsia" w:ascii="DejaVu Math TeX Gyre" w:hAnsi="DejaVu Math TeX Gyre" w:eastAsia="微软雅黑" w:cs="微软雅黑"/>
            <w:sz w:val="21"/>
            <w:szCs w:val="21"/>
          </w:rPr>
          <m:t>7</m:t>
        </m:r>
        <m:r>
          <m:rPr>
            <m:sty m:val="p"/>
          </m:rPr>
          <w:rPr>
            <w:rFonts w:hint="eastAsia" w:ascii="DejaVu Math TeX Gyre" w:hAnsi="DejaVu Math TeX Gyre" w:eastAsia="微软雅黑" w:cs="微软雅黑"/>
            <w:sz w:val="21"/>
            <w:szCs w:val="21"/>
          </w:rPr>
          <m:t>%</m:t>
        </m:r>
      </m:oMath>
    </w:p>
    <w:bookmarkEnd w:id="150"/>
    <w:bookmarkEnd w:id="170"/>
    <w:bookmarkEnd w:id="173"/>
    <w:p w14:paraId="77C193B3">
      <w:pPr>
        <w:pStyle w:val="2"/>
        <w:rPr>
          <w:rFonts w:hint="eastAsia" w:ascii="微软雅黑" w:hAnsi="微软雅黑" w:eastAsia="微软雅黑" w:cs="微软雅黑"/>
          <w:sz w:val="21"/>
          <w:szCs w:val="21"/>
        </w:rPr>
      </w:pPr>
      <w:bookmarkStart w:id="174" w:name="上海市流动老年人特征分析"/>
      <w:r>
        <w:rPr>
          <w:rFonts w:hint="eastAsia" w:ascii="微软雅黑" w:hAnsi="微软雅黑" w:eastAsia="微软雅黑" w:cs="微软雅黑"/>
          <w:sz w:val="21"/>
          <w:szCs w:val="21"/>
        </w:rPr>
        <w:t>📊上海市流动老年人特征分析</w:t>
      </w:r>
    </w:p>
    <w:p w14:paraId="6CACCA9D">
      <w:pPr>
        <w:pStyle w:val="4"/>
        <w:rPr>
          <w:rFonts w:hint="eastAsia" w:ascii="微软雅黑" w:hAnsi="微软雅黑" w:eastAsia="微软雅黑" w:cs="微软雅黑"/>
          <w:sz w:val="21"/>
          <w:szCs w:val="21"/>
        </w:rPr>
      </w:pPr>
      <w:bookmarkStart w:id="175" w:name="人口与家庭特征"/>
      <w:r>
        <w:rPr>
          <w:rFonts w:hint="eastAsia" w:ascii="微软雅黑" w:hAnsi="微软雅黑" w:eastAsia="微软雅黑" w:cs="微软雅黑"/>
          <w:sz w:val="21"/>
          <w:szCs w:val="21"/>
        </w:rPr>
        <w:t>人口与家庭特征</w:t>
      </w:r>
    </w:p>
    <w:p w14:paraId="4A5EF876">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基于2015年上海市流入人口监测数据，对752名60岁及以上来沪老年人的分析显示：</w:t>
      </w:r>
    </w:p>
    <w:p w14:paraId="6267017D">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年龄结构</w:t>
      </w:r>
      <w:r>
        <w:rPr>
          <w:rFonts w:hint="eastAsia" w:ascii="微软雅黑" w:hAnsi="微软雅黑" w:eastAsia="微软雅黑" w:cs="微软雅黑"/>
          <w:sz w:val="21"/>
          <w:szCs w:val="21"/>
        </w:rPr>
        <w:t>：绝大部分为</w:t>
      </w:r>
      <w:r>
        <w:rPr>
          <w:rFonts w:hint="eastAsia" w:ascii="微软雅黑" w:hAnsi="微软雅黑" w:eastAsia="微软雅黑" w:cs="微软雅黑"/>
          <w:b/>
          <w:bCs/>
          <w:sz w:val="21"/>
          <w:szCs w:val="21"/>
        </w:rPr>
        <w:t>相对低龄老年人</w:t>
      </w:r>
      <w:r>
        <w:rPr>
          <w:rFonts w:hint="eastAsia" w:ascii="微软雅黑" w:hAnsi="微软雅黑" w:eastAsia="微软雅黑" w:cs="微软雅黑"/>
          <w:sz w:val="21"/>
          <w:szCs w:val="21"/>
        </w:rPr>
        <w:t>，平均年龄较低</w:t>
      </w:r>
    </w:p>
    <w:p w14:paraId="1AC8406E">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受教育程度</w:t>
      </w:r>
      <w:r>
        <w:rPr>
          <w:rFonts w:hint="eastAsia" w:ascii="微软雅黑" w:hAnsi="微软雅黑" w:eastAsia="微软雅黑" w:cs="微软雅黑"/>
          <w:sz w:val="21"/>
          <w:szCs w:val="21"/>
        </w:rPr>
        <w:t>：-流动老年人受教育程度</w:t>
      </w:r>
      <w:r>
        <w:rPr>
          <w:rFonts w:hint="eastAsia" w:ascii="微软雅黑" w:hAnsi="微软雅黑" w:eastAsia="微软雅黑" w:cs="微软雅黑"/>
          <w:b/>
          <w:bCs/>
          <w:sz w:val="21"/>
          <w:szCs w:val="21"/>
        </w:rPr>
        <w:t>显著高于全国平均水平</w:t>
      </w:r>
      <w:r>
        <w:rPr>
          <w:rFonts w:hint="eastAsia" w:ascii="微软雅黑" w:hAnsi="微软雅黑" w:eastAsia="微软雅黑" w:cs="微软雅黑"/>
          <w:sz w:val="21"/>
          <w:szCs w:val="21"/>
        </w:rPr>
        <w:t>-其子女的整体受教育水平也较高</w:t>
      </w:r>
    </w:p>
    <w:p w14:paraId="70180642">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居住模式</w:t>
      </w:r>
      <w:r>
        <w:rPr>
          <w:rFonts w:hint="eastAsia" w:ascii="微软雅黑" w:hAnsi="微软雅黑" w:eastAsia="微软雅黑" w:cs="微软雅黑"/>
          <w:sz w:val="21"/>
          <w:szCs w:val="21"/>
        </w:rPr>
        <w:t>：</w:t>
      </w:r>
      <m:oMath>
        <m:r>
          <m:rPr/>
          <w:rPr>
            <w:rFonts w:hint="eastAsia" w:ascii="DejaVu Math TeX Gyre" w:hAnsi="DejaVu Math TeX Gyre" w:eastAsia="微软雅黑" w:cs="微软雅黑"/>
            <w:sz w:val="21"/>
            <w:szCs w:val="21"/>
          </w:rPr>
          <m:t>70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以上与已来沪子女同住，印证”</w:t>
      </w:r>
      <w:r>
        <w:rPr>
          <w:rFonts w:hint="eastAsia" w:ascii="微软雅黑" w:hAnsi="微软雅黑" w:eastAsia="微软雅黑" w:cs="微软雅黑"/>
          <w:b/>
          <w:bCs/>
          <w:sz w:val="21"/>
          <w:szCs w:val="21"/>
        </w:rPr>
        <w:t>迁移家庭化</w:t>
      </w:r>
      <w:r>
        <w:rPr>
          <w:rFonts w:hint="eastAsia" w:ascii="微软雅黑" w:hAnsi="微软雅黑" w:eastAsia="微软雅黑" w:cs="微软雅黑"/>
          <w:sz w:val="21"/>
          <w:szCs w:val="21"/>
        </w:rPr>
        <w:t>”现象</w:t>
      </w:r>
    </w:p>
    <w:bookmarkEnd w:id="175"/>
    <w:p w14:paraId="0476B9B4">
      <w:pPr>
        <w:pStyle w:val="4"/>
        <w:rPr>
          <w:rFonts w:hint="eastAsia" w:ascii="微软雅黑" w:hAnsi="微软雅黑" w:eastAsia="微软雅黑" w:cs="微软雅黑"/>
          <w:sz w:val="21"/>
          <w:szCs w:val="21"/>
        </w:rPr>
      </w:pPr>
      <w:bookmarkStart w:id="176" w:name="经济状况"/>
      <w:r>
        <w:rPr>
          <w:rFonts w:hint="eastAsia" w:ascii="微软雅黑" w:hAnsi="微软雅黑" w:eastAsia="微软雅黑" w:cs="微软雅黑"/>
          <w:sz w:val="21"/>
          <w:szCs w:val="21"/>
        </w:rPr>
        <w:t>经济状况</w:t>
      </w:r>
    </w:p>
    <w:tbl>
      <w:tblPr>
        <w:tblStyle w:val="41"/>
        <w:tblW w:w="0" w:type="auto"/>
        <w:tblInd w:w="0" w:type="dxa"/>
        <w:tblLayout w:type="autofit"/>
        <w:tblCellMar>
          <w:top w:w="0" w:type="dxa"/>
          <w:left w:w="108" w:type="dxa"/>
          <w:bottom w:w="0" w:type="dxa"/>
          <w:right w:w="108" w:type="dxa"/>
        </w:tblCellMar>
      </w:tblPr>
      <w:tblGrid>
        <w:gridCol w:w="1896"/>
        <w:gridCol w:w="1056"/>
        <w:gridCol w:w="1056"/>
      </w:tblGrid>
      <w:tr w14:paraId="321FB5DF">
        <w:trPr>
          <w:tblHeader/>
        </w:trPr>
        <w:tc>
          <w:p w14:paraId="3AA8B9C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经济来源</w:t>
            </w:r>
          </w:p>
        </w:tc>
        <w:tc>
          <w:p w14:paraId="3AD5467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男性比例</w:t>
            </w:r>
          </w:p>
        </w:tc>
        <w:tc>
          <w:p w14:paraId="7A434DB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女性比例</w:t>
            </w:r>
          </w:p>
        </w:tc>
      </w:tr>
      <w:tr w14:paraId="6058B02E">
        <w:tc>
          <w:p w14:paraId="35D7E57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离退休金/养老金</w:t>
            </w:r>
          </w:p>
        </w:tc>
        <w:tc>
          <w:p w14:paraId="03B5CC20">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74</m:t>
                </m:r>
                <m:r>
                  <m:rPr>
                    <m:sty m:val="p"/>
                  </m:rPr>
                  <w:rPr>
                    <w:rFonts w:hint="eastAsia" w:ascii="DejaVu Math TeX Gyre" w:hAnsi="DejaVu Math TeX Gyre" w:eastAsia="微软雅黑" w:cs="微软雅黑"/>
                    <w:sz w:val="21"/>
                    <w:szCs w:val="21"/>
                  </w:rPr>
                  <m:t>%</m:t>
                </m:r>
              </m:oMath>
            </m:oMathPara>
          </w:p>
        </w:tc>
        <w:tc>
          <w:p w14:paraId="737890CA">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76</m:t>
                </m:r>
                <m:r>
                  <m:rPr>
                    <m:sty m:val="p"/>
                  </m:rPr>
                  <w:rPr>
                    <w:rFonts w:hint="eastAsia" w:ascii="DejaVu Math TeX Gyre" w:hAnsi="DejaVu Math TeX Gyre" w:eastAsia="微软雅黑" w:cs="微软雅黑"/>
                    <w:sz w:val="21"/>
                    <w:szCs w:val="21"/>
                  </w:rPr>
                  <m:t>%</m:t>
                </m:r>
              </m:oMath>
            </m:oMathPara>
          </w:p>
        </w:tc>
      </w:tr>
      <w:tr w14:paraId="0329DFF2">
        <w:tc>
          <w:p w14:paraId="188C8DE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劳动收入</w:t>
            </w:r>
          </w:p>
        </w:tc>
        <w:tc>
          <w:p w14:paraId="21364CE0">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14</m:t>
                </m:r>
                <m:r>
                  <m:rPr>
                    <m:sty m:val="p"/>
                  </m:rPr>
                  <w:rPr>
                    <w:rFonts w:hint="eastAsia" w:ascii="DejaVu Math TeX Gyre" w:hAnsi="DejaVu Math TeX Gyre" w:eastAsia="微软雅黑" w:cs="微软雅黑"/>
                    <w:sz w:val="21"/>
                    <w:szCs w:val="21"/>
                  </w:rPr>
                  <m:t>%</m:t>
                </m:r>
              </m:oMath>
            </m:oMathPara>
          </w:p>
        </w:tc>
        <w:tc>
          <w:p w14:paraId="401C0FD0">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9</m:t>
                </m:r>
                <m:r>
                  <m:rPr>
                    <m:sty m:val="p"/>
                  </m:rPr>
                  <w:rPr>
                    <w:rFonts w:hint="eastAsia" w:ascii="DejaVu Math TeX Gyre" w:hAnsi="DejaVu Math TeX Gyre" w:eastAsia="微软雅黑" w:cs="微软雅黑"/>
                    <w:sz w:val="21"/>
                    <w:szCs w:val="21"/>
                  </w:rPr>
                  <m:t>%</m:t>
                </m:r>
              </m:oMath>
            </m:oMathPara>
          </w:p>
        </w:tc>
      </w:tr>
      <w:tr w14:paraId="60805213">
        <w:tc>
          <w:p w14:paraId="297DDCD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储蓄及理财</w:t>
            </w:r>
          </w:p>
        </w:tc>
        <w:tc>
          <w:p w14:paraId="5281D6E1">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m:t>
                </m:r>
                <m:r>
                  <m:rPr>
                    <m:sty m:val="p"/>
                  </m:rPr>
                  <w:rPr>
                    <w:rFonts w:hint="eastAsia" w:ascii="DejaVu Math TeX Gyre" w:hAnsi="DejaVu Math TeX Gyre" w:eastAsia="微软雅黑" w:cs="微软雅黑"/>
                    <w:sz w:val="21"/>
                    <w:szCs w:val="21"/>
                  </w:rPr>
                  <m:t>%</m:t>
                </m:r>
              </m:oMath>
            </m:oMathPara>
          </w:p>
        </w:tc>
        <w:tc>
          <w:p w14:paraId="0FC482B3">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m:t>
                </m:r>
                <m:r>
                  <m:rPr>
                    <m:sty m:val="p"/>
                  </m:rPr>
                  <w:rPr>
                    <w:rFonts w:hint="eastAsia" w:ascii="DejaVu Math TeX Gyre" w:hAnsi="DejaVu Math TeX Gyre" w:eastAsia="微软雅黑" w:cs="微软雅黑"/>
                    <w:sz w:val="21"/>
                    <w:szCs w:val="21"/>
                  </w:rPr>
                  <m:t>%</m:t>
                </m:r>
              </m:oMath>
            </m:oMathPara>
          </w:p>
        </w:tc>
      </w:tr>
      <w:tr w14:paraId="07B4D406">
        <w:tc>
          <w:p w14:paraId="0B0AF0D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依赖其他家庭成员</w:t>
            </w:r>
          </w:p>
        </w:tc>
        <w:tc>
          <w:p w14:paraId="4FD157E5">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18</m:t>
                </m:r>
                <m:r>
                  <m:rPr>
                    <m:sty m:val="p"/>
                  </m:rPr>
                  <w:rPr>
                    <w:rFonts w:hint="eastAsia" w:ascii="DejaVu Math TeX Gyre" w:hAnsi="DejaVu Math TeX Gyre" w:eastAsia="微软雅黑" w:cs="微软雅黑"/>
                    <w:sz w:val="21"/>
                    <w:szCs w:val="21"/>
                  </w:rPr>
                  <m:t>%</m:t>
                </m:r>
              </m:oMath>
            </m:oMathPara>
          </w:p>
        </w:tc>
        <w:tc>
          <w:p w14:paraId="11797B17">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25</m:t>
                </m:r>
                <m:r>
                  <m:rPr>
                    <m:sty m:val="p"/>
                  </m:rPr>
                  <w:rPr>
                    <w:rFonts w:hint="eastAsia" w:ascii="DejaVu Math TeX Gyre" w:hAnsi="DejaVu Math TeX Gyre" w:eastAsia="微软雅黑" w:cs="微软雅黑"/>
                    <w:sz w:val="21"/>
                    <w:szCs w:val="21"/>
                  </w:rPr>
                  <m:t>%</m:t>
                </m:r>
              </m:oMath>
            </m:oMathPara>
          </w:p>
        </w:tc>
      </w:tr>
    </w:tbl>
    <w:p w14:paraId="529248E8">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经济特征</w:t>
      </w:r>
      <w:r>
        <w:rPr>
          <w:rFonts w:hint="eastAsia" w:ascii="微软雅黑" w:hAnsi="微软雅黑" w:eastAsia="微软雅黑" w:cs="微软雅黑"/>
          <w:sz w:val="21"/>
          <w:szCs w:val="21"/>
        </w:rPr>
        <w:t>：-平均收入水平相对较好-经济来源较稳定-依赖其他家庭成员的比例</w:t>
      </w:r>
      <w:r>
        <w:rPr>
          <w:rFonts w:hint="eastAsia" w:ascii="微软雅黑" w:hAnsi="微软雅黑" w:eastAsia="微软雅黑" w:cs="微软雅黑"/>
          <w:b/>
          <w:bCs/>
          <w:sz w:val="21"/>
          <w:szCs w:val="21"/>
        </w:rPr>
        <w:t>显著低于全国平均水平</w:t>
      </w:r>
    </w:p>
    <w:bookmarkEnd w:id="176"/>
    <w:p w14:paraId="3528ABAA">
      <w:pPr>
        <w:pStyle w:val="4"/>
        <w:rPr>
          <w:rFonts w:hint="eastAsia" w:ascii="微软雅黑" w:hAnsi="微软雅黑" w:eastAsia="微软雅黑" w:cs="微软雅黑"/>
          <w:sz w:val="21"/>
          <w:szCs w:val="21"/>
        </w:rPr>
      </w:pPr>
      <w:bookmarkStart w:id="177" w:name="健康状况与医疗服务利用"/>
      <w:r>
        <w:rPr>
          <w:rFonts w:hint="eastAsia" w:ascii="微软雅黑" w:hAnsi="微软雅黑" w:eastAsia="微软雅黑" w:cs="微软雅黑"/>
          <w:sz w:val="21"/>
          <w:szCs w:val="21"/>
        </w:rPr>
        <w:t>健康状况与医疗服务利用</w:t>
      </w:r>
    </w:p>
    <w:p w14:paraId="798FD1B9">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健康自评</w:t>
      </w:r>
      <w:r>
        <w:rPr>
          <w:rFonts w:hint="eastAsia" w:ascii="微软雅黑" w:hAnsi="微软雅黑" w:eastAsia="微软雅黑" w:cs="微软雅黑"/>
          <w:sz w:val="21"/>
          <w:szCs w:val="21"/>
        </w:rPr>
        <w:t>：</w:t>
      </w:r>
      <m:oMath>
        <m:r>
          <m:rPr/>
          <w:rPr>
            <w:rFonts w:hint="eastAsia" w:ascii="DejaVu Math TeX Gyre" w:hAnsi="DejaVu Math TeX Gyre" w:eastAsia="微软雅黑" w:cs="微软雅黑"/>
            <w:sz w:val="21"/>
            <w:szCs w:val="21"/>
          </w:rPr>
          <m:t>97</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认为自己”很健康”或”基本健康”，性别差异很小</w:t>
      </w:r>
    </w:p>
    <w:p w14:paraId="596A20E1">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医疗保险</w:t>
      </w:r>
      <w:r>
        <w:rPr>
          <w:rFonts w:hint="eastAsia" w:ascii="微软雅黑" w:hAnsi="微软雅黑" w:eastAsia="微软雅黑" w:cs="微软雅黑"/>
          <w:sz w:val="21"/>
          <w:szCs w:val="21"/>
        </w:rPr>
        <w:t>：</w:t>
      </w:r>
      <m:oMath>
        <m:r>
          <m:rPr/>
          <w:rPr>
            <w:rFonts w:hint="eastAsia" w:ascii="DejaVu Math TeX Gyre" w:hAnsi="DejaVu Math TeX Gyre" w:eastAsia="微软雅黑" w:cs="微软雅黑"/>
            <w:sz w:val="21"/>
            <w:szCs w:val="21"/>
          </w:rPr>
          <m:t>90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左右参与了各类医疗保险项目，且在</w:t>
      </w:r>
      <w:r>
        <w:rPr>
          <w:rFonts w:hint="eastAsia" w:ascii="微软雅黑" w:hAnsi="微软雅黑" w:eastAsia="微软雅黑" w:cs="微软雅黑"/>
          <w:b/>
          <w:bCs/>
          <w:sz w:val="21"/>
          <w:szCs w:val="21"/>
        </w:rPr>
        <w:t>户籍所在地参保</w:t>
      </w:r>
    </w:p>
    <w:p w14:paraId="03A0C5A0">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慢性病患病率</w:t>
      </w:r>
      <w:r>
        <w:rPr>
          <w:rFonts w:hint="eastAsia" w:ascii="微软雅黑" w:hAnsi="微软雅黑" w:eastAsia="微软雅黑" w:cs="微软雅黑"/>
          <w:sz w:val="21"/>
          <w:szCs w:val="21"/>
        </w:rPr>
        <w:t>：高血压和糖尿病的患病率相对较低</w:t>
      </w:r>
    </w:p>
    <w:p w14:paraId="00549BD0">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住院情况分析</w:t>
      </w:r>
      <w:r>
        <w:rPr>
          <w:rFonts w:hint="eastAsia" w:ascii="微软雅黑" w:hAnsi="微软雅黑" w:eastAsia="微软雅黑" w:cs="微软雅黑"/>
          <w:sz w:val="21"/>
          <w:szCs w:val="21"/>
        </w:rPr>
        <w:t>：-过去一年住院诊断率：低于</w:t>
      </w:r>
      <m:oMath>
        <m:r>
          <m:rPr/>
          <w:rPr>
            <w:rFonts w:hint="eastAsia" w:ascii="DejaVu Math TeX Gyre" w:hAnsi="DejaVu Math TeX Gyre" w:eastAsia="微软雅黑" w:cs="微软雅黑"/>
            <w:sz w:val="21"/>
            <w:szCs w:val="21"/>
          </w:rPr>
          <m:t>5</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-实际住院率：仅</w:t>
      </w:r>
      <m:oMath>
        <m:r>
          <m:rPr/>
          <w:rPr>
            <w:rFonts w:hint="eastAsia" w:ascii="DejaVu Math TeX Gyre" w:hAnsi="DejaVu Math TeX Gyre" w:eastAsia="微软雅黑" w:cs="微软雅黑"/>
            <w:sz w:val="21"/>
            <w:szCs w:val="21"/>
          </w:rPr>
          <m:t>3</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w:t>
      </w:r>
      <m:oMath>
        <m:r>
          <m:rPr/>
          <w:rPr>
            <w:rFonts w:hint="eastAsia" w:ascii="DejaVu Math TeX Gyre" w:hAnsi="DejaVu Math TeX Gyre" w:eastAsia="微软雅黑" w:cs="微软雅黑"/>
            <w:sz w:val="21"/>
            <w:szCs w:val="21"/>
          </w:rPr>
          <m:t>4</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-经诊断需住院者中：</w:t>
      </w:r>
      <m:oMath>
        <m:r>
          <m:rPr/>
          <w:rPr>
            <w:rFonts w:hint="eastAsia" w:ascii="DejaVu Math TeX Gyre" w:hAnsi="DejaVu Math TeX Gyre" w:eastAsia="微软雅黑" w:cs="微软雅黑"/>
            <w:sz w:val="21"/>
            <w:szCs w:val="21"/>
          </w:rPr>
          <m:t>85</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的男性和</w:t>
      </w:r>
      <m:oMath>
        <m:r>
          <m:rPr/>
          <w:rPr>
            <w:rFonts w:hint="eastAsia" w:ascii="DejaVu Math TeX Gyre" w:hAnsi="DejaVu Math TeX Gyre" w:eastAsia="微软雅黑" w:cs="微软雅黑"/>
            <w:sz w:val="21"/>
            <w:szCs w:val="21"/>
          </w:rPr>
          <m:t>65</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的女性选择最终住院</w:t>
      </w:r>
    </w:p>
    <w:p w14:paraId="4570CC8C">
      <w:pPr>
        <w:pStyle w:val="5"/>
        <w:rPr>
          <w:rFonts w:hint="eastAsia" w:ascii="微软雅黑" w:hAnsi="微软雅黑" w:eastAsia="微软雅黑" w:cs="微软雅黑"/>
          <w:sz w:val="21"/>
          <w:szCs w:val="21"/>
        </w:rPr>
      </w:pPr>
      <w:bookmarkStart w:id="178" w:name="未住院原因分析"/>
      <w:r>
        <w:rPr>
          <w:rFonts w:hint="eastAsia" w:ascii="微软雅黑" w:hAnsi="微软雅黑" w:eastAsia="微软雅黑" w:cs="微软雅黑"/>
          <w:sz w:val="21"/>
          <w:szCs w:val="21"/>
        </w:rPr>
        <w:t>未住院原因分析</w:t>
      </w:r>
    </w:p>
    <w:tbl>
      <w:tblPr>
        <w:tblStyle w:val="41"/>
        <w:tblW w:w="0" w:type="auto"/>
        <w:tblInd w:w="0" w:type="dxa"/>
        <w:tblLayout w:type="autofit"/>
        <w:tblCellMar>
          <w:top w:w="0" w:type="dxa"/>
          <w:left w:w="108" w:type="dxa"/>
          <w:bottom w:w="0" w:type="dxa"/>
          <w:right w:w="108" w:type="dxa"/>
        </w:tblCellMar>
      </w:tblPr>
      <w:tblGrid>
        <w:gridCol w:w="2188"/>
        <w:gridCol w:w="1056"/>
        <w:gridCol w:w="1056"/>
      </w:tblGrid>
      <w:tr w14:paraId="5C4B612D">
        <w:trPr>
          <w:tblHeader/>
        </w:trPr>
        <w:tc>
          <w:p w14:paraId="634E887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未住院原因</w:t>
            </w:r>
          </w:p>
        </w:tc>
        <w:tc>
          <w:p w14:paraId="5CB57DE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男性比例</w:t>
            </w:r>
          </w:p>
        </w:tc>
        <w:tc>
          <w:p w14:paraId="6B11B82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女性比例</w:t>
            </w:r>
          </w:p>
        </w:tc>
      </w:tr>
      <w:tr w14:paraId="5E5DB6ED">
        <w:tc>
          <w:p w14:paraId="2AD3B4B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本人/家人觉得没必要</w:t>
            </w:r>
          </w:p>
        </w:tc>
        <w:tc>
          <w:p w14:paraId="3D31A0F0">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67</m:t>
                </m:r>
                <m:r>
                  <m:rPr>
                    <m:sty m:val="p"/>
                  </m:rPr>
                  <w:rPr>
                    <w:rFonts w:hint="eastAsia" w:ascii="DejaVu Math TeX Gyre" w:hAnsi="DejaVu Math TeX Gyre" w:eastAsia="微软雅黑" w:cs="微软雅黑"/>
                    <w:sz w:val="21"/>
                    <w:szCs w:val="21"/>
                  </w:rPr>
                  <m:t>%</m:t>
                </m:r>
              </m:oMath>
            </m:oMathPara>
          </w:p>
        </w:tc>
        <w:tc>
          <w:p w14:paraId="4D2A4188">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57</m:t>
                </m:r>
                <m:r>
                  <m:rPr>
                    <m:sty m:val="p"/>
                  </m:rPr>
                  <w:rPr>
                    <w:rFonts w:hint="eastAsia" w:ascii="DejaVu Math TeX Gyre" w:hAnsi="DejaVu Math TeX Gyre" w:eastAsia="微软雅黑" w:cs="微软雅黑"/>
                    <w:sz w:val="21"/>
                    <w:szCs w:val="21"/>
                  </w:rPr>
                  <m:t>%</m:t>
                </m:r>
              </m:oMath>
            </m:oMathPara>
          </w:p>
        </w:tc>
      </w:tr>
      <w:tr w14:paraId="0DAF7CE4">
        <w:tc>
          <w:p w14:paraId="73B3AEA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无人照料</w:t>
            </w:r>
          </w:p>
        </w:tc>
        <w:tc>
          <w:p w14:paraId="00675F1D">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33</m:t>
                </m:r>
                <m:r>
                  <m:rPr>
                    <m:sty m:val="p"/>
                  </m:rPr>
                  <w:rPr>
                    <w:rFonts w:hint="eastAsia" w:ascii="DejaVu Math TeX Gyre" w:hAnsi="DejaVu Math TeX Gyre" w:eastAsia="微软雅黑" w:cs="微软雅黑"/>
                    <w:sz w:val="21"/>
                    <w:szCs w:val="21"/>
                  </w:rPr>
                  <m:t>%</m:t>
                </m:r>
              </m:oMath>
            </m:oMathPara>
          </w:p>
        </w:tc>
        <w:tc>
          <w:p w14:paraId="0998C75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r>
      <w:tr w14:paraId="7845677D">
        <w:tc>
          <w:p w14:paraId="3E25538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没有床位</w:t>
            </w:r>
          </w:p>
        </w:tc>
        <w:tc>
          <w:p w14:paraId="1DE46A0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c>
          <w:p w14:paraId="519944C0">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29</m:t>
                </m:r>
                <m:r>
                  <m:rPr>
                    <m:sty m:val="p"/>
                  </m:rPr>
                  <w:rPr>
                    <w:rFonts w:hint="eastAsia" w:ascii="DejaVu Math TeX Gyre" w:hAnsi="DejaVu Math TeX Gyre" w:eastAsia="微软雅黑" w:cs="微软雅黑"/>
                    <w:sz w:val="21"/>
                    <w:szCs w:val="21"/>
                  </w:rPr>
                  <m:t>%</m:t>
                </m:r>
              </m:oMath>
            </m:oMathPara>
          </w:p>
        </w:tc>
      </w:tr>
      <w:bookmarkEnd w:id="177"/>
      <w:bookmarkEnd w:id="178"/>
    </w:tbl>
    <w:p w14:paraId="2887D9C1">
      <w:pPr>
        <w:pStyle w:val="4"/>
        <w:rPr>
          <w:rFonts w:hint="eastAsia" w:ascii="微软雅黑" w:hAnsi="微软雅黑" w:eastAsia="微软雅黑" w:cs="微软雅黑"/>
          <w:sz w:val="21"/>
          <w:szCs w:val="21"/>
        </w:rPr>
      </w:pPr>
      <w:bookmarkStart w:id="179" w:name="来沪动因分析"/>
      <w:r>
        <w:rPr>
          <w:rFonts w:hint="eastAsia" w:ascii="微软雅黑" w:hAnsi="微软雅黑" w:eastAsia="微软雅黑" w:cs="微软雅黑"/>
          <w:sz w:val="21"/>
          <w:szCs w:val="21"/>
        </w:rPr>
        <w:t>来沪动因分析</w:t>
      </w:r>
    </w:p>
    <w:p w14:paraId="1A9D57DD">
      <w:pPr>
        <w:pStyle w:val="5"/>
        <w:rPr>
          <w:rFonts w:hint="eastAsia" w:ascii="微软雅黑" w:hAnsi="微软雅黑" w:eastAsia="微软雅黑" w:cs="微软雅黑"/>
          <w:sz w:val="21"/>
          <w:szCs w:val="21"/>
        </w:rPr>
      </w:pPr>
      <w:bookmarkStart w:id="180" w:name="分性别来沪主要原因"/>
      <w:r>
        <w:rPr>
          <w:rFonts w:hint="eastAsia" w:ascii="微软雅黑" w:hAnsi="微软雅黑" w:eastAsia="微软雅黑" w:cs="微软雅黑"/>
          <w:sz w:val="21"/>
          <w:szCs w:val="21"/>
        </w:rPr>
        <w:t>分性别来沪主要原因</w:t>
      </w:r>
    </w:p>
    <w:p w14:paraId="29B991F5">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男性流动老年人</w:t>
      </w:r>
      <w:r>
        <w:rPr>
          <w:rFonts w:hint="eastAsia" w:ascii="微软雅黑" w:hAnsi="微软雅黑" w:eastAsia="微软雅黑" w:cs="微软雅黑"/>
          <w:sz w:val="21"/>
          <w:szCs w:val="21"/>
        </w:rPr>
        <w:t>：-照顾子女和照顾孙辈：</w:t>
      </w:r>
      <m:oMath>
        <m:r>
          <m:rPr/>
          <w:rPr>
            <w:rFonts w:hint="eastAsia" w:ascii="DejaVu Math TeX Gyre" w:hAnsi="DejaVu Math TeX Gyre" w:eastAsia="微软雅黑" w:cs="微软雅黑"/>
            <w:sz w:val="21"/>
            <w:szCs w:val="21"/>
          </w:rPr>
          <m:t>46</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（照顾子女</w:t>
      </w:r>
      <m:oMath>
        <m:r>
          <m:rPr/>
          <w:rPr>
            <w:rFonts w:hint="eastAsia" w:ascii="DejaVu Math TeX Gyre" w:hAnsi="DejaVu Math TeX Gyre" w:eastAsia="微软雅黑" w:cs="微软雅黑"/>
            <w:sz w:val="21"/>
            <w:szCs w:val="21"/>
          </w:rPr>
          <m:t>18</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，照顾孙辈</w:t>
      </w:r>
      <m:oMath>
        <m:r>
          <m:rPr/>
          <w:rPr>
            <w:rFonts w:hint="eastAsia" w:ascii="DejaVu Math TeX Gyre" w:hAnsi="DejaVu Math TeX Gyre" w:eastAsia="微软雅黑" w:cs="微软雅黑"/>
            <w:sz w:val="21"/>
            <w:szCs w:val="21"/>
          </w:rPr>
          <m:t>28</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）-养老：</w:t>
      </w:r>
      <m:oMath>
        <m:r>
          <m:rPr/>
          <w:rPr>
            <w:rFonts w:hint="eastAsia" w:ascii="DejaVu Math TeX Gyre" w:hAnsi="DejaVu Math TeX Gyre" w:eastAsia="微软雅黑" w:cs="微软雅黑"/>
            <w:sz w:val="21"/>
            <w:szCs w:val="21"/>
          </w:rPr>
          <m:t>23</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-务工经商：</w:t>
      </w:r>
      <m:oMath>
        <m:r>
          <m:rPr/>
          <w:rPr>
            <w:rFonts w:hint="eastAsia" w:ascii="DejaVu Math TeX Gyre" w:hAnsi="DejaVu Math TeX Gyre" w:eastAsia="微软雅黑" w:cs="微软雅黑"/>
            <w:sz w:val="21"/>
            <w:szCs w:val="21"/>
          </w:rPr>
          <m:t>21</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-其他：</w:t>
      </w:r>
      <m:oMath>
        <m:r>
          <m:rPr/>
          <w:rPr>
            <w:rFonts w:hint="eastAsia" w:ascii="DejaVu Math TeX Gyre" w:hAnsi="DejaVu Math TeX Gyre" w:eastAsia="微软雅黑" w:cs="微软雅黑"/>
            <w:sz w:val="21"/>
            <w:szCs w:val="21"/>
          </w:rPr>
          <m:t>10</m:t>
        </m:r>
        <m:r>
          <m:rPr>
            <m:sty m:val="p"/>
          </m:rPr>
          <w:rPr>
            <w:rFonts w:hint="eastAsia" w:ascii="DejaVu Math TeX Gyre" w:hAnsi="DejaVu Math TeX Gyre" w:eastAsia="微软雅黑" w:cs="微软雅黑"/>
            <w:sz w:val="21"/>
            <w:szCs w:val="21"/>
          </w:rPr>
          <m:t>%</m:t>
        </m:r>
      </m:oMath>
    </w:p>
    <w:p w14:paraId="4CB30BCB">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女性流动老年人</w:t>
      </w:r>
      <w:r>
        <w:rPr>
          <w:rFonts w:hint="eastAsia" w:ascii="微软雅黑" w:hAnsi="微软雅黑" w:eastAsia="微软雅黑" w:cs="微软雅黑"/>
          <w:sz w:val="21"/>
          <w:szCs w:val="21"/>
        </w:rPr>
        <w:t>：-照顾子女和照顾孙辈：</w:t>
      </w:r>
      <m:oMath>
        <m:r>
          <m:rPr/>
          <w:rPr>
            <w:rFonts w:hint="eastAsia" w:ascii="DejaVu Math TeX Gyre" w:hAnsi="DejaVu Math TeX Gyre" w:eastAsia="微软雅黑" w:cs="微软雅黑"/>
            <w:sz w:val="21"/>
            <w:szCs w:val="21"/>
          </w:rPr>
          <m:t>58</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（照顾子女</w:t>
      </w:r>
      <m:oMath>
        <m:r>
          <m:rPr/>
          <w:rPr>
            <w:rFonts w:hint="eastAsia" w:ascii="DejaVu Math TeX Gyre" w:hAnsi="DejaVu Math TeX Gyre" w:eastAsia="微软雅黑" w:cs="微软雅黑"/>
            <w:sz w:val="21"/>
            <w:szCs w:val="21"/>
          </w:rPr>
          <m:t>24</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，照顾孙辈</w:t>
      </w:r>
      <m:oMath>
        <m:r>
          <m:rPr/>
          <w:rPr>
            <w:rFonts w:hint="eastAsia" w:ascii="DejaVu Math TeX Gyre" w:hAnsi="DejaVu Math TeX Gyre" w:eastAsia="微软雅黑" w:cs="微软雅黑"/>
            <w:sz w:val="21"/>
            <w:szCs w:val="21"/>
          </w:rPr>
          <m:t>34</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）-养老：</w:t>
      </w:r>
      <m:oMath>
        <m:r>
          <m:rPr/>
          <w:rPr>
            <w:rFonts w:hint="eastAsia" w:ascii="DejaVu Math TeX Gyre" w:hAnsi="DejaVu Math TeX Gyre" w:eastAsia="微软雅黑" w:cs="微软雅黑"/>
            <w:sz w:val="21"/>
            <w:szCs w:val="21"/>
          </w:rPr>
          <m:t>22</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-其他：</w:t>
      </w:r>
      <m:oMath>
        <m:r>
          <m:rPr/>
          <w:rPr>
            <w:rFonts w:hint="eastAsia" w:ascii="DejaVu Math TeX Gyre" w:hAnsi="DejaVu Math TeX Gyre" w:eastAsia="微软雅黑" w:cs="微软雅黑"/>
            <w:sz w:val="21"/>
            <w:szCs w:val="21"/>
          </w:rPr>
          <m:t>11</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-务工经商：</w:t>
      </w:r>
      <m:oMath>
        <m:r>
          <m:rPr/>
          <w:rPr>
            <w:rFonts w:hint="eastAsia" w:ascii="DejaVu Math TeX Gyre" w:hAnsi="DejaVu Math TeX Gyre" w:eastAsia="微软雅黑" w:cs="微软雅黑"/>
            <w:sz w:val="21"/>
            <w:szCs w:val="21"/>
          </w:rPr>
          <m:t>9</m:t>
        </m:r>
        <m:r>
          <m:rPr>
            <m:sty m:val="p"/>
          </m:rPr>
          <w:rPr>
            <w:rFonts w:hint="eastAsia" w:ascii="DejaVu Math TeX Gyre" w:hAnsi="DejaVu Math TeX Gyre" w:eastAsia="微软雅黑" w:cs="微软雅黑"/>
            <w:sz w:val="21"/>
            <w:szCs w:val="21"/>
          </w:rPr>
          <m:t>%</m:t>
        </m:r>
      </m:oMath>
    </w:p>
    <w:bookmarkEnd w:id="180"/>
    <w:p w14:paraId="0AADCD03">
      <w:pPr>
        <w:pStyle w:val="5"/>
        <w:rPr>
          <w:rFonts w:hint="eastAsia" w:ascii="微软雅黑" w:hAnsi="微软雅黑" w:eastAsia="微软雅黑" w:cs="微软雅黑"/>
          <w:sz w:val="21"/>
          <w:szCs w:val="21"/>
        </w:rPr>
      </w:pPr>
      <w:bookmarkStart w:id="181" w:name="分年龄来沪动因"/>
      <w:r>
        <w:rPr>
          <w:rFonts w:hint="eastAsia" w:ascii="微软雅黑" w:hAnsi="微软雅黑" w:eastAsia="微软雅黑" w:cs="微软雅黑"/>
          <w:sz w:val="21"/>
          <w:szCs w:val="21"/>
        </w:rPr>
        <w:t>分年龄来沪动因</w:t>
      </w:r>
    </w:p>
    <w:p w14:paraId="0325E8B8">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核心发现</w:t>
      </w:r>
      <w:r>
        <w:rPr>
          <w:rFonts w:hint="eastAsia" w:ascii="微软雅黑" w:hAnsi="微软雅黑" w:eastAsia="微软雅黑" w:cs="微软雅黑"/>
          <w:sz w:val="21"/>
          <w:szCs w:val="21"/>
        </w:rPr>
        <w:t>：超过半数的来沪老年人是为了</w:t>
      </w:r>
      <w:r>
        <w:rPr>
          <w:rFonts w:hint="eastAsia" w:ascii="微软雅黑" w:hAnsi="微软雅黑" w:eastAsia="微软雅黑" w:cs="微软雅黑"/>
          <w:b/>
          <w:bCs/>
          <w:sz w:val="21"/>
          <w:szCs w:val="21"/>
        </w:rPr>
        <w:t>照顾子女或照顾孙辈</w:t>
      </w:r>
    </w:p>
    <w:p w14:paraId="785DC98B">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70岁及以上老年人</w:t>
      </w:r>
      <w:r>
        <w:rPr>
          <w:rFonts w:hint="eastAsia" w:ascii="微软雅黑" w:hAnsi="微软雅黑" w:eastAsia="微软雅黑" w:cs="微软雅黑"/>
          <w:sz w:val="21"/>
          <w:szCs w:val="21"/>
        </w:rPr>
        <w:t>：-照顾子女和照顾孙辈的比例仍达</w:t>
      </w:r>
      <m:oMath>
        <m:r>
          <m:rPr/>
          <w:rPr>
            <w:rFonts w:hint="eastAsia" w:ascii="DejaVu Math TeX Gyre" w:hAnsi="DejaVu Math TeX Gyre" w:eastAsia="微软雅黑" w:cs="微软雅黑"/>
            <w:sz w:val="21"/>
            <w:szCs w:val="21"/>
          </w:rPr>
          <m:t>43</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-因养老需求流入上海的占比达</w:t>
      </w:r>
      <m:oMath>
        <m:r>
          <m:rPr/>
          <w:rPr>
            <w:rFonts w:hint="eastAsia" w:ascii="DejaVu Math TeX Gyre" w:hAnsi="DejaVu Math TeX Gyre" w:eastAsia="微软雅黑" w:cs="微软雅黑"/>
            <w:sz w:val="21"/>
            <w:szCs w:val="21"/>
          </w:rPr>
          <m:t>40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，远高于60-69岁老年人</w:t>
      </w:r>
    </w:p>
    <w:bookmarkEnd w:id="179"/>
    <w:bookmarkEnd w:id="181"/>
    <w:p w14:paraId="1875FFFA">
      <w:pPr>
        <w:pStyle w:val="4"/>
        <w:rPr>
          <w:rFonts w:hint="eastAsia" w:ascii="微软雅黑" w:hAnsi="微软雅黑" w:eastAsia="微软雅黑" w:cs="微软雅黑"/>
          <w:sz w:val="21"/>
          <w:szCs w:val="21"/>
        </w:rPr>
      </w:pPr>
      <w:bookmarkStart w:id="182" w:name="社会角色重新定位-1"/>
      <w:r>
        <w:rPr>
          <w:rFonts w:hint="eastAsia" w:ascii="微软雅黑" w:hAnsi="微软雅黑" w:eastAsia="微软雅黑" w:cs="微软雅黑"/>
          <w:sz w:val="21"/>
          <w:szCs w:val="21"/>
        </w:rPr>
        <w:t>社会角色重新定位</w:t>
      </w:r>
    </w:p>
    <w:p w14:paraId="36E61FEC">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“来沪老年人并非传统意义上的被抚养者，他们很大程度上在家庭中扮演了’守门人’和’照料者’的角色”</w:t>
      </w:r>
    </w:p>
    <w:p w14:paraId="05D23E5A">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经济价值</w:t>
      </w:r>
      <w:r>
        <w:rPr>
          <w:rFonts w:hint="eastAsia" w:ascii="微软雅黑" w:hAnsi="微软雅黑" w:eastAsia="微软雅黑" w:cs="微软雅黑"/>
          <w:sz w:val="21"/>
          <w:szCs w:val="21"/>
        </w:rPr>
        <w:t>：良好的教育经历与经济独立性使其消费能力不可小觑，对上海市经济增长与财政收入增加有所裨益</w:t>
      </w:r>
    </w:p>
    <w:p w14:paraId="570342C3">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家庭功能</w:t>
      </w:r>
      <w:r>
        <w:rPr>
          <w:rFonts w:hint="eastAsia" w:ascii="微软雅黑" w:hAnsi="微软雅黑" w:eastAsia="微软雅黑" w:cs="微软雅黑"/>
          <w:sz w:val="21"/>
          <w:szCs w:val="21"/>
        </w:rPr>
        <w:t>：对子女家庭的协助极大地解放中青年劳动力，特别是</w:t>
      </w:r>
      <w:r>
        <w:rPr>
          <w:rFonts w:hint="eastAsia" w:ascii="微软雅黑" w:hAnsi="微软雅黑" w:eastAsia="微软雅黑" w:cs="微软雅黑"/>
          <w:b/>
          <w:bCs/>
          <w:sz w:val="21"/>
          <w:szCs w:val="21"/>
        </w:rPr>
        <w:t>中青年女性劳动力的家务负担</w:t>
      </w:r>
      <w:r>
        <w:rPr>
          <w:rFonts w:hint="eastAsia" w:ascii="微软雅黑" w:hAnsi="微软雅黑" w:eastAsia="微软雅黑" w:cs="微软雅黑"/>
          <w:sz w:val="21"/>
          <w:szCs w:val="21"/>
        </w:rPr>
        <w:t>，促使他们将更多时间投入市场化劳动</w:t>
      </w:r>
    </w:p>
    <w:bookmarkEnd w:id="182"/>
    <w:p w14:paraId="28E7E8DC">
      <w:pPr>
        <w:pStyle w:val="4"/>
        <w:rPr>
          <w:rFonts w:hint="eastAsia" w:ascii="微软雅黑" w:hAnsi="微软雅黑" w:eastAsia="微软雅黑" w:cs="微软雅黑"/>
          <w:sz w:val="21"/>
          <w:szCs w:val="21"/>
        </w:rPr>
      </w:pPr>
      <w:bookmarkStart w:id="183" w:name="政策困境与挑战"/>
      <w:r>
        <w:rPr>
          <w:rFonts w:hint="eastAsia" w:ascii="微软雅黑" w:hAnsi="微软雅黑" w:eastAsia="微软雅黑" w:cs="微软雅黑"/>
          <w:sz w:val="21"/>
          <w:szCs w:val="21"/>
        </w:rPr>
        <w:t>政策困境与挑战</w:t>
      </w:r>
    </w:p>
    <w:p w14:paraId="37FF68A9">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福利制度隔阂</w:t>
      </w:r>
      <w:r>
        <w:rPr>
          <w:rFonts w:hint="eastAsia" w:ascii="微软雅黑" w:hAnsi="微软雅黑" w:eastAsia="微软雅黑" w:cs="微软雅黑"/>
          <w:sz w:val="21"/>
          <w:szCs w:val="21"/>
        </w:rPr>
        <w:t>：-参加户籍所在地医疗保险，在沪就医多数无法报销或需回户籍地报销-不能享受”70岁以上老年人免费乘车卡”-不能领取”养老服务补贴”和”老年综合津贴”</w:t>
      </w:r>
    </w:p>
    <w:p w14:paraId="530A0C0B">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政策影响</w:t>
      </w:r>
      <w:r>
        <w:rPr>
          <w:rFonts w:hint="eastAsia" w:ascii="微软雅黑" w:hAnsi="微软雅黑" w:eastAsia="微软雅黑" w:cs="微软雅黑"/>
          <w:sz w:val="21"/>
          <w:szCs w:val="21"/>
        </w:rPr>
        <w:t>：制度隔阂不仅成为优质老年人力资源来沪的阻碍，对已来沪老年人价值的挖掘与释放具有较大负面影响</w:t>
      </w:r>
    </w:p>
    <w:bookmarkEnd w:id="174"/>
    <w:bookmarkEnd w:id="183"/>
    <w:p w14:paraId="26C2F81A">
      <w:pPr>
        <w:pStyle w:val="2"/>
        <w:rPr>
          <w:rFonts w:hint="eastAsia" w:ascii="微软雅黑" w:hAnsi="微软雅黑" w:eastAsia="微软雅黑" w:cs="微软雅黑"/>
          <w:sz w:val="21"/>
          <w:szCs w:val="21"/>
        </w:rPr>
      </w:pPr>
      <w:bookmarkStart w:id="184" w:name="当代家庭变迁及政策实践反思"/>
      <w:r>
        <w:rPr>
          <w:rFonts w:hint="eastAsia" w:ascii="微软雅黑" w:hAnsi="微软雅黑" w:eastAsia="微软雅黑" w:cs="微软雅黑"/>
          <w:sz w:val="21"/>
          <w:szCs w:val="21"/>
        </w:rPr>
        <w:t>🤔当代家庭变迁及政策实践反思</w:t>
      </w:r>
    </w:p>
    <w:p w14:paraId="2D5344F4">
      <w:pPr>
        <w:pStyle w:val="4"/>
        <w:rPr>
          <w:rFonts w:hint="eastAsia" w:ascii="微软雅黑" w:hAnsi="微软雅黑" w:eastAsia="微软雅黑" w:cs="微软雅黑"/>
          <w:sz w:val="21"/>
          <w:szCs w:val="21"/>
        </w:rPr>
      </w:pPr>
      <w:bookmarkStart w:id="185" w:name="家庭变迁的理论解释框架"/>
      <w:r>
        <w:rPr>
          <w:rFonts w:hint="eastAsia" w:ascii="微软雅黑" w:hAnsi="微软雅黑" w:eastAsia="微软雅黑" w:cs="微软雅黑"/>
          <w:sz w:val="21"/>
          <w:szCs w:val="21"/>
        </w:rPr>
        <w:t>家庭变迁的理论解释框架</w:t>
      </w:r>
    </w:p>
    <w:p w14:paraId="3FA5EF3E">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经济发展影响</w:t>
      </w:r>
      <w:r>
        <w:rPr>
          <w:rFonts w:hint="eastAsia" w:ascii="微软雅黑" w:hAnsi="微软雅黑" w:eastAsia="微软雅黑" w:cs="微软雅黑"/>
          <w:sz w:val="21"/>
          <w:szCs w:val="21"/>
        </w:rPr>
        <w:t>：Goode（1963）认为家庭模式形成首先取决于经济发展水平</w:t>
      </w:r>
    </w:p>
    <w:p w14:paraId="7A914AF1">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文化传播影响</w:t>
      </w:r>
      <w:r>
        <w:rPr>
          <w:rFonts w:hint="eastAsia" w:ascii="微软雅黑" w:hAnsi="微软雅黑" w:eastAsia="微软雅黑" w:cs="微软雅黑"/>
          <w:sz w:val="21"/>
          <w:szCs w:val="21"/>
        </w:rPr>
        <w:t>：西方家庭理想与文化的传播促进第三世界国家家庭变迁</w:t>
      </w:r>
    </w:p>
    <w:p w14:paraId="1848C64A">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国家干预影响</w:t>
      </w:r>
      <w:r>
        <w:rPr>
          <w:rFonts w:hint="eastAsia" w:ascii="微软雅黑" w:hAnsi="微软雅黑" w:eastAsia="微软雅黑" w:cs="微软雅黑"/>
          <w:sz w:val="21"/>
          <w:szCs w:val="21"/>
        </w:rPr>
        <w:t>：-直接干预：法律法规推行（婚姻法、生育政策等）-间接干预：制度环境改变（社会主义改造等）</w:t>
      </w:r>
    </w:p>
    <w:bookmarkEnd w:id="185"/>
    <w:p w14:paraId="7FB19AB8">
      <w:pPr>
        <w:pStyle w:val="4"/>
        <w:rPr>
          <w:rFonts w:hint="eastAsia" w:ascii="微软雅黑" w:hAnsi="微软雅黑" w:eastAsia="微软雅黑" w:cs="微软雅黑"/>
          <w:sz w:val="21"/>
          <w:szCs w:val="21"/>
        </w:rPr>
      </w:pPr>
      <w:bookmarkStart w:id="186" w:name="中国家庭特殊性"/>
      <w:r>
        <w:rPr>
          <w:rFonts w:hint="eastAsia" w:ascii="微软雅黑" w:hAnsi="微软雅黑" w:eastAsia="微软雅黑" w:cs="微软雅黑"/>
          <w:sz w:val="21"/>
          <w:szCs w:val="21"/>
        </w:rPr>
        <w:t>中国家庭特殊性</w:t>
      </w:r>
    </w:p>
    <w:p w14:paraId="7D02C62D">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理论局限性</w:t>
      </w:r>
      <w:r>
        <w:rPr>
          <w:rFonts w:hint="eastAsia" w:ascii="微软雅黑" w:hAnsi="微软雅黑" w:eastAsia="微软雅黑" w:cs="微软雅黑"/>
          <w:sz w:val="21"/>
          <w:szCs w:val="21"/>
        </w:rPr>
        <w:t>：西方理论不能全面描绘当代中国家庭变迁图景</w:t>
      </w:r>
    </w:p>
    <w:p w14:paraId="056097A1">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文化独特性</w:t>
      </w:r>
      <w:r>
        <w:rPr>
          <w:rFonts w:hint="eastAsia" w:ascii="微软雅黑" w:hAnsi="微软雅黑" w:eastAsia="微软雅黑" w:cs="微软雅黑"/>
          <w:sz w:val="21"/>
          <w:szCs w:val="21"/>
        </w:rPr>
        <w:t>：-中国家庭伦理和家庭文化是中华文明延续的重要基础-儒家将家庭凝聚力作为社会发展的主要动力-家庭边界与内涵常异于西方家庭</w:t>
      </w:r>
    </w:p>
    <w:bookmarkEnd w:id="186"/>
    <w:p w14:paraId="2EBE616B">
      <w:pPr>
        <w:pStyle w:val="4"/>
        <w:rPr>
          <w:rFonts w:hint="eastAsia" w:ascii="微软雅黑" w:hAnsi="微软雅黑" w:eastAsia="微软雅黑" w:cs="微软雅黑"/>
          <w:sz w:val="21"/>
          <w:szCs w:val="21"/>
        </w:rPr>
      </w:pPr>
      <w:bookmarkStart w:id="187" w:name="家庭核心化的再认识"/>
      <w:r>
        <w:rPr>
          <w:rFonts w:hint="eastAsia" w:ascii="微软雅黑" w:hAnsi="微软雅黑" w:eastAsia="微软雅黑" w:cs="微软雅黑"/>
          <w:sz w:val="21"/>
          <w:szCs w:val="21"/>
        </w:rPr>
        <w:t>“家庭核心化”的再认识</w:t>
      </w:r>
    </w:p>
    <w:p w14:paraId="36325E3B">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概念辨析</w:t>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家庭户核心化</w:t>
      </w:r>
      <w:r>
        <w:rPr>
          <w:rFonts w:hint="eastAsia" w:ascii="微软雅黑" w:hAnsi="微软雅黑" w:eastAsia="微软雅黑" w:cs="微软雅黑"/>
          <w:sz w:val="21"/>
          <w:szCs w:val="21"/>
        </w:rPr>
        <w:t>：居住模式的小型化和结构简化-</w:t>
      </w:r>
      <w:r>
        <w:rPr>
          <w:rFonts w:hint="eastAsia" w:ascii="微软雅黑" w:hAnsi="微软雅黑" w:eastAsia="微软雅黑" w:cs="微软雅黑"/>
          <w:b/>
          <w:bCs/>
          <w:sz w:val="21"/>
          <w:szCs w:val="21"/>
        </w:rPr>
        <w:t>家庭核心化</w:t>
      </w:r>
      <w:r>
        <w:rPr>
          <w:rFonts w:hint="eastAsia" w:ascii="微软雅黑" w:hAnsi="微软雅黑" w:eastAsia="微软雅黑" w:cs="微软雅黑"/>
          <w:sz w:val="21"/>
          <w:szCs w:val="21"/>
        </w:rPr>
        <w:t>：与形态相匹配的物质条件、生活方式和价值体系</w:t>
      </w:r>
    </w:p>
    <w:p w14:paraId="088B976D">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中国现实</w:t>
      </w:r>
      <w:r>
        <w:rPr>
          <w:rFonts w:hint="eastAsia" w:ascii="微软雅黑" w:hAnsi="微软雅黑" w:eastAsia="微软雅黑" w:cs="微软雅黑"/>
          <w:sz w:val="21"/>
          <w:szCs w:val="21"/>
        </w:rPr>
        <w:t>：核心家庭户虽成主流，但家庭功能呈现</w:t>
      </w:r>
      <w:r>
        <w:rPr>
          <w:rFonts w:hint="eastAsia" w:ascii="微软雅黑" w:hAnsi="微软雅黑" w:eastAsia="微软雅黑" w:cs="微软雅黑"/>
          <w:b/>
          <w:bCs/>
          <w:sz w:val="21"/>
          <w:szCs w:val="21"/>
        </w:rPr>
        <w:t>网络化特征</w:t>
      </w:r>
    </w:p>
    <w:p w14:paraId="77F219C2">
      <w:pPr>
        <w:pStyle w:val="5"/>
        <w:rPr>
          <w:rFonts w:hint="eastAsia" w:ascii="微软雅黑" w:hAnsi="微软雅黑" w:eastAsia="微软雅黑" w:cs="微软雅黑"/>
          <w:sz w:val="21"/>
          <w:szCs w:val="21"/>
        </w:rPr>
      </w:pPr>
      <w:bookmarkStart w:id="188" w:name="家庭功能网络化实证"/>
      <w:r>
        <w:rPr>
          <w:rFonts w:hint="eastAsia" w:ascii="微软雅黑" w:hAnsi="微软雅黑" w:eastAsia="微软雅黑" w:cs="微软雅黑"/>
          <w:sz w:val="21"/>
          <w:szCs w:val="21"/>
        </w:rPr>
        <w:t>家庭功能网络化实证</w:t>
      </w:r>
    </w:p>
    <w:p w14:paraId="1C2AD8AD">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FYRST调查发现</w:t>
      </w:r>
      <w:r>
        <w:rPr>
          <w:rFonts w:hint="eastAsia" w:ascii="微软雅黑" w:hAnsi="微软雅黑" w:eastAsia="微软雅黑" w:cs="微软雅黑"/>
          <w:sz w:val="21"/>
          <w:szCs w:val="21"/>
        </w:rPr>
        <w:t>：-</w:t>
      </w:r>
      <m:oMath>
        <m:r>
          <m:rPr/>
          <w:rPr>
            <w:rFonts w:hint="eastAsia" w:ascii="DejaVu Math TeX Gyre" w:hAnsi="DejaVu Math TeX Gyre" w:eastAsia="微软雅黑" w:cs="微软雅黑"/>
            <w:sz w:val="21"/>
            <w:szCs w:val="21"/>
          </w:rPr>
          <m:t>91.48</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的已育上海”80后”家庭需要父母帮忙照看学龄前孩子-</w:t>
      </w:r>
      <m:oMath>
        <m:r>
          <m:rPr/>
          <w:rPr>
            <w:rFonts w:hint="eastAsia" w:ascii="DejaVu Math TeX Gyre" w:hAnsi="DejaVu Math TeX Gyre" w:eastAsia="微软雅黑" w:cs="微软雅黑"/>
            <w:sz w:val="21"/>
            <w:szCs w:val="21"/>
          </w:rPr>
          <m:t>65.77</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的父母几乎每天参与照看孙子女活动-家庭网络在家务互助和经济往来方面存在频繁互动</w:t>
      </w:r>
    </w:p>
    <w:p w14:paraId="62F911D2">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本质特征</w:t>
      </w:r>
      <w:r>
        <w:rPr>
          <w:rFonts w:hint="eastAsia" w:ascii="微软雅黑" w:hAnsi="微软雅黑" w:eastAsia="微软雅黑" w:cs="微软雅黑"/>
          <w:sz w:val="21"/>
          <w:szCs w:val="21"/>
        </w:rPr>
        <w:t>：“家庭形态核心化”与”家庭功能网络化”的创造式结合</w:t>
      </w:r>
    </w:p>
    <w:bookmarkEnd w:id="187"/>
    <w:bookmarkEnd w:id="188"/>
    <w:p w14:paraId="73E27EFE">
      <w:pPr>
        <w:pStyle w:val="4"/>
        <w:rPr>
          <w:rFonts w:hint="eastAsia" w:ascii="微软雅黑" w:hAnsi="微软雅黑" w:eastAsia="微软雅黑" w:cs="微软雅黑"/>
          <w:sz w:val="21"/>
          <w:szCs w:val="21"/>
        </w:rPr>
      </w:pPr>
      <w:bookmarkStart w:id="189" w:name="家庭政策研究的理解偏差"/>
      <w:r>
        <w:rPr>
          <w:rFonts w:hint="eastAsia" w:ascii="微软雅黑" w:hAnsi="微软雅黑" w:eastAsia="微软雅黑" w:cs="微软雅黑"/>
          <w:sz w:val="21"/>
          <w:szCs w:val="21"/>
        </w:rPr>
        <w:t>家庭政策研究的理解偏差</w:t>
      </w:r>
    </w:p>
    <w:p w14:paraId="2ABAD80D">
      <w:pPr>
        <w:pStyle w:val="5"/>
        <w:rPr>
          <w:rFonts w:hint="eastAsia" w:ascii="微软雅黑" w:hAnsi="微软雅黑" w:eastAsia="微软雅黑" w:cs="微软雅黑"/>
          <w:sz w:val="21"/>
          <w:szCs w:val="21"/>
        </w:rPr>
      </w:pPr>
      <w:bookmarkStart w:id="190" w:name="偏差一人口政策与家庭政策混淆"/>
      <w:r>
        <w:rPr>
          <w:rFonts w:hint="eastAsia" w:ascii="微软雅黑" w:hAnsi="微软雅黑" w:eastAsia="微软雅黑" w:cs="微软雅黑"/>
          <w:sz w:val="21"/>
          <w:szCs w:val="21"/>
        </w:rPr>
        <w:t>偏差一：人口政策与家庭政策混淆</w:t>
      </w:r>
    </w:p>
    <w:p w14:paraId="06062EE1">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现状</w:t>
      </w:r>
      <w:r>
        <w:rPr>
          <w:rFonts w:hint="eastAsia" w:ascii="微软雅黑" w:hAnsi="微软雅黑" w:eastAsia="微软雅黑" w:cs="微软雅黑"/>
          <w:sz w:val="21"/>
          <w:szCs w:val="21"/>
        </w:rPr>
        <w:t>：现有家庭政策体现为对人口政策的补充，缺乏适度普惠性</w:t>
      </w:r>
    </w:p>
    <w:p w14:paraId="1F4A4237">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问题</w:t>
      </w:r>
      <w:r>
        <w:rPr>
          <w:rFonts w:hint="eastAsia" w:ascii="微软雅黑" w:hAnsi="微软雅黑" w:eastAsia="微软雅黑" w:cs="微软雅黑"/>
          <w:sz w:val="21"/>
          <w:szCs w:val="21"/>
        </w:rPr>
        <w:t>：专注于弥补因生育政策”吃亏”的群体，尚未建成现代家庭政策体系</w:t>
      </w:r>
    </w:p>
    <w:bookmarkEnd w:id="190"/>
    <w:p w14:paraId="66C4A333">
      <w:pPr>
        <w:pStyle w:val="5"/>
        <w:rPr>
          <w:rFonts w:hint="eastAsia" w:ascii="微软雅黑" w:hAnsi="微软雅黑" w:eastAsia="微软雅黑" w:cs="微软雅黑"/>
          <w:sz w:val="21"/>
          <w:szCs w:val="21"/>
        </w:rPr>
      </w:pPr>
      <w:bookmarkStart w:id="191" w:name="偏差二重多生轻善养"/>
      <w:r>
        <w:rPr>
          <w:rFonts w:hint="eastAsia" w:ascii="微软雅黑" w:hAnsi="微软雅黑" w:eastAsia="微软雅黑" w:cs="微软雅黑"/>
          <w:sz w:val="21"/>
          <w:szCs w:val="21"/>
        </w:rPr>
        <w:t>偏差二：重”多生”轻”善养”</w:t>
      </w:r>
    </w:p>
    <w:p w14:paraId="6030C83B">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政策焦点</w:t>
      </w:r>
      <w:r>
        <w:rPr>
          <w:rFonts w:hint="eastAsia" w:ascii="微软雅黑" w:hAnsi="微软雅黑" w:eastAsia="微软雅黑" w:cs="微软雅黑"/>
          <w:sz w:val="21"/>
          <w:szCs w:val="21"/>
        </w:rPr>
        <w:t>：较多关注通过调整生育政策鼓励多生</w:t>
      </w:r>
    </w:p>
    <w:p w14:paraId="3A797F73">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忽视问题</w:t>
      </w:r>
      <w:r>
        <w:rPr>
          <w:rFonts w:hint="eastAsia" w:ascii="微软雅黑" w:hAnsi="微软雅黑" w:eastAsia="微软雅黑" w:cs="微软雅黑"/>
          <w:sz w:val="21"/>
          <w:szCs w:val="21"/>
        </w:rPr>
        <w:t>：对提高已出生儿童健康素质和人力资本的关注相对较少</w:t>
      </w:r>
    </w:p>
    <w:p w14:paraId="31721745">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转型需求</w:t>
      </w:r>
      <w:r>
        <w:rPr>
          <w:rFonts w:hint="eastAsia" w:ascii="微软雅黑" w:hAnsi="微软雅黑" w:eastAsia="微软雅黑" w:cs="微软雅黑"/>
          <w:sz w:val="21"/>
          <w:szCs w:val="21"/>
        </w:rPr>
        <w:t>：实现从”多生”到”善养”的转型已势在必行</w:t>
      </w:r>
    </w:p>
    <w:bookmarkEnd w:id="191"/>
    <w:p w14:paraId="476CE795">
      <w:pPr>
        <w:pStyle w:val="5"/>
        <w:rPr>
          <w:rFonts w:hint="eastAsia" w:ascii="微软雅黑" w:hAnsi="微软雅黑" w:eastAsia="微软雅黑" w:cs="微软雅黑"/>
          <w:sz w:val="21"/>
          <w:szCs w:val="21"/>
        </w:rPr>
      </w:pPr>
      <w:bookmarkStart w:id="192" w:name="偏差三极端政策取向博弈"/>
      <w:r>
        <w:rPr>
          <w:rFonts w:hint="eastAsia" w:ascii="微软雅黑" w:hAnsi="微软雅黑" w:eastAsia="微软雅黑" w:cs="微软雅黑"/>
          <w:sz w:val="21"/>
          <w:szCs w:val="21"/>
        </w:rPr>
        <w:t>偏差三：极端政策取向博弈</w:t>
      </w:r>
    </w:p>
    <w:p w14:paraId="2F24AFBA">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两种极端观点</w:t>
      </w:r>
      <w:r>
        <w:rPr>
          <w:rFonts w:hint="eastAsia" w:ascii="微软雅黑" w:hAnsi="微软雅黑" w:eastAsia="微软雅黑" w:cs="微软雅黑"/>
          <w:sz w:val="21"/>
          <w:szCs w:val="21"/>
        </w:rPr>
        <w:t>：-“家庭自立自强论”-“政府全能全责论”</w:t>
      </w:r>
    </w:p>
    <w:p w14:paraId="4B721CBA">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西方经验</w:t>
      </w:r>
      <w:r>
        <w:rPr>
          <w:rFonts w:hint="eastAsia" w:ascii="微软雅黑" w:hAnsi="微软雅黑" w:eastAsia="微软雅黑" w:cs="微软雅黑"/>
          <w:sz w:val="21"/>
          <w:szCs w:val="21"/>
        </w:rPr>
        <w:t>：20世纪90年代以来强调在家庭责任基础上给予</w:t>
      </w:r>
      <w:r>
        <w:rPr>
          <w:rFonts w:hint="eastAsia" w:ascii="微软雅黑" w:hAnsi="微软雅黑" w:eastAsia="微软雅黑" w:cs="微软雅黑"/>
          <w:b/>
          <w:bCs/>
          <w:sz w:val="21"/>
          <w:szCs w:val="21"/>
        </w:rPr>
        <w:t>发展型福利支持</w:t>
      </w:r>
    </w:p>
    <w:p w14:paraId="4EBF81F7">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政策思路</w:t>
      </w:r>
      <w:r>
        <w:rPr>
          <w:rFonts w:hint="eastAsia" w:ascii="微软雅黑" w:hAnsi="微软雅黑" w:eastAsia="微软雅黑" w:cs="微软雅黑"/>
          <w:sz w:val="21"/>
          <w:szCs w:val="21"/>
        </w:rPr>
        <w:t>：“找回家庭”成为重要政策取向，避免过度干预造成的家庭功能失衡</w:t>
      </w:r>
    </w:p>
    <w:bookmarkEnd w:id="184"/>
    <w:bookmarkEnd w:id="189"/>
    <w:bookmarkEnd w:id="192"/>
    <w:p w14:paraId="26DF2C56">
      <w:pPr>
        <w:pStyle w:val="2"/>
        <w:rPr>
          <w:rFonts w:hint="eastAsia" w:ascii="微软雅黑" w:hAnsi="微软雅黑" w:eastAsia="微软雅黑" w:cs="微软雅黑"/>
          <w:sz w:val="21"/>
          <w:szCs w:val="21"/>
        </w:rPr>
      </w:pPr>
      <w:bookmarkStart w:id="193" w:name="西方与中国家庭政策的演化路径对比"/>
      <w:r>
        <w:rPr>
          <w:rFonts w:hint="eastAsia" w:ascii="微软雅黑" w:hAnsi="微软雅黑" w:eastAsia="微软雅黑" w:cs="微软雅黑"/>
          <w:sz w:val="21"/>
          <w:szCs w:val="21"/>
        </w:rPr>
        <w:t>西方与中国家庭政策的演化路径对比</w:t>
      </w:r>
    </w:p>
    <w:p w14:paraId="2B100490">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近现代西方家庭政策大致呈现出从”去家庭化”到”再家庭化”的演化路径，并且这二者趋于相互融合，以期在国家与家庭的均衡关系中支持公民权益的实现。</w:t>
      </w:r>
    </w:p>
    <w:p w14:paraId="4EB36B3B">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中国家庭政策的发展路径</w:t>
      </w:r>
      <w:r>
        <w:rPr>
          <w:rFonts w:hint="eastAsia" w:ascii="微软雅黑" w:hAnsi="微软雅黑" w:eastAsia="微软雅黑" w:cs="微软雅黑"/>
          <w:sz w:val="21"/>
          <w:szCs w:val="21"/>
        </w:rPr>
        <w:t>则呈现相对显著的</w:t>
      </w:r>
      <w:r>
        <w:rPr>
          <w:rFonts w:hint="eastAsia" w:ascii="微软雅黑" w:hAnsi="微软雅黑" w:eastAsia="微软雅黑" w:cs="微软雅黑"/>
          <w:b/>
          <w:bCs/>
          <w:sz w:val="21"/>
          <w:szCs w:val="21"/>
        </w:rPr>
        <w:t>工具理性色彩</w:t>
      </w:r>
      <w:r>
        <w:rPr>
          <w:rFonts w:hint="eastAsia" w:ascii="微软雅黑" w:hAnsi="微软雅黑" w:eastAsia="微软雅黑" w:cs="微软雅黑"/>
          <w:sz w:val="21"/>
          <w:szCs w:val="21"/>
        </w:rPr>
        <w:t>：</w:t>
      </w:r>
    </w:p>
    <w:tbl>
      <w:tblPr>
        <w:tblStyle w:val="41"/>
        <w:tblW w:w="5000" w:type="pct"/>
        <w:tblInd w:w="0" w:type="dxa"/>
        <w:tblLayout w:type="fixed"/>
        <w:tblCellMar>
          <w:top w:w="0" w:type="dxa"/>
          <w:left w:w="108" w:type="dxa"/>
          <w:bottom w:w="0" w:type="dxa"/>
          <w:right w:w="108" w:type="dxa"/>
        </w:tblCellMar>
      </w:tblPr>
      <w:tblGrid>
        <w:gridCol w:w="2043"/>
        <w:gridCol w:w="3406"/>
        <w:gridCol w:w="3406"/>
      </w:tblGrid>
      <w:tr w14:paraId="51716866">
        <w:trPr>
          <w:tblHeader/>
        </w:trPr>
        <w:tc>
          <w:p w14:paraId="6DBE489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时期</w:t>
            </w:r>
          </w:p>
        </w:tc>
        <w:tc>
          <w:p w14:paraId="5CB2341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主要特征</w:t>
            </w:r>
          </w:p>
        </w:tc>
        <w:tc>
          <w:p w14:paraId="18943E6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具体表现</w:t>
            </w:r>
          </w:p>
        </w:tc>
      </w:tr>
      <w:tr w14:paraId="284DE495">
        <w:tc>
          <w:p w14:paraId="24C38E4B">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计划经济时期</w:t>
            </w:r>
          </w:p>
        </w:tc>
        <w:tc>
          <w:p w14:paraId="1BEBF19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既削弱又强化的矛盾</w:t>
            </w:r>
          </w:p>
        </w:tc>
        <w:tc>
          <w:p w14:paraId="48ED0D7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国家对传统家庭制度进行广泛改造，在削弱家庭对个体控制的同时保留和利用了家庭对其成员的约束或保障等功能</w:t>
            </w:r>
          </w:p>
        </w:tc>
      </w:tr>
      <w:tr w14:paraId="1FA35E15">
        <w:tc>
          <w:p w14:paraId="55945C85">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改革开放之后</w:t>
            </w:r>
          </w:p>
        </w:tc>
        <w:tc>
          <w:p w14:paraId="57A0486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强调家庭责任以减轻国家负担</w:t>
            </w:r>
          </w:p>
        </w:tc>
        <w:tc>
          <w:p w14:paraId="4E3FF76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政府成为公共服务直接提供者，尝试通过家庭消化社会转型成本，产生”家庭自立自强”以”为国分忧”的倾向</w:t>
            </w:r>
          </w:p>
        </w:tc>
      </w:tr>
    </w:tbl>
    <w:p w14:paraId="34142E69">
      <w:pPr>
        <w:pStyle w:val="4"/>
        <w:rPr>
          <w:rFonts w:hint="eastAsia" w:ascii="微软雅黑" w:hAnsi="微软雅黑" w:eastAsia="微软雅黑" w:cs="微软雅黑"/>
          <w:sz w:val="21"/>
          <w:szCs w:val="21"/>
        </w:rPr>
      </w:pPr>
      <w:bookmarkStart w:id="194" w:name="中国家庭政策的双重特征"/>
      <w:r>
        <w:rPr>
          <w:rFonts w:hint="eastAsia" w:ascii="微软雅黑" w:hAnsi="微软雅黑" w:eastAsia="微软雅黑" w:cs="微软雅黑"/>
          <w:sz w:val="21"/>
          <w:szCs w:val="21"/>
        </w:rPr>
        <w:t>中国家庭政策的双重特征</w:t>
      </w:r>
    </w:p>
    <w:p w14:paraId="56B31AE7">
      <w:pPr>
        <w:pStyle w:val="5"/>
        <w:rPr>
          <w:rFonts w:hint="eastAsia" w:ascii="微软雅黑" w:hAnsi="微软雅黑" w:eastAsia="微软雅黑" w:cs="微软雅黑"/>
          <w:sz w:val="21"/>
          <w:szCs w:val="21"/>
        </w:rPr>
      </w:pPr>
      <w:bookmarkStart w:id="195" w:name="再家庭化表现"/>
      <w:r>
        <w:rPr>
          <w:rFonts w:hint="eastAsia" w:ascii="微软雅黑" w:hAnsi="微软雅黑" w:eastAsia="微软雅黑" w:cs="微软雅黑"/>
          <w:sz w:val="21"/>
          <w:szCs w:val="21"/>
        </w:rPr>
        <w:t>“再家庭化”表现</w:t>
      </w:r>
    </w:p>
    <w:p w14:paraId="33AFD0FD">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有限的家庭福利</w:t>
      </w:r>
      <w:r>
        <w:rPr>
          <w:rFonts w:hint="eastAsia" w:ascii="微软雅黑" w:hAnsi="微软雅黑" w:eastAsia="微软雅黑" w:cs="微软雅黑"/>
          <w:sz w:val="21"/>
          <w:szCs w:val="21"/>
        </w:rPr>
        <w:t>主要表现为”</w:t>
      </w:r>
      <w:r>
        <w:rPr>
          <w:rFonts w:hint="eastAsia" w:ascii="微软雅黑" w:hAnsi="微软雅黑" w:eastAsia="微软雅黑" w:cs="微软雅黑"/>
          <w:b/>
          <w:bCs/>
          <w:sz w:val="21"/>
          <w:szCs w:val="21"/>
        </w:rPr>
        <w:t>补缺模式</w:t>
      </w:r>
      <w:r>
        <w:rPr>
          <w:rFonts w:hint="eastAsia" w:ascii="微软雅黑" w:hAnsi="微软雅黑" w:eastAsia="微软雅黑" w:cs="微软雅黑"/>
          <w:sz w:val="21"/>
          <w:szCs w:val="21"/>
        </w:rPr>
        <w:t>”，体现选择主义的”</w:t>
      </w:r>
      <w:r>
        <w:rPr>
          <w:rFonts w:hint="eastAsia" w:ascii="微软雅黑" w:hAnsi="微软雅黑" w:eastAsia="微软雅黑" w:cs="微软雅黑"/>
          <w:b/>
          <w:bCs/>
          <w:sz w:val="21"/>
          <w:szCs w:val="21"/>
        </w:rPr>
        <w:t>病理学</w:t>
      </w:r>
      <w:r>
        <w:rPr>
          <w:rFonts w:hint="eastAsia" w:ascii="微软雅黑" w:hAnsi="微软雅黑" w:eastAsia="微软雅黑" w:cs="微软雅黑"/>
          <w:sz w:val="21"/>
          <w:szCs w:val="21"/>
        </w:rPr>
        <w:t>”干预思路</w:t>
      </w:r>
    </w:p>
    <w:p w14:paraId="630EEC2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各级政府习惯性地将相当一部分社会福利打包给家庭</w:t>
      </w:r>
    </w:p>
    <w:bookmarkEnd w:id="195"/>
    <w:p w14:paraId="5AD6AD97">
      <w:pPr>
        <w:pStyle w:val="5"/>
        <w:rPr>
          <w:rFonts w:hint="eastAsia" w:ascii="微软雅黑" w:hAnsi="微软雅黑" w:eastAsia="微软雅黑" w:cs="微软雅黑"/>
          <w:sz w:val="21"/>
          <w:szCs w:val="21"/>
        </w:rPr>
      </w:pPr>
      <w:bookmarkStart w:id="196" w:name="去家庭化表现"/>
      <w:r>
        <w:rPr>
          <w:rFonts w:hint="eastAsia" w:ascii="微软雅黑" w:hAnsi="微软雅黑" w:eastAsia="微软雅黑" w:cs="微软雅黑"/>
          <w:sz w:val="21"/>
          <w:szCs w:val="21"/>
        </w:rPr>
        <w:t>“去家庭化”表现</w:t>
      </w:r>
    </w:p>
    <w:p w14:paraId="3F2F264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国家在政策层面的实用操作导致</w:t>
      </w:r>
      <w:r>
        <w:rPr>
          <w:rFonts w:hint="eastAsia" w:ascii="微软雅黑" w:hAnsi="微软雅黑" w:eastAsia="微软雅黑" w:cs="微软雅黑"/>
          <w:b/>
          <w:bCs/>
          <w:sz w:val="21"/>
          <w:szCs w:val="21"/>
        </w:rPr>
        <w:t>家庭功能的普遍磨损</w:t>
      </w:r>
    </w:p>
    <w:p w14:paraId="1B8527B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改革开放后计划经济向市场经济的转变，迫使个体从家庭和单位中脱嵌出来</w:t>
      </w:r>
    </w:p>
    <w:p w14:paraId="1C6318F4">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大量制度安排保证女性走出家庭并广泛参与社会经济活动</w:t>
      </w:r>
    </w:p>
    <w:p w14:paraId="76D4655E">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“中国之所以发展如此迅速，同女性工作、老年人承担家庭义务有密切关联”（沈奕斐，2013）</w:t>
      </w:r>
    </w:p>
    <w:bookmarkEnd w:id="194"/>
    <w:bookmarkEnd w:id="196"/>
    <w:p w14:paraId="7B4F10AF">
      <w:pPr>
        <w:pStyle w:val="4"/>
        <w:rPr>
          <w:rFonts w:hint="eastAsia" w:ascii="微软雅黑" w:hAnsi="微软雅黑" w:eastAsia="微软雅黑" w:cs="微软雅黑"/>
          <w:sz w:val="21"/>
          <w:szCs w:val="21"/>
        </w:rPr>
      </w:pPr>
      <w:bookmarkStart w:id="197" w:name="政策碎片化与矛盾"/>
      <w:r>
        <w:rPr>
          <w:rFonts w:hint="eastAsia" w:ascii="微软雅黑" w:hAnsi="微软雅黑" w:eastAsia="微软雅黑" w:cs="微软雅黑"/>
          <w:sz w:val="21"/>
          <w:szCs w:val="21"/>
        </w:rPr>
        <w:t>政策碎片化与矛盾</w:t>
      </w:r>
    </w:p>
    <w:p w14:paraId="3E39F371">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现有家庭政策的过度分散和碎片化</w:t>
      </w:r>
      <w:r>
        <w:rPr>
          <w:rFonts w:hint="eastAsia" w:ascii="微软雅黑" w:hAnsi="微软雅黑" w:eastAsia="微软雅黑" w:cs="微软雅黑"/>
          <w:sz w:val="21"/>
          <w:szCs w:val="21"/>
        </w:rPr>
        <w:t>加剧了”去家庭化”与”再家庭化”的矛盾：</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14526662">
        <w:trPr>
          <w:tblHeader/>
        </w:trPr>
        <w:tc>
          <w:p w14:paraId="3EF0C0C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问题领域</w:t>
            </w:r>
          </w:p>
        </w:tc>
        <w:tc>
          <w:p w14:paraId="0949472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具体表现</w:t>
            </w:r>
          </w:p>
        </w:tc>
        <w:tc>
          <w:p w14:paraId="5D6EB01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矛盾案例</w:t>
            </w:r>
          </w:p>
        </w:tc>
      </w:tr>
      <w:tr w14:paraId="18F4EB69">
        <w:tc>
          <w:p w14:paraId="49F80DDD">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行政管理体制</w:t>
            </w:r>
          </w:p>
        </w:tc>
        <w:tc>
          <w:p w14:paraId="31CCCEB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家庭政策出自不同政府部门，政策之间相互制约乃至冲突</w:t>
            </w:r>
          </w:p>
        </w:tc>
        <w:tc>
          <w:p w14:paraId="05AC41E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养老政策中鼓励家庭养老与其他政策削弱家庭养老功能并存</w:t>
            </w:r>
          </w:p>
        </w:tc>
      </w:tr>
      <w:tr w14:paraId="7CD5F159">
        <w:tc>
          <w:p w14:paraId="1FDC1559">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住房政策</w:t>
            </w:r>
          </w:p>
        </w:tc>
        <w:tc>
          <w:p w14:paraId="76ABAC4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鼓励核心家庭居住模式，推动家庭小型化</w:t>
            </w:r>
          </w:p>
        </w:tc>
        <w:tc>
          <w:p w14:paraId="491A983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与家庭养老需求产生冲突，进一步削弱家庭养老功能</w:t>
            </w:r>
          </w:p>
        </w:tc>
      </w:tr>
      <w:bookmarkEnd w:id="193"/>
      <w:bookmarkEnd w:id="197"/>
    </w:tbl>
    <w:p w14:paraId="05F49F47">
      <w:pPr>
        <w:pStyle w:val="2"/>
        <w:rPr>
          <w:rFonts w:hint="eastAsia" w:ascii="微软雅黑" w:hAnsi="微软雅黑" w:eastAsia="微软雅黑" w:cs="微软雅黑"/>
          <w:sz w:val="21"/>
          <w:szCs w:val="21"/>
        </w:rPr>
      </w:pPr>
      <w:bookmarkStart w:id="198" w:name="老年友好型社会的家庭政策重构要点"/>
      <w:r>
        <w:rPr>
          <w:rFonts w:hint="eastAsia" w:ascii="微软雅黑" w:hAnsi="微软雅黑" w:eastAsia="微软雅黑" w:cs="微软雅黑"/>
          <w:sz w:val="21"/>
          <w:szCs w:val="21"/>
        </w:rPr>
        <w:t>老年友好型社会的家庭政策重构要点</w:t>
      </w:r>
    </w:p>
    <w:p w14:paraId="09ED956B">
      <w:pPr>
        <w:pStyle w:val="4"/>
        <w:rPr>
          <w:rFonts w:hint="eastAsia" w:ascii="微软雅黑" w:hAnsi="微软雅黑" w:eastAsia="微软雅黑" w:cs="微软雅黑"/>
          <w:sz w:val="21"/>
          <w:szCs w:val="21"/>
        </w:rPr>
      </w:pPr>
      <w:bookmarkStart w:id="199" w:name="明确以家庭整体作为政策对象"/>
      <w:r>
        <w:rPr>
          <w:rFonts w:hint="eastAsia" w:ascii="微软雅黑" w:hAnsi="微软雅黑" w:eastAsia="微软雅黑" w:cs="微软雅黑"/>
          <w:sz w:val="21"/>
          <w:szCs w:val="21"/>
        </w:rPr>
        <w:t>1.明确以家庭整体作为政策对象</w:t>
      </w:r>
    </w:p>
    <w:p w14:paraId="70DB590F">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“所有的社会政策都是家庭政策”，任何在家庭以外建立起来的社会制度都不能取代家庭的功能</w:t>
      </w:r>
    </w:p>
    <w:p w14:paraId="21C99B90">
      <w:pPr>
        <w:pStyle w:val="5"/>
        <w:rPr>
          <w:rFonts w:hint="eastAsia" w:ascii="微软雅黑" w:hAnsi="微软雅黑" w:eastAsia="微软雅黑" w:cs="微软雅黑"/>
          <w:sz w:val="21"/>
          <w:szCs w:val="21"/>
        </w:rPr>
      </w:pPr>
      <w:bookmarkStart w:id="200" w:name="政策转型方向"/>
      <w:r>
        <w:rPr>
          <w:rFonts w:hint="eastAsia" w:ascii="微软雅黑" w:hAnsi="微软雅黑" w:eastAsia="微软雅黑" w:cs="微软雅黑"/>
          <w:sz w:val="21"/>
          <w:szCs w:val="21"/>
        </w:rPr>
        <w:t>政策转型方向</w:t>
      </w:r>
    </w:p>
    <w:p w14:paraId="0B9B43C7">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推进家庭政策适度普惠性</w:t>
      </w:r>
      <w:r>
        <w:rPr>
          <w:rFonts w:hint="eastAsia" w:ascii="微软雅黑" w:hAnsi="微软雅黑" w:eastAsia="微软雅黑" w:cs="微软雅黑"/>
          <w:sz w:val="21"/>
          <w:szCs w:val="21"/>
        </w:rPr>
        <w:t>，突破传统的应急干预和查漏补缺</w:t>
      </w:r>
    </w:p>
    <w:p w14:paraId="0ED042FF">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强化对承担养老责任家庭的援助</w:t>
      </w:r>
      <w:r>
        <w:rPr>
          <w:rFonts w:hint="eastAsia" w:ascii="微软雅黑" w:hAnsi="微软雅黑" w:eastAsia="微软雅黑" w:cs="微软雅黑"/>
          <w:sz w:val="21"/>
          <w:szCs w:val="21"/>
        </w:rPr>
        <w:t>，特别是中低收入家庭</w:t>
      </w:r>
    </w:p>
    <w:p w14:paraId="25AF450C">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消除现行福利体制固有的内在不平等，提升对最有需求家庭的资助力度</w:t>
      </w:r>
    </w:p>
    <w:bookmarkEnd w:id="200"/>
    <w:p w14:paraId="6C285C2A">
      <w:pPr>
        <w:pStyle w:val="5"/>
        <w:rPr>
          <w:rFonts w:hint="eastAsia" w:ascii="微软雅黑" w:hAnsi="微软雅黑" w:eastAsia="微软雅黑" w:cs="微软雅黑"/>
          <w:sz w:val="21"/>
          <w:szCs w:val="21"/>
        </w:rPr>
      </w:pPr>
      <w:bookmarkStart w:id="201" w:name="现有实践基础"/>
      <w:r>
        <w:rPr>
          <w:rFonts w:hint="eastAsia" w:ascii="微软雅黑" w:hAnsi="微软雅黑" w:eastAsia="微软雅黑" w:cs="微软雅黑"/>
          <w:sz w:val="21"/>
          <w:szCs w:val="21"/>
        </w:rPr>
        <w:t>现有实践基础</w:t>
      </w:r>
    </w:p>
    <w:p w14:paraId="386C2A80">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最低生活保障、廉租房/经济适用房的评估审核过程中将家庭视作整体</w:t>
      </w:r>
    </w:p>
    <w:p w14:paraId="4CAA810F">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家庭医生制度整合家庭和社区资源</w:t>
      </w:r>
    </w:p>
    <w:bookmarkEnd w:id="199"/>
    <w:bookmarkEnd w:id="201"/>
    <w:p w14:paraId="39D51990">
      <w:pPr>
        <w:pStyle w:val="4"/>
        <w:rPr>
          <w:rFonts w:hint="eastAsia" w:ascii="微软雅黑" w:hAnsi="微软雅黑" w:eastAsia="微软雅黑" w:cs="微软雅黑"/>
          <w:sz w:val="21"/>
          <w:szCs w:val="21"/>
        </w:rPr>
      </w:pPr>
      <w:bookmarkStart w:id="202" w:name="支持家庭作为中国养老制度安排的政策重点"/>
      <w:r>
        <w:rPr>
          <w:rFonts w:hint="eastAsia" w:ascii="微软雅黑" w:hAnsi="微软雅黑" w:eastAsia="微软雅黑" w:cs="微软雅黑"/>
          <w:sz w:val="21"/>
          <w:szCs w:val="21"/>
        </w:rPr>
        <w:t>2.支持家庭作为中国养老制度安排的政策重点</w:t>
      </w:r>
    </w:p>
    <w:p w14:paraId="71D1F0D0">
      <w:pPr>
        <w:pStyle w:val="5"/>
        <w:rPr>
          <w:rFonts w:hint="eastAsia" w:ascii="微软雅黑" w:hAnsi="微软雅黑" w:eastAsia="微软雅黑" w:cs="微软雅黑"/>
          <w:sz w:val="21"/>
          <w:szCs w:val="21"/>
        </w:rPr>
      </w:pPr>
      <w:bookmarkStart w:id="203" w:name="理论依据"/>
      <w:r>
        <w:rPr>
          <w:rFonts w:hint="eastAsia" w:ascii="微软雅黑" w:hAnsi="微软雅黑" w:eastAsia="微软雅黑" w:cs="微软雅黑"/>
          <w:sz w:val="21"/>
          <w:szCs w:val="21"/>
        </w:rPr>
        <w:t>理论依据</w:t>
      </w:r>
    </w:p>
    <w:p w14:paraId="4CCBBAE0">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对于中国老年人，“花家里的钱”和”花国家的钱”有着完全不同的情感与心理含义</w:t>
      </w:r>
    </w:p>
    <w:p w14:paraId="1666015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良好的家庭功能是形成和发展人力资本的首要环境</w:t>
      </w:r>
    </w:p>
    <w:bookmarkEnd w:id="203"/>
    <w:p w14:paraId="5CF1F3D4">
      <w:pPr>
        <w:pStyle w:val="5"/>
        <w:rPr>
          <w:rFonts w:hint="eastAsia" w:ascii="微软雅黑" w:hAnsi="微软雅黑" w:eastAsia="微软雅黑" w:cs="微软雅黑"/>
          <w:sz w:val="21"/>
          <w:szCs w:val="21"/>
        </w:rPr>
      </w:pPr>
      <w:bookmarkStart w:id="204" w:name="具体政策工具创新"/>
      <w:r>
        <w:rPr>
          <w:rFonts w:hint="eastAsia" w:ascii="微软雅黑" w:hAnsi="微软雅黑" w:eastAsia="微软雅黑" w:cs="微软雅黑"/>
          <w:sz w:val="21"/>
          <w:szCs w:val="21"/>
        </w:rPr>
        <w:t>具体政策工具创新</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4528AE6A">
        <w:trPr>
          <w:tblHeader/>
        </w:trPr>
        <w:tc>
          <w:p w14:paraId="35A22FF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政策工具</w:t>
            </w:r>
          </w:p>
        </w:tc>
        <w:tc>
          <w:p w14:paraId="6B89D60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具体措施</w:t>
            </w:r>
          </w:p>
        </w:tc>
        <w:tc>
          <w:p w14:paraId="64693EB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预期效果</w:t>
            </w:r>
          </w:p>
        </w:tc>
      </w:tr>
      <w:tr w14:paraId="61584C97">
        <w:tc>
          <w:p w14:paraId="366E8ABB">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公共消费品杠杆</w:t>
            </w:r>
          </w:p>
        </w:tc>
        <w:tc>
          <w:p w14:paraId="25E2E17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将家庭规模及结构作为水、电、燃气等价格制定依据</w:t>
            </w:r>
          </w:p>
        </w:tc>
        <w:tc>
          <w:p w14:paraId="3CB1667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降低多人口家庭成本，促进居家养老</w:t>
            </w:r>
          </w:p>
        </w:tc>
      </w:tr>
      <w:tr w14:paraId="1B2F60D1">
        <w:tc>
          <w:p w14:paraId="7D2E06E5">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社会保险创新</w:t>
            </w:r>
          </w:p>
        </w:tc>
        <w:tc>
          <w:p w14:paraId="560959C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研究医疗保险在家庭成员间的转移机制</w:t>
            </w:r>
          </w:p>
        </w:tc>
        <w:tc>
          <w:p w14:paraId="7D0F3C5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提高保险使用效率，向老年家庭倾斜</w:t>
            </w:r>
          </w:p>
        </w:tc>
      </w:tr>
      <w:tr w14:paraId="63D098E4">
        <w:tc>
          <w:p w14:paraId="7723E534">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税收制度创新</w:t>
            </w:r>
          </w:p>
        </w:tc>
        <w:tc>
          <w:p w14:paraId="4829D1E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以家庭为单位计税，对养老家庭给予税收优惠</w:t>
            </w:r>
          </w:p>
        </w:tc>
        <w:tc>
          <w:p w14:paraId="20C0D70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从收入源头给家庭保护和支持</w:t>
            </w:r>
          </w:p>
        </w:tc>
      </w:tr>
      <w:bookmarkEnd w:id="202"/>
      <w:bookmarkEnd w:id="204"/>
    </w:tbl>
    <w:p w14:paraId="722F43AA">
      <w:pPr>
        <w:pStyle w:val="4"/>
        <w:rPr>
          <w:rFonts w:hint="eastAsia" w:ascii="微软雅黑" w:hAnsi="微软雅黑" w:eastAsia="微软雅黑" w:cs="微软雅黑"/>
          <w:sz w:val="21"/>
          <w:szCs w:val="21"/>
        </w:rPr>
      </w:pPr>
      <w:bookmarkStart w:id="205" w:name="生育政策调整与家庭政策完善协调"/>
      <w:r>
        <w:rPr>
          <w:rFonts w:hint="eastAsia" w:ascii="微软雅黑" w:hAnsi="微软雅黑" w:eastAsia="微软雅黑" w:cs="微软雅黑"/>
          <w:sz w:val="21"/>
          <w:szCs w:val="21"/>
        </w:rPr>
        <w:t>3.生育政策调整与家庭政策完善协调</w:t>
      </w:r>
    </w:p>
    <w:p w14:paraId="596DB627">
      <w:pPr>
        <w:pStyle w:val="5"/>
        <w:rPr>
          <w:rFonts w:hint="eastAsia" w:ascii="微软雅黑" w:hAnsi="微软雅黑" w:eastAsia="微软雅黑" w:cs="微软雅黑"/>
          <w:sz w:val="21"/>
          <w:szCs w:val="21"/>
        </w:rPr>
      </w:pPr>
      <w:bookmarkStart w:id="206" w:name="政策目标"/>
      <w:r>
        <w:rPr>
          <w:rFonts w:hint="eastAsia" w:ascii="微软雅黑" w:hAnsi="微软雅黑" w:eastAsia="微软雅黑" w:cs="微软雅黑"/>
          <w:sz w:val="21"/>
          <w:szCs w:val="21"/>
        </w:rPr>
        <w:t>政策目标</w:t>
      </w:r>
    </w:p>
    <w:p w14:paraId="4EAB565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实现从”</w:t>
      </w:r>
      <w:r>
        <w:rPr>
          <w:rFonts w:hint="eastAsia" w:ascii="微软雅黑" w:hAnsi="微软雅黑" w:eastAsia="微软雅黑" w:cs="微软雅黑"/>
          <w:b/>
          <w:bCs/>
          <w:sz w:val="21"/>
          <w:szCs w:val="21"/>
        </w:rPr>
        <w:t>多生</w:t>
      </w:r>
      <w:r>
        <w:rPr>
          <w:rFonts w:hint="eastAsia" w:ascii="微软雅黑" w:hAnsi="微软雅黑" w:eastAsia="微软雅黑" w:cs="微软雅黑"/>
          <w:sz w:val="21"/>
          <w:szCs w:val="21"/>
        </w:rPr>
        <w:t>”到”</w:t>
      </w:r>
      <w:r>
        <w:rPr>
          <w:rFonts w:hint="eastAsia" w:ascii="微软雅黑" w:hAnsi="微软雅黑" w:eastAsia="微软雅黑" w:cs="微软雅黑"/>
          <w:b/>
          <w:bCs/>
          <w:sz w:val="21"/>
          <w:szCs w:val="21"/>
        </w:rPr>
        <w:t>善养</w:t>
      </w:r>
      <w:r>
        <w:rPr>
          <w:rFonts w:hint="eastAsia" w:ascii="微软雅黑" w:hAnsi="微软雅黑" w:eastAsia="微软雅黑" w:cs="微软雅黑"/>
          <w:sz w:val="21"/>
          <w:szCs w:val="21"/>
        </w:rPr>
        <w:t>”的过渡</w:t>
      </w:r>
    </w:p>
    <w:p w14:paraId="6E64FF18">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保障老龄社会的人口可持续发展</w:t>
      </w:r>
    </w:p>
    <w:bookmarkEnd w:id="206"/>
    <w:p w14:paraId="19C3E386">
      <w:pPr>
        <w:pStyle w:val="5"/>
        <w:rPr>
          <w:rFonts w:hint="eastAsia" w:ascii="微软雅黑" w:hAnsi="微软雅黑" w:eastAsia="微软雅黑" w:cs="微软雅黑"/>
          <w:sz w:val="21"/>
          <w:szCs w:val="21"/>
        </w:rPr>
      </w:pPr>
      <w:bookmarkStart w:id="207" w:name="重点措施"/>
      <w:r>
        <w:rPr>
          <w:rFonts w:hint="eastAsia" w:ascii="微软雅黑" w:hAnsi="微软雅黑" w:eastAsia="微软雅黑" w:cs="微软雅黑"/>
          <w:sz w:val="21"/>
          <w:szCs w:val="21"/>
        </w:rPr>
        <w:t>重点措施</w:t>
      </w:r>
    </w:p>
    <w:p w14:paraId="5BFEABD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完善生育政策的整体性配套措施，让育龄人群”能生、敢生、想生”</w:t>
      </w:r>
    </w:p>
    <w:p w14:paraId="70AC995D">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针对独生子女家庭制定新的政策项目，应对养老风险</w:t>
      </w:r>
    </w:p>
    <w:p w14:paraId="12AA55C0">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对失独老年家庭推出税收减免或现金补助计划</w:t>
      </w:r>
    </w:p>
    <w:bookmarkEnd w:id="205"/>
    <w:bookmarkEnd w:id="207"/>
    <w:p w14:paraId="310A3C8E">
      <w:pPr>
        <w:pStyle w:val="4"/>
        <w:rPr>
          <w:rFonts w:hint="eastAsia" w:ascii="微软雅黑" w:hAnsi="微软雅黑" w:eastAsia="微软雅黑" w:cs="微软雅黑"/>
          <w:sz w:val="21"/>
          <w:szCs w:val="21"/>
        </w:rPr>
      </w:pPr>
      <w:bookmarkStart w:id="208" w:name="扶持家庭服务业与社区建设结合"/>
      <w:r>
        <w:rPr>
          <w:rFonts w:hint="eastAsia" w:ascii="微软雅黑" w:hAnsi="微软雅黑" w:eastAsia="微软雅黑" w:cs="微软雅黑"/>
          <w:sz w:val="21"/>
          <w:szCs w:val="21"/>
        </w:rPr>
        <w:t>4.扶持家庭服务业与社区建设结合</w:t>
      </w:r>
    </w:p>
    <w:p w14:paraId="60DAA0CC">
      <w:pPr>
        <w:pStyle w:val="5"/>
        <w:rPr>
          <w:rFonts w:hint="eastAsia" w:ascii="微软雅黑" w:hAnsi="微软雅黑" w:eastAsia="微软雅黑" w:cs="微软雅黑"/>
          <w:sz w:val="21"/>
          <w:szCs w:val="21"/>
        </w:rPr>
      </w:pPr>
      <w:bookmarkStart w:id="209" w:name="现状问题"/>
      <w:r>
        <w:rPr>
          <w:rFonts w:hint="eastAsia" w:ascii="微软雅黑" w:hAnsi="微软雅黑" w:eastAsia="微软雅黑" w:cs="微软雅黑"/>
          <w:sz w:val="21"/>
          <w:szCs w:val="21"/>
        </w:rPr>
        <w:t>现状问题</w:t>
      </w:r>
    </w:p>
    <w:p w14:paraId="6878B0BA">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核心家庭的”</w:t>
      </w:r>
      <w:r>
        <w:rPr>
          <w:rFonts w:hint="eastAsia" w:ascii="微软雅黑" w:hAnsi="微软雅黑" w:eastAsia="微软雅黑" w:cs="微软雅黑"/>
          <w:b/>
          <w:bCs/>
          <w:sz w:val="21"/>
          <w:szCs w:val="21"/>
        </w:rPr>
        <w:t>功能网络化</w:t>
      </w:r>
      <w:r>
        <w:rPr>
          <w:rFonts w:hint="eastAsia" w:ascii="微软雅黑" w:hAnsi="微软雅黑" w:eastAsia="微软雅黑" w:cs="微软雅黑"/>
          <w:sz w:val="21"/>
          <w:szCs w:val="21"/>
        </w:rPr>
        <w:t>”现象普遍</w:t>
      </w:r>
    </w:p>
    <w:p w14:paraId="78546684">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家庭服务缺位制约老年人力资本开发</w:t>
      </w:r>
    </w:p>
    <w:bookmarkEnd w:id="209"/>
    <w:p w14:paraId="6522C7AE">
      <w:pPr>
        <w:pStyle w:val="5"/>
        <w:rPr>
          <w:rFonts w:hint="eastAsia" w:ascii="微软雅黑" w:hAnsi="微软雅黑" w:eastAsia="微软雅黑" w:cs="微软雅黑"/>
          <w:sz w:val="21"/>
          <w:szCs w:val="21"/>
        </w:rPr>
      </w:pPr>
      <w:bookmarkStart w:id="210" w:name="发展路径"/>
      <w:r>
        <w:rPr>
          <w:rFonts w:hint="eastAsia" w:ascii="微软雅黑" w:hAnsi="微软雅黑" w:eastAsia="微软雅黑" w:cs="微软雅黑"/>
          <w:sz w:val="21"/>
          <w:szCs w:val="21"/>
        </w:rPr>
        <w:t>发展路径</w:t>
      </w:r>
    </w:p>
    <w:p w14:paraId="4EB60A13">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政府着力扶持和规范家庭服务业</w:t>
      </w:r>
    </w:p>
    <w:p w14:paraId="6A7A5627">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以社区为依托，引导社会组织进入社区</w:t>
      </w:r>
    </w:p>
    <w:p w14:paraId="149559D7">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把增强家庭功能的家庭服务作为社区建设的重要切入点</w:t>
      </w:r>
    </w:p>
    <w:bookmarkEnd w:id="198"/>
    <w:bookmarkEnd w:id="208"/>
    <w:bookmarkEnd w:id="210"/>
    <w:p w14:paraId="520B4161">
      <w:pPr>
        <w:pStyle w:val="2"/>
        <w:rPr>
          <w:rFonts w:hint="eastAsia" w:ascii="微软雅黑" w:hAnsi="微软雅黑" w:eastAsia="微软雅黑" w:cs="微软雅黑"/>
          <w:sz w:val="21"/>
          <w:szCs w:val="21"/>
        </w:rPr>
      </w:pPr>
      <w:bookmarkStart w:id="211" w:name="老年友好型社会的基层卫生政策创新"/>
      <w:r>
        <w:rPr>
          <w:rFonts w:hint="eastAsia" w:ascii="微软雅黑" w:hAnsi="微软雅黑" w:eastAsia="微软雅黑" w:cs="微软雅黑"/>
          <w:sz w:val="21"/>
          <w:szCs w:val="21"/>
        </w:rPr>
        <w:t>老年友好型社会的基层卫生政策创新</w:t>
      </w:r>
    </w:p>
    <w:p w14:paraId="7D477B5E">
      <w:pPr>
        <w:pStyle w:val="4"/>
        <w:rPr>
          <w:rFonts w:hint="eastAsia" w:ascii="微软雅黑" w:hAnsi="微软雅黑" w:eastAsia="微软雅黑" w:cs="微软雅黑"/>
          <w:sz w:val="21"/>
          <w:szCs w:val="21"/>
        </w:rPr>
      </w:pPr>
      <w:bookmarkStart w:id="212" w:name="基层卫生政策的战略地位"/>
      <w:r>
        <w:rPr>
          <w:rFonts w:hint="eastAsia" w:ascii="微软雅黑" w:hAnsi="微软雅黑" w:eastAsia="微软雅黑" w:cs="微软雅黑"/>
          <w:sz w:val="21"/>
          <w:szCs w:val="21"/>
        </w:rPr>
        <w:t>基层卫生政策的战略地位</w:t>
      </w:r>
    </w:p>
    <w:p w14:paraId="605F2616">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初级卫生保健</w:t>
      </w:r>
      <w:r>
        <w:rPr>
          <w:rFonts w:hint="eastAsia" w:ascii="微软雅黑" w:hAnsi="微软雅黑" w:eastAsia="微软雅黑" w:cs="微软雅黑"/>
          <w:sz w:val="21"/>
          <w:szCs w:val="21"/>
        </w:rPr>
        <w:t>被世界卫生组织称为最经济适宜的医疗卫生服务模式，具有以下特征：-医疗服务的可及性、可负担性及经济适宜性-医疗卫生服务发生在人群所居住的社区内</w:t>
      </w:r>
    </w:p>
    <w:bookmarkEnd w:id="212"/>
    <w:p w14:paraId="39320874">
      <w:pPr>
        <w:pStyle w:val="4"/>
        <w:rPr>
          <w:rFonts w:hint="eastAsia" w:ascii="微软雅黑" w:hAnsi="微软雅黑" w:eastAsia="微软雅黑" w:cs="微软雅黑"/>
          <w:sz w:val="21"/>
          <w:szCs w:val="21"/>
        </w:rPr>
      </w:pPr>
      <w:bookmarkStart w:id="213" w:name="英国家庭医生制度的四大要素"/>
      <w:r>
        <w:rPr>
          <w:rFonts w:hint="eastAsia" w:ascii="微软雅黑" w:hAnsi="微软雅黑" w:eastAsia="微软雅黑" w:cs="微软雅黑"/>
          <w:sz w:val="21"/>
          <w:szCs w:val="21"/>
        </w:rPr>
        <w:t>英国家庭医生制度的四大要素</w:t>
      </w:r>
    </w:p>
    <w:tbl>
      <w:tblPr>
        <w:tblStyle w:val="41"/>
        <w:tblW w:w="5000" w:type="pct"/>
        <w:tblInd w:w="0" w:type="dxa"/>
        <w:tblLayout w:type="fixed"/>
        <w:tblCellMar>
          <w:top w:w="0" w:type="dxa"/>
          <w:left w:w="108" w:type="dxa"/>
          <w:bottom w:w="0" w:type="dxa"/>
          <w:right w:w="108" w:type="dxa"/>
        </w:tblCellMar>
      </w:tblPr>
      <w:tblGrid>
        <w:gridCol w:w="2043"/>
        <w:gridCol w:w="3406"/>
        <w:gridCol w:w="3406"/>
      </w:tblGrid>
      <w:tr w14:paraId="0F7BEDD3">
        <w:trPr>
          <w:tblHeader/>
        </w:trPr>
        <w:tc>
          <w:p w14:paraId="4EB6185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要素</w:t>
            </w:r>
          </w:p>
        </w:tc>
        <w:tc>
          <w:p w14:paraId="46951F1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具体内容</w:t>
            </w:r>
          </w:p>
        </w:tc>
        <w:tc>
          <w:p w14:paraId="57C18C7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中国对比</w:t>
            </w:r>
          </w:p>
        </w:tc>
      </w:tr>
      <w:tr w14:paraId="66430F52">
        <w:tc>
          <w:p w14:paraId="4D8E9044">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人才队伍与培养系统</w:t>
            </w:r>
          </w:p>
        </w:tc>
        <w:tc>
          <w:p w14:paraId="6D0642C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“5+2+3”模式，10年医学训练</w:t>
            </w:r>
          </w:p>
        </w:tc>
        <w:tc>
          <w:p w14:paraId="7C05B6E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全科医生数量存在15万多名的缺口，主要通过转岗培训</w:t>
            </w:r>
          </w:p>
        </w:tc>
      </w:tr>
      <w:tr w14:paraId="05847A6C">
        <w:tc>
          <w:p w14:paraId="53897163">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激励手段与控费方式</w:t>
            </w:r>
          </w:p>
        </w:tc>
        <w:tc>
          <w:p w14:paraId="4A77D8C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收入约社会平均薪酬的4.2倍，按人头付费</w:t>
            </w:r>
          </w:p>
        </w:tc>
        <w:tc>
          <w:p w14:paraId="5373E9A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月平均收入仅为</w:t>
            </w:r>
            <m:oMath>
              <m:r>
                <m:rPr/>
                <w:rPr>
                  <w:rFonts w:hint="eastAsia" w:ascii="DejaVu Math TeX Gyre" w:hAnsi="DejaVu Math TeX Gyre" w:eastAsia="微软雅黑" w:cs="微软雅黑"/>
                  <w:sz w:val="21"/>
                  <w:szCs w:val="21"/>
                </w:rPr>
                <m:t>2000</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3000</m:t>
              </m:r>
            </m:oMath>
            <w:r>
              <w:rPr>
                <w:rFonts w:hint="eastAsia" w:ascii="微软雅黑" w:hAnsi="微软雅黑" w:eastAsia="微软雅黑" w:cs="微软雅黑"/>
                <w:sz w:val="21"/>
                <w:szCs w:val="21"/>
              </w:rPr>
              <w:t>元，缺乏有效激励机制</w:t>
            </w:r>
          </w:p>
        </w:tc>
      </w:tr>
      <w:tr w14:paraId="1920C205">
        <w:tc>
          <w:p w14:paraId="28ACE8AF">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转诊机制与有序医疗</w:t>
            </w:r>
          </w:p>
        </w:tc>
        <w:tc>
          <w:p w14:paraId="3DC2814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严格社区首诊制度，信息化支撑</w:t>
            </w:r>
          </w:p>
        </w:tc>
        <w:tc>
          <w:p w14:paraId="03985DF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转诊机制不完善，信息化建设滞后</w:t>
            </w:r>
          </w:p>
        </w:tc>
      </w:tr>
      <w:tr w14:paraId="3AE4E678">
        <w:tc>
          <w:p w14:paraId="131BEDDE">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居民需求导向</w:t>
            </w:r>
          </w:p>
        </w:tc>
        <w:tc>
          <w:p w14:paraId="7E0D412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居民自主选择全科诊所，形成竞争机制</w:t>
            </w:r>
          </w:p>
        </w:tc>
        <w:tc>
          <w:p w14:paraId="2EFC329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服务导向尚未完全建立</w:t>
            </w:r>
          </w:p>
        </w:tc>
      </w:tr>
      <w:bookmarkEnd w:id="213"/>
    </w:tbl>
    <w:p w14:paraId="4F3DAACF">
      <w:pPr>
        <w:pStyle w:val="4"/>
        <w:rPr>
          <w:rFonts w:hint="eastAsia" w:ascii="微软雅黑" w:hAnsi="微软雅黑" w:eastAsia="微软雅黑" w:cs="微软雅黑"/>
          <w:sz w:val="21"/>
          <w:szCs w:val="21"/>
        </w:rPr>
      </w:pPr>
      <w:bookmarkStart w:id="214" w:name="我国家庭医生制度的发展困境"/>
      <w:r>
        <w:rPr>
          <w:rFonts w:hint="eastAsia" w:ascii="微软雅黑" w:hAnsi="微软雅黑" w:eastAsia="微软雅黑" w:cs="微软雅黑"/>
          <w:sz w:val="21"/>
          <w:szCs w:val="21"/>
        </w:rPr>
        <w:t>我国家庭医生制度的发展困境</w:t>
      </w:r>
    </w:p>
    <w:p w14:paraId="63EEF6EC">
      <w:pPr>
        <w:pStyle w:val="5"/>
        <w:rPr>
          <w:rFonts w:hint="eastAsia" w:ascii="微软雅黑" w:hAnsi="微软雅黑" w:eastAsia="微软雅黑" w:cs="微软雅黑"/>
          <w:sz w:val="21"/>
          <w:szCs w:val="21"/>
        </w:rPr>
      </w:pPr>
      <w:bookmarkStart w:id="215" w:name="数量与质量双重挑战"/>
      <w:r>
        <w:rPr>
          <w:rFonts w:hint="eastAsia" w:ascii="微软雅黑" w:hAnsi="微软雅黑" w:eastAsia="微软雅黑" w:cs="微软雅黑"/>
          <w:sz w:val="21"/>
          <w:szCs w:val="21"/>
        </w:rPr>
        <w:t>数量与质量双重挑战</w:t>
      </w:r>
    </w:p>
    <w:p w14:paraId="282E7735">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巨大数量缺口</w:t>
      </w:r>
      <w:r>
        <w:rPr>
          <w:rFonts w:hint="eastAsia" w:ascii="微软雅黑" w:hAnsi="微软雅黑" w:eastAsia="微软雅黑" w:cs="微软雅黑"/>
          <w:sz w:val="21"/>
          <w:szCs w:val="21"/>
        </w:rPr>
        <w:t>：每万名居民需要</w:t>
      </w:r>
      <m:oMath>
        <m:r>
          <m:rPr/>
          <w:rPr>
            <w:rFonts w:hint="eastAsia" w:ascii="DejaVu Math TeX Gyre" w:hAnsi="DejaVu Math TeX Gyre" w:eastAsia="微软雅黑" w:cs="微软雅黑"/>
            <w:sz w:val="21"/>
            <w:szCs w:val="21"/>
          </w:rPr>
          <m:t>2</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3</m:t>
        </m:r>
      </m:oMath>
      <w:r>
        <w:rPr>
          <w:rFonts w:hint="eastAsia" w:ascii="微软雅黑" w:hAnsi="微软雅黑" w:eastAsia="微软雅黑" w:cs="微软雅黑"/>
          <w:sz w:val="21"/>
          <w:szCs w:val="21"/>
        </w:rPr>
        <w:t>名全科医生，2020年前需培养30万名</w:t>
      </w:r>
    </w:p>
    <w:p w14:paraId="24016649">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专业素养不足</w:t>
      </w:r>
      <w:r>
        <w:rPr>
          <w:rFonts w:hint="eastAsia" w:ascii="微软雅黑" w:hAnsi="微软雅黑" w:eastAsia="微软雅黑" w:cs="微软雅黑"/>
          <w:sz w:val="21"/>
          <w:szCs w:val="21"/>
        </w:rPr>
        <w:t>：学历低、职称低、知识结构老化、经验欠缺</w:t>
      </w:r>
    </w:p>
    <w:bookmarkEnd w:id="215"/>
    <w:p w14:paraId="7688F885">
      <w:pPr>
        <w:pStyle w:val="5"/>
        <w:rPr>
          <w:rFonts w:hint="eastAsia" w:ascii="微软雅黑" w:hAnsi="微软雅黑" w:eastAsia="微软雅黑" w:cs="微软雅黑"/>
          <w:sz w:val="21"/>
          <w:szCs w:val="21"/>
        </w:rPr>
      </w:pPr>
      <w:bookmarkStart w:id="216" w:name="制度机制不完善"/>
      <w:r>
        <w:rPr>
          <w:rFonts w:hint="eastAsia" w:ascii="微软雅黑" w:hAnsi="微软雅黑" w:eastAsia="微软雅黑" w:cs="微软雅黑"/>
          <w:sz w:val="21"/>
          <w:szCs w:val="21"/>
        </w:rPr>
        <w:t>制度机制不完善</w:t>
      </w:r>
    </w:p>
    <w:p w14:paraId="0E7F3341">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缺乏有效激励</w:t>
      </w:r>
      <w:r>
        <w:rPr>
          <w:rFonts w:hint="eastAsia" w:ascii="微软雅黑" w:hAnsi="微软雅黑" w:eastAsia="微软雅黑" w:cs="微软雅黑"/>
          <w:sz w:val="21"/>
          <w:szCs w:val="21"/>
        </w:rPr>
        <w:t>：收入远低于专科医生，职业吸引力不足</w:t>
      </w:r>
    </w:p>
    <w:p w14:paraId="7B8E466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控费机制缺失</w:t>
      </w:r>
      <w:r>
        <w:rPr>
          <w:rFonts w:hint="eastAsia" w:ascii="微软雅黑" w:hAnsi="微软雅黑" w:eastAsia="微软雅黑" w:cs="微软雅黑"/>
          <w:sz w:val="21"/>
          <w:szCs w:val="21"/>
        </w:rPr>
        <w:t>：尚未建立与家庭医生制度配套的医保支付方式</w:t>
      </w:r>
    </w:p>
    <w:p w14:paraId="0C91D3EB">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家庭医生制度面临”下不去、留不住”的人才困境，需要建立与服务数量、质量挂钩的绩效考核和激励机制</w:t>
      </w:r>
    </w:p>
    <w:bookmarkEnd w:id="211"/>
    <w:bookmarkEnd w:id="214"/>
    <w:bookmarkEnd w:id="216"/>
    <w:p w14:paraId="1FC8C754">
      <w:pPr>
        <w:pStyle w:val="2"/>
        <w:rPr>
          <w:rFonts w:hint="eastAsia" w:ascii="微软雅黑" w:hAnsi="微软雅黑" w:eastAsia="微软雅黑" w:cs="微软雅黑"/>
          <w:sz w:val="21"/>
          <w:szCs w:val="21"/>
        </w:rPr>
      </w:pPr>
      <w:bookmarkStart w:id="217" w:name="家庭医生制度面临的挑战与本土化探索"/>
      <w:r>
        <w:rPr>
          <w:rFonts w:hint="eastAsia" w:ascii="微软雅黑" w:hAnsi="微软雅黑" w:eastAsia="微软雅黑" w:cs="微软雅黑"/>
          <w:sz w:val="21"/>
          <w:szCs w:val="21"/>
        </w:rPr>
        <w:t>家庭医生制度面临的挑战与本土化探索</w:t>
      </w:r>
    </w:p>
    <w:p w14:paraId="1FD02F6D">
      <w:pPr>
        <w:pStyle w:val="4"/>
        <w:rPr>
          <w:rFonts w:hint="eastAsia" w:ascii="微软雅黑" w:hAnsi="微软雅黑" w:eastAsia="微软雅黑" w:cs="微软雅黑"/>
          <w:sz w:val="21"/>
          <w:szCs w:val="21"/>
        </w:rPr>
      </w:pPr>
      <w:bookmarkStart w:id="218" w:name="家庭医生制度面临的四大挑战"/>
      <w:r>
        <w:rPr>
          <w:rFonts w:hint="eastAsia" w:ascii="微软雅黑" w:hAnsi="微软雅黑" w:eastAsia="微软雅黑" w:cs="微软雅黑"/>
          <w:sz w:val="21"/>
          <w:szCs w:val="21"/>
        </w:rPr>
        <w:t>家庭医生制度面临的四大挑战</w:t>
      </w:r>
    </w:p>
    <w:p w14:paraId="54F1C2C8">
      <w:pPr>
        <w:pStyle w:val="5"/>
        <w:rPr>
          <w:rFonts w:hint="eastAsia" w:ascii="微软雅黑" w:hAnsi="微软雅黑" w:eastAsia="微软雅黑" w:cs="微软雅黑"/>
          <w:sz w:val="21"/>
          <w:szCs w:val="21"/>
        </w:rPr>
      </w:pPr>
      <w:bookmarkStart w:id="219" w:name="转诊资源与转诊机制的缺位"/>
      <w:r>
        <w:rPr>
          <w:rFonts w:hint="eastAsia" w:ascii="微软雅黑" w:hAnsi="微软雅黑" w:eastAsia="微软雅黑" w:cs="微软雅黑"/>
          <w:sz w:val="21"/>
          <w:szCs w:val="21"/>
        </w:rPr>
        <w:t>转诊资源与转诊机制的缺位</w:t>
      </w:r>
    </w:p>
    <w:p w14:paraId="49794C0B">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上下联动机制薄弱</w:t>
      </w:r>
      <w:r>
        <w:rPr>
          <w:rFonts w:hint="eastAsia" w:ascii="微软雅黑" w:hAnsi="微软雅黑" w:eastAsia="微软雅黑" w:cs="微软雅黑"/>
          <w:sz w:val="21"/>
          <w:szCs w:val="21"/>
        </w:rPr>
        <w:t>：社区卫生服务中心与二、三级医院之间的双向转诊、技术指导、业务培训等平台建设不足</w:t>
      </w:r>
    </w:p>
    <w:p w14:paraId="7860E9EF">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转诊模式多样化</w:t>
      </w:r>
      <w:r>
        <w:rPr>
          <w:rFonts w:hint="eastAsia" w:ascii="微软雅黑" w:hAnsi="微软雅黑" w:eastAsia="微软雅黑" w:cs="微软雅黑"/>
          <w:sz w:val="21"/>
          <w:szCs w:val="21"/>
        </w:rPr>
        <w:t>：现有模式包括院办院管模式、协议合作模式、医院”托管模式”，但最常见的是以利益为导向的松散式模式</w:t>
      </w:r>
    </w:p>
    <w:p w14:paraId="7AFC72F8">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资源与需求不匹配</w:t>
      </w:r>
      <w:r>
        <w:rPr>
          <w:rFonts w:hint="eastAsia" w:ascii="微软雅黑" w:hAnsi="微软雅黑" w:eastAsia="微软雅黑" w:cs="微软雅黑"/>
          <w:sz w:val="21"/>
          <w:szCs w:val="21"/>
        </w:rPr>
        <w:t>：家庭医生缺乏转诊资源，而居民对转诊服务有较高需求</w:t>
      </w:r>
    </w:p>
    <w:bookmarkEnd w:id="219"/>
    <w:p w14:paraId="4C4A5CCB">
      <w:pPr>
        <w:pStyle w:val="5"/>
        <w:rPr>
          <w:rFonts w:hint="eastAsia" w:ascii="微软雅黑" w:hAnsi="微软雅黑" w:eastAsia="微软雅黑" w:cs="微软雅黑"/>
          <w:sz w:val="21"/>
          <w:szCs w:val="21"/>
        </w:rPr>
      </w:pPr>
      <w:bookmarkStart w:id="220" w:name="行政命令工作导向下较低的居民认知与信任"/>
      <w:r>
        <w:rPr>
          <w:rFonts w:hint="eastAsia" w:ascii="微软雅黑" w:hAnsi="微软雅黑" w:eastAsia="微软雅黑" w:cs="微软雅黑"/>
          <w:sz w:val="21"/>
          <w:szCs w:val="21"/>
        </w:rPr>
        <w:t>行政命令工作导向下较低的居民认知与信任</w:t>
      </w:r>
    </w:p>
    <w:p w14:paraId="36401573">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传统薪酬制</w:t>
      </w:r>
      <w:r>
        <w:rPr>
          <w:rFonts w:hint="eastAsia" w:ascii="微软雅黑" w:hAnsi="微软雅黑" w:eastAsia="微软雅黑" w:cs="微软雅黑"/>
          <w:sz w:val="21"/>
          <w:szCs w:val="21"/>
        </w:rPr>
        <w:t>：家庭医生收入、考核仍采用传统薪酬制，工作模式为行政命令导向</w:t>
      </w:r>
    </w:p>
    <w:p w14:paraId="67EC360A">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绩效考核激励不足</w:t>
      </w:r>
      <w:r>
        <w:rPr>
          <w:rFonts w:hint="eastAsia" w:ascii="微软雅黑" w:hAnsi="微软雅黑" w:eastAsia="微软雅黑" w:cs="微软雅黑"/>
          <w:sz w:val="21"/>
          <w:szCs w:val="21"/>
        </w:rPr>
        <w:t>：服务停留在以门诊为主的疾病治疗模式</w:t>
      </w:r>
    </w:p>
    <w:p w14:paraId="6D834647">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居民认知模糊</w:t>
      </w:r>
      <w:r>
        <w:rPr>
          <w:rFonts w:hint="eastAsia" w:ascii="微软雅黑" w:hAnsi="微软雅黑" w:eastAsia="微软雅黑" w:cs="微软雅黑"/>
          <w:sz w:val="21"/>
          <w:szCs w:val="21"/>
        </w:rPr>
        <w:t>：调查显示仅</w:t>
      </w:r>
      <m:oMath>
        <m:r>
          <m:rPr/>
          <w:rPr>
            <w:rFonts w:hint="eastAsia" w:ascii="DejaVu Math TeX Gyre" w:hAnsi="DejaVu Math TeX Gyre" w:eastAsia="微软雅黑" w:cs="微软雅黑"/>
            <w:sz w:val="21"/>
            <w:szCs w:val="21"/>
          </w:rPr>
          <m:t>17.0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居民明确了解家庭医生制度，</w:t>
      </w:r>
      <m:oMath>
        <m:r>
          <m:rPr/>
          <w:rPr>
            <w:rFonts w:hint="eastAsia" w:ascii="DejaVu Math TeX Gyre" w:hAnsi="DejaVu Math TeX Gyre" w:eastAsia="微软雅黑" w:cs="微软雅黑"/>
            <w:sz w:val="21"/>
            <w:szCs w:val="21"/>
          </w:rPr>
          <m:t>30.4</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只是听说过，</w:t>
      </w:r>
      <m:oMath>
        <m:r>
          <m:rPr/>
          <w:rPr>
            <w:rFonts w:hint="eastAsia" w:ascii="DejaVu Math TeX Gyre" w:hAnsi="DejaVu Math TeX Gyre" w:eastAsia="微软雅黑" w:cs="微软雅黑"/>
            <w:sz w:val="21"/>
            <w:szCs w:val="21"/>
          </w:rPr>
          <m:t>52.6</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不知道该制度</w:t>
      </w:r>
    </w:p>
    <w:p w14:paraId="29CC0F5B">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信任度低</w:t>
      </w:r>
      <w:r>
        <w:rPr>
          <w:rFonts w:hint="eastAsia" w:ascii="微软雅黑" w:hAnsi="微软雅黑" w:eastAsia="微软雅黑" w:cs="微软雅黑"/>
          <w:sz w:val="21"/>
          <w:szCs w:val="21"/>
        </w:rPr>
        <w:t>：居民就医首选仍是三级医院而非社区卫生服务中心</w:t>
      </w:r>
    </w:p>
    <w:bookmarkEnd w:id="218"/>
    <w:bookmarkEnd w:id="220"/>
    <w:p w14:paraId="377213C2">
      <w:pPr>
        <w:pStyle w:val="4"/>
        <w:rPr>
          <w:rFonts w:hint="eastAsia" w:ascii="微软雅黑" w:hAnsi="微软雅黑" w:eastAsia="微软雅黑" w:cs="微软雅黑"/>
          <w:sz w:val="21"/>
          <w:szCs w:val="21"/>
        </w:rPr>
      </w:pPr>
      <w:bookmarkStart w:id="221" w:name="恶性循环机制"/>
      <w:r>
        <w:rPr>
          <w:rFonts w:hint="eastAsia" w:ascii="微软雅黑" w:hAnsi="微软雅黑" w:eastAsia="微软雅黑" w:cs="微软雅黑"/>
          <w:sz w:val="21"/>
          <w:szCs w:val="21"/>
        </w:rPr>
        <w:t>🔄恶性循环机制</w:t>
      </w:r>
    </w:p>
    <w:p w14:paraId="1A0D84AC">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四大要素相互关联、相互影响，形成恶性循环：-激励不足→人才缺失→居民信任不足→转诊机制难建立-转诊缺位→需求难满足→绩效改革滞后→人才持续缺失</w:t>
      </w:r>
    </w:p>
    <w:bookmarkEnd w:id="217"/>
    <w:bookmarkEnd w:id="221"/>
    <w:p w14:paraId="3E217DB3">
      <w:pPr>
        <w:pStyle w:val="2"/>
        <w:rPr>
          <w:rFonts w:hint="eastAsia" w:ascii="微软雅黑" w:hAnsi="微软雅黑" w:eastAsia="微软雅黑" w:cs="微软雅黑"/>
          <w:sz w:val="21"/>
          <w:szCs w:val="21"/>
        </w:rPr>
      </w:pPr>
      <w:bookmarkStart w:id="222" w:name="上海市虹口区112531模式探索"/>
      <w:r>
        <w:rPr>
          <w:rFonts w:hint="eastAsia" w:ascii="微软雅黑" w:hAnsi="微软雅黑" w:eastAsia="微软雅黑" w:cs="微软雅黑"/>
          <w:sz w:val="21"/>
          <w:szCs w:val="21"/>
        </w:rPr>
        <w:t>上海市虹口区112531模式探索</w:t>
      </w:r>
    </w:p>
    <w:p w14:paraId="1B403A33">
      <w:pPr>
        <w:pStyle w:val="4"/>
        <w:rPr>
          <w:rFonts w:hint="eastAsia" w:ascii="微软雅黑" w:hAnsi="微软雅黑" w:eastAsia="微软雅黑" w:cs="微软雅黑"/>
          <w:sz w:val="21"/>
          <w:szCs w:val="21"/>
        </w:rPr>
      </w:pPr>
      <w:bookmarkStart w:id="223" w:name="模式构成"/>
      <w:r>
        <w:rPr>
          <w:rFonts w:hint="eastAsia" w:ascii="微软雅黑" w:hAnsi="微软雅黑" w:eastAsia="微软雅黑" w:cs="微软雅黑"/>
          <w:sz w:val="21"/>
          <w:szCs w:val="21"/>
        </w:rPr>
        <w:t>模式构成</w:t>
      </w:r>
    </w:p>
    <w:p w14:paraId="56CE182E">
      <w:pPr>
        <w:pStyle w:val="5"/>
        <w:rPr>
          <w:rFonts w:hint="eastAsia" w:ascii="微软雅黑" w:hAnsi="微软雅黑" w:eastAsia="微软雅黑" w:cs="微软雅黑"/>
          <w:sz w:val="21"/>
          <w:szCs w:val="21"/>
        </w:rPr>
      </w:pPr>
      <w:bookmarkStart w:id="224" w:name="单元模式"/>
      <w:r>
        <w:rPr>
          <w:rFonts w:hint="eastAsia" w:ascii="微软雅黑" w:hAnsi="微软雅黑" w:eastAsia="微软雅黑" w:cs="微软雅黑"/>
          <w:sz w:val="21"/>
          <w:szCs w:val="21"/>
        </w:rPr>
        <w:t>单元模式</w:t>
      </w:r>
    </w:p>
    <w:p w14:paraId="694934E7">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构建以家庭医生为核心的单元组织形态</w:t>
      </w:r>
    </w:p>
    <w:p w14:paraId="786F387B">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组成结构</w:t>
      </w:r>
      <w:r>
        <w:rPr>
          <w:rFonts w:hint="eastAsia" w:ascii="微软雅黑" w:hAnsi="微软雅黑" w:eastAsia="微软雅黑" w:cs="微软雅黑"/>
          <w:sz w:val="21"/>
          <w:szCs w:val="21"/>
        </w:rPr>
        <w:t>：1名家庭医生+1名全科护士（医护组合）负责约2500名居民</w:t>
      </w:r>
    </w:p>
    <w:p w14:paraId="64B58EEF">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单元构成</w:t>
      </w:r>
      <w:r>
        <w:rPr>
          <w:rFonts w:hint="eastAsia" w:ascii="微软雅黑" w:hAnsi="微软雅黑" w:eastAsia="微软雅黑" w:cs="微软雅黑"/>
          <w:sz w:val="21"/>
          <w:szCs w:val="21"/>
        </w:rPr>
        <w:t>：3组医护组合+1名公共卫生医师=1个家庭医生单元</w:t>
      </w:r>
    </w:p>
    <w:p w14:paraId="145528A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空间载体</w:t>
      </w:r>
      <w:r>
        <w:rPr>
          <w:rFonts w:hint="eastAsia" w:ascii="微软雅黑" w:hAnsi="微软雅黑" w:eastAsia="微软雅黑" w:cs="微软雅黑"/>
          <w:sz w:val="21"/>
          <w:szCs w:val="21"/>
        </w:rPr>
        <w:t>：配套标准化诊所，按标准配置硬件设施</w:t>
      </w:r>
    </w:p>
    <w:p w14:paraId="7E46AEAC">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创新特点</w:t>
      </w:r>
      <w:r>
        <w:rPr>
          <w:rFonts w:hint="eastAsia" w:ascii="微软雅黑" w:hAnsi="微软雅黑" w:eastAsia="微软雅黑" w:cs="微软雅黑"/>
          <w:sz w:val="21"/>
          <w:szCs w:val="21"/>
        </w:rPr>
        <w:t>：1.明确服务对象与责任，从”片段式”服务转变为”连续性”服务2.医护组合间互帮互助，弥补数量缺口和能力不足3.类似英国全科医生诊所，为职业化发展提供平台</w:t>
      </w:r>
    </w:p>
    <w:bookmarkEnd w:id="224"/>
    <w:p w14:paraId="0AE2B848">
      <w:pPr>
        <w:pStyle w:val="5"/>
        <w:rPr>
          <w:rFonts w:hint="eastAsia" w:ascii="微软雅黑" w:hAnsi="微软雅黑" w:eastAsia="微软雅黑" w:cs="微软雅黑"/>
          <w:sz w:val="21"/>
          <w:szCs w:val="21"/>
        </w:rPr>
      </w:pPr>
      <w:bookmarkStart w:id="225" w:name="组织模式"/>
      <w:r>
        <w:rPr>
          <w:rFonts w:hint="eastAsia" w:ascii="微软雅黑" w:hAnsi="微软雅黑" w:eastAsia="微软雅黑" w:cs="微软雅黑"/>
          <w:sz w:val="21"/>
          <w:szCs w:val="21"/>
        </w:rPr>
        <w:t>组织模式</w:t>
      </w:r>
    </w:p>
    <w:p w14:paraId="4F1962D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架构扁平化</w:t>
      </w:r>
      <w:r>
        <w:rPr>
          <w:rFonts w:hint="eastAsia" w:ascii="微软雅黑" w:hAnsi="微软雅黑" w:eastAsia="微软雅黑" w:cs="微软雅黑"/>
          <w:sz w:val="21"/>
          <w:szCs w:val="21"/>
        </w:rPr>
        <w:t>：撤除大量团队长，设”门办主任”和”首席医师”</w:t>
      </w:r>
    </w:p>
    <w:p w14:paraId="6E04EF65">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科室重组</w:t>
      </w:r>
      <w:r>
        <w:rPr>
          <w:rFonts w:hint="eastAsia" w:ascii="微软雅黑" w:hAnsi="微软雅黑" w:eastAsia="微软雅黑" w:cs="微软雅黑"/>
          <w:sz w:val="21"/>
          <w:szCs w:val="21"/>
        </w:rPr>
        <w:t>：围绕家庭医生单元设置行政科室与辅助科室</w:t>
      </w:r>
    </w:p>
    <w:p w14:paraId="26601FAC">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诊所配置</w:t>
      </w:r>
      <w:r>
        <w:rPr>
          <w:rFonts w:hint="eastAsia" w:ascii="微软雅黑" w:hAnsi="微软雅黑" w:eastAsia="微软雅黑" w:cs="微软雅黑"/>
          <w:sz w:val="21"/>
          <w:szCs w:val="21"/>
        </w:rPr>
        <w:t>：每个诊所设置一个家庭医生单元，配备检验、影像、药剂师等辅助人员</w:t>
      </w:r>
    </w:p>
    <w:bookmarkEnd w:id="225"/>
    <w:p w14:paraId="33FD1D6C">
      <w:pPr>
        <w:pStyle w:val="5"/>
        <w:rPr>
          <w:rFonts w:hint="eastAsia" w:ascii="微软雅黑" w:hAnsi="微软雅黑" w:eastAsia="微软雅黑" w:cs="微软雅黑"/>
          <w:sz w:val="21"/>
          <w:szCs w:val="21"/>
        </w:rPr>
      </w:pPr>
      <w:bookmarkStart w:id="226" w:name="服务模式"/>
      <w:r>
        <w:rPr>
          <w:rFonts w:hint="eastAsia" w:ascii="微软雅黑" w:hAnsi="微软雅黑" w:eastAsia="微软雅黑" w:cs="微软雅黑"/>
          <w:sz w:val="21"/>
          <w:szCs w:val="21"/>
        </w:rPr>
        <w:t>服务模式</w:t>
      </w:r>
    </w:p>
    <w:p w14:paraId="5E40B4D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团队协作</w:t>
      </w:r>
      <w:r>
        <w:rPr>
          <w:rFonts w:hint="eastAsia" w:ascii="微软雅黑" w:hAnsi="微软雅黑" w:eastAsia="微软雅黑" w:cs="微软雅黑"/>
          <w:sz w:val="21"/>
          <w:szCs w:val="21"/>
        </w:rPr>
        <w:t>：医生、护士、防保医生作为整体共同提供服务</w:t>
      </w:r>
    </w:p>
    <w:p w14:paraId="3B2E92BA">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防治结合</w:t>
      </w:r>
      <w:r>
        <w:rPr>
          <w:rFonts w:hint="eastAsia" w:ascii="微软雅黑" w:hAnsi="微软雅黑" w:eastAsia="微软雅黑" w:cs="微软雅黑"/>
          <w:sz w:val="21"/>
          <w:szCs w:val="21"/>
        </w:rPr>
        <w:t>：打破传统分工，护士参与随访、体检、健康教育等工作</w:t>
      </w:r>
    </w:p>
    <w:p w14:paraId="64EE9C09">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服务内容</w:t>
      </w:r>
      <w:r>
        <w:rPr>
          <w:rFonts w:hint="eastAsia" w:ascii="微软雅黑" w:hAnsi="微软雅黑" w:eastAsia="微软雅黑" w:cs="微软雅黑"/>
          <w:sz w:val="21"/>
          <w:szCs w:val="21"/>
        </w:rPr>
        <w:t>：个性化健康管理、预约门诊、绿色转诊、健康咨询等</w:t>
      </w:r>
    </w:p>
    <w:bookmarkEnd w:id="226"/>
    <w:p w14:paraId="1C6143BD">
      <w:pPr>
        <w:pStyle w:val="5"/>
        <w:rPr>
          <w:rFonts w:hint="eastAsia" w:ascii="微软雅黑" w:hAnsi="微软雅黑" w:eastAsia="微软雅黑" w:cs="微软雅黑"/>
          <w:sz w:val="21"/>
          <w:szCs w:val="21"/>
        </w:rPr>
      </w:pPr>
      <w:bookmarkStart w:id="227" w:name="协同模式"/>
      <w:r>
        <w:rPr>
          <w:rFonts w:hint="eastAsia" w:ascii="微软雅黑" w:hAnsi="微软雅黑" w:eastAsia="微软雅黑" w:cs="微软雅黑"/>
          <w:sz w:val="21"/>
          <w:szCs w:val="21"/>
        </w:rPr>
        <w:t>协同模式</w:t>
      </w:r>
    </w:p>
    <w:p w14:paraId="093D82BC">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政府部门整合</w:t>
      </w:r>
      <w:r>
        <w:rPr>
          <w:rFonts w:hint="eastAsia" w:ascii="微软雅黑" w:hAnsi="微软雅黑" w:eastAsia="微软雅黑" w:cs="微软雅黑"/>
          <w:sz w:val="21"/>
          <w:szCs w:val="21"/>
        </w:rPr>
        <w:t>：整合街道办事处、医保办、人社局、财政局、发改委等支撑力量</w:t>
      </w:r>
    </w:p>
    <w:p w14:paraId="7A2F2655">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医疗协同</w:t>
      </w:r>
      <w:r>
        <w:rPr>
          <w:rFonts w:hint="eastAsia" w:ascii="微软雅黑" w:hAnsi="微软雅黑" w:eastAsia="微软雅黑" w:cs="微软雅黑"/>
          <w:sz w:val="21"/>
          <w:szCs w:val="21"/>
        </w:rPr>
        <w:t>：以”社区卫生服务中心—专科科室”为抓手开展协同服务</w:t>
      </w:r>
    </w:p>
    <w:bookmarkEnd w:id="227"/>
    <w:p w14:paraId="14E94494">
      <w:pPr>
        <w:pStyle w:val="5"/>
        <w:rPr>
          <w:rFonts w:hint="eastAsia" w:ascii="微软雅黑" w:hAnsi="微软雅黑" w:eastAsia="微软雅黑" w:cs="微软雅黑"/>
          <w:sz w:val="21"/>
          <w:szCs w:val="21"/>
        </w:rPr>
      </w:pPr>
      <w:bookmarkStart w:id="228" w:name="管理模式"/>
      <w:r>
        <w:rPr>
          <w:rFonts w:hint="eastAsia" w:ascii="微软雅黑" w:hAnsi="微软雅黑" w:eastAsia="微软雅黑" w:cs="微软雅黑"/>
          <w:sz w:val="21"/>
          <w:szCs w:val="21"/>
        </w:rPr>
        <w:t>管理模式</w:t>
      </w:r>
    </w:p>
    <w:p w14:paraId="7B83EE51">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绩效改革</w:t>
      </w:r>
      <w:r>
        <w:rPr>
          <w:rFonts w:hint="eastAsia" w:ascii="微软雅黑" w:hAnsi="微软雅黑" w:eastAsia="微软雅黑" w:cs="微软雅黑"/>
          <w:sz w:val="21"/>
          <w:szCs w:val="21"/>
        </w:rPr>
        <w:t>：构建”捆绑式”定向补助与考核机制</w:t>
      </w:r>
    </w:p>
    <w:p w14:paraId="5D972676">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考核维度</w:t>
      </w:r>
      <w:r>
        <w:rPr>
          <w:rFonts w:hint="eastAsia" w:ascii="微软雅黑" w:hAnsi="微软雅黑" w:eastAsia="微软雅黑" w:cs="微软雅黑"/>
          <w:sz w:val="21"/>
          <w:szCs w:val="21"/>
        </w:rPr>
        <w:t>：从医疗、护理、公共卫生三个维度进行综合考核</w:t>
      </w:r>
    </w:p>
    <w:p w14:paraId="53735C2D">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导向转变</w:t>
      </w:r>
      <w:r>
        <w:rPr>
          <w:rFonts w:hint="eastAsia" w:ascii="微软雅黑" w:hAnsi="微软雅黑" w:eastAsia="微软雅黑" w:cs="微软雅黑"/>
          <w:sz w:val="21"/>
          <w:szCs w:val="21"/>
        </w:rPr>
        <w:t>：从”挣工分”转变为与服务数量和质量挂钩</w:t>
      </w:r>
    </w:p>
    <w:bookmarkEnd w:id="223"/>
    <w:bookmarkEnd w:id="228"/>
    <w:p w14:paraId="6EE230EF">
      <w:pPr>
        <w:pStyle w:val="4"/>
        <w:rPr>
          <w:rFonts w:hint="eastAsia" w:ascii="微软雅黑" w:hAnsi="微软雅黑" w:eastAsia="微软雅黑" w:cs="微软雅黑"/>
          <w:sz w:val="21"/>
          <w:szCs w:val="21"/>
        </w:rPr>
      </w:pPr>
      <w:bookmarkStart w:id="229" w:name="运行机制与特征"/>
      <w:r>
        <w:rPr>
          <w:rFonts w:hint="eastAsia" w:ascii="微软雅黑" w:hAnsi="微软雅黑" w:eastAsia="微软雅黑" w:cs="微软雅黑"/>
          <w:sz w:val="21"/>
          <w:szCs w:val="21"/>
        </w:rPr>
        <w:t>运行机制与特征</w:t>
      </w:r>
    </w:p>
    <w:p w14:paraId="5112264A">
      <w:pPr>
        <w:pStyle w:val="5"/>
        <w:rPr>
          <w:rFonts w:hint="eastAsia" w:ascii="微软雅黑" w:hAnsi="微软雅黑" w:eastAsia="微软雅黑" w:cs="微软雅黑"/>
          <w:sz w:val="21"/>
          <w:szCs w:val="21"/>
        </w:rPr>
      </w:pPr>
      <w:bookmarkStart w:id="230" w:name="组织形态创新"/>
      <w:r>
        <w:rPr>
          <w:rFonts w:hint="eastAsia" w:ascii="微软雅黑" w:hAnsi="微软雅黑" w:eastAsia="微软雅黑" w:cs="微软雅黑"/>
          <w:sz w:val="21"/>
          <w:szCs w:val="21"/>
        </w:rPr>
        <w:t>组织形态创新</w:t>
      </w:r>
    </w:p>
    <w:p w14:paraId="3C6C2280">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纵向扁平化</w:t>
      </w:r>
      <w:r>
        <w:rPr>
          <w:rFonts w:hint="eastAsia" w:ascii="微软雅黑" w:hAnsi="微软雅黑" w:eastAsia="微软雅黑" w:cs="微软雅黑"/>
          <w:sz w:val="21"/>
          <w:szCs w:val="21"/>
        </w:rPr>
        <w:t>：压缩中间层级，增强自主性</w:t>
      </w:r>
    </w:p>
    <w:p w14:paraId="1898F3C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横向紧密化</w:t>
      </w:r>
      <w:r>
        <w:rPr>
          <w:rFonts w:hint="eastAsia" w:ascii="微软雅黑" w:hAnsi="微软雅黑" w:eastAsia="微软雅黑" w:cs="微软雅黑"/>
          <w:sz w:val="21"/>
          <w:szCs w:val="21"/>
        </w:rPr>
        <w:t>：促进团队内部协同合作</w:t>
      </w:r>
    </w:p>
    <w:bookmarkEnd w:id="230"/>
    <w:p w14:paraId="5B8D6380">
      <w:pPr>
        <w:pStyle w:val="5"/>
        <w:rPr>
          <w:rFonts w:hint="eastAsia" w:ascii="微软雅黑" w:hAnsi="微软雅黑" w:eastAsia="微软雅黑" w:cs="微软雅黑"/>
          <w:sz w:val="21"/>
          <w:szCs w:val="21"/>
        </w:rPr>
      </w:pPr>
      <w:bookmarkStart w:id="231" w:name="服务形态转变"/>
      <w:r>
        <w:rPr>
          <w:rFonts w:hint="eastAsia" w:ascii="微软雅黑" w:hAnsi="微软雅黑" w:eastAsia="微软雅黑" w:cs="微软雅黑"/>
          <w:sz w:val="21"/>
          <w:szCs w:val="21"/>
        </w:rPr>
        <w:t>服务形态转变</w:t>
      </w:r>
    </w:p>
    <w:p w14:paraId="0F5869D1">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从行政命令到居民需求导向</w:t>
      </w:r>
    </w:p>
    <w:p w14:paraId="72973395">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从防治分离到防治结合</w:t>
      </w:r>
    </w:p>
    <w:p w14:paraId="63F8B6D6">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服务内容综合化、连续化、协调化</w:t>
      </w:r>
    </w:p>
    <w:bookmarkEnd w:id="231"/>
    <w:p w14:paraId="3F266D2F">
      <w:pPr>
        <w:pStyle w:val="5"/>
        <w:rPr>
          <w:rFonts w:hint="eastAsia" w:ascii="微软雅黑" w:hAnsi="微软雅黑" w:eastAsia="微软雅黑" w:cs="微软雅黑"/>
          <w:sz w:val="21"/>
          <w:szCs w:val="21"/>
        </w:rPr>
      </w:pPr>
      <w:bookmarkStart w:id="232" w:name="内在循环机制"/>
      <w:r>
        <w:rPr>
          <w:rFonts w:hint="eastAsia" w:ascii="微软雅黑" w:hAnsi="微软雅黑" w:eastAsia="微软雅黑" w:cs="微软雅黑"/>
          <w:sz w:val="21"/>
          <w:szCs w:val="21"/>
        </w:rPr>
        <w:t>内在循环机制</w:t>
      </w:r>
    </w:p>
    <w:p w14:paraId="32F350F2">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以居民需求为核心，五大模式相互促进的良性循环系统</w:t>
      </w:r>
    </w:p>
    <w:p w14:paraId="62513AC3">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循环路径</w:t>
      </w:r>
      <w:r>
        <w:rPr>
          <w:rFonts w:hint="eastAsia" w:ascii="微软雅黑" w:hAnsi="微软雅黑" w:eastAsia="微软雅黑" w:cs="微软雅黑"/>
          <w:sz w:val="21"/>
          <w:szCs w:val="21"/>
        </w:rPr>
        <w:t>：组织创新→服务转变→机制变革→进一步促进组织创新</w:t>
      </w:r>
    </w:p>
    <w:bookmarkEnd w:id="222"/>
    <w:bookmarkEnd w:id="229"/>
    <w:bookmarkEnd w:id="232"/>
    <w:p w14:paraId="6150BC09">
      <w:pPr>
        <w:pStyle w:val="2"/>
        <w:rPr>
          <w:rFonts w:hint="eastAsia" w:ascii="微软雅黑" w:hAnsi="微软雅黑" w:eastAsia="微软雅黑" w:cs="微软雅黑"/>
          <w:sz w:val="21"/>
          <w:szCs w:val="21"/>
        </w:rPr>
      </w:pPr>
      <w:bookmarkStart w:id="233" w:name="基层卫生机构组织架构"/>
      <w:r>
        <w:rPr>
          <w:rFonts w:hint="eastAsia" w:ascii="微软雅黑" w:hAnsi="微软雅黑" w:eastAsia="微软雅黑" w:cs="微软雅黑"/>
          <w:sz w:val="21"/>
          <w:szCs w:val="21"/>
        </w:rPr>
        <w:t>基层卫生机构组织架构</w:t>
      </w:r>
    </w:p>
    <w:p w14:paraId="5CD1C139">
      <w:pPr>
        <w:pStyle w:val="4"/>
        <w:rPr>
          <w:rFonts w:hint="eastAsia" w:ascii="微软雅黑" w:hAnsi="微软雅黑" w:eastAsia="微软雅黑" w:cs="微软雅黑"/>
          <w:sz w:val="21"/>
          <w:szCs w:val="21"/>
        </w:rPr>
      </w:pPr>
      <w:bookmarkStart w:id="234" w:name="长宁区社区卫生服务架构"/>
      <w:r>
        <w:rPr>
          <w:rFonts w:hint="eastAsia" w:ascii="微软雅黑" w:hAnsi="微软雅黑" w:eastAsia="微软雅黑" w:cs="微软雅黑"/>
          <w:sz w:val="21"/>
          <w:szCs w:val="21"/>
        </w:rPr>
        <w:t>长宁区社区卫生服务架构</w:t>
      </w:r>
    </w:p>
    <w:p w14:paraId="7BE15239">
      <w:pPr>
        <w:pStyle w:val="5"/>
        <w:rPr>
          <w:rFonts w:hint="eastAsia" w:ascii="微软雅黑" w:hAnsi="微软雅黑" w:eastAsia="微软雅黑" w:cs="微软雅黑"/>
          <w:sz w:val="21"/>
          <w:szCs w:val="21"/>
        </w:rPr>
      </w:pPr>
      <w:bookmarkStart w:id="235" w:name="组织管理体系"/>
      <w:r>
        <w:rPr>
          <w:rFonts w:hint="eastAsia" w:ascii="微软雅黑" w:hAnsi="微软雅黑" w:eastAsia="微软雅黑" w:cs="微软雅黑"/>
          <w:sz w:val="21"/>
          <w:szCs w:val="21"/>
        </w:rPr>
        <w:t>组织管理体系</w:t>
      </w:r>
    </w:p>
    <w:p w14:paraId="3426F63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长宁区社区卫生管理中心</w:t>
      </w:r>
      <w:r>
        <w:rPr>
          <w:rFonts w:hint="eastAsia" w:ascii="微软雅黑" w:hAnsi="微软雅黑" w:eastAsia="微软雅黑" w:cs="微软雅黑"/>
          <w:sz w:val="21"/>
          <w:szCs w:val="21"/>
        </w:rPr>
        <w:t>：受卫生局委托实施监督管理</w:t>
      </w:r>
    </w:p>
    <w:p w14:paraId="3EBB3AD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专业机构支撑</w:t>
      </w:r>
      <w:r>
        <w:rPr>
          <w:rFonts w:hint="eastAsia" w:ascii="微软雅黑" w:hAnsi="微软雅黑" w:eastAsia="微软雅黑" w:cs="微软雅黑"/>
          <w:sz w:val="21"/>
          <w:szCs w:val="21"/>
        </w:rPr>
        <w:t>：疾控中心、妇幼保健所等提供技术支撑</w:t>
      </w:r>
    </w:p>
    <w:p w14:paraId="673E0E38">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任务流程</w:t>
      </w:r>
      <w:r>
        <w:rPr>
          <w:rFonts w:hint="eastAsia" w:ascii="微软雅黑" w:hAnsi="微软雅黑" w:eastAsia="微软雅黑" w:cs="微软雅黑"/>
          <w:sz w:val="21"/>
          <w:szCs w:val="21"/>
        </w:rPr>
        <w:t>：新任务必须通过卫生局认可，纳入服务包范围</w:t>
      </w:r>
    </w:p>
    <w:bookmarkEnd w:id="235"/>
    <w:p w14:paraId="224A6937">
      <w:pPr>
        <w:pStyle w:val="5"/>
        <w:rPr>
          <w:rFonts w:hint="eastAsia" w:ascii="微软雅黑" w:hAnsi="微软雅黑" w:eastAsia="微软雅黑" w:cs="微软雅黑"/>
          <w:sz w:val="21"/>
          <w:szCs w:val="21"/>
        </w:rPr>
      </w:pPr>
      <w:bookmarkStart w:id="236" w:name="五大系统架构"/>
      <w:r>
        <w:rPr>
          <w:rFonts w:hint="eastAsia" w:ascii="微软雅黑" w:hAnsi="微软雅黑" w:eastAsia="微软雅黑" w:cs="微软雅黑"/>
          <w:sz w:val="21"/>
          <w:szCs w:val="21"/>
        </w:rPr>
        <w:t>五大系统架构</w:t>
      </w:r>
    </w:p>
    <w:tbl>
      <w:tblPr>
        <w:tblStyle w:val="41"/>
        <w:tblW w:w="0" w:type="auto"/>
        <w:tblInd w:w="0" w:type="dxa"/>
        <w:tblLayout w:type="autofit"/>
        <w:tblCellMar>
          <w:top w:w="0" w:type="dxa"/>
          <w:left w:w="108" w:type="dxa"/>
          <w:bottom w:w="0" w:type="dxa"/>
          <w:right w:w="108" w:type="dxa"/>
        </w:tblCellMar>
      </w:tblPr>
      <w:tblGrid>
        <w:gridCol w:w="1476"/>
        <w:gridCol w:w="3786"/>
        <w:gridCol w:w="1476"/>
      </w:tblGrid>
      <w:tr w14:paraId="7BED6870">
        <w:trPr>
          <w:tblHeader/>
        </w:trPr>
        <w:tc>
          <w:p w14:paraId="6CC7B04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系统名称</w:t>
            </w:r>
          </w:p>
        </w:tc>
        <w:tc>
          <w:p w14:paraId="0085C64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组成部门</w:t>
            </w:r>
          </w:p>
        </w:tc>
        <w:tc>
          <w:p w14:paraId="3C49202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主要功能</w:t>
            </w:r>
          </w:p>
        </w:tc>
      </w:tr>
      <w:tr w14:paraId="77F14BB9">
        <w:tc>
          <w:p w14:paraId="3CBFF55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全科团队系统</w:t>
            </w:r>
          </w:p>
        </w:tc>
        <w:tc>
          <w:p w14:paraId="547AD60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各全科服务团队</w:t>
            </w:r>
          </w:p>
        </w:tc>
        <w:tc>
          <w:p w14:paraId="368627F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核心服务提供</w:t>
            </w:r>
          </w:p>
        </w:tc>
      </w:tr>
      <w:tr w14:paraId="4C88F793">
        <w:tc>
          <w:p w14:paraId="77DE314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支持系统</w:t>
            </w:r>
          </w:p>
        </w:tc>
        <w:tc>
          <w:p w14:paraId="323FB6E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临床诊疗门诊、预防保健门诊、药房等</w:t>
            </w:r>
          </w:p>
        </w:tc>
        <w:tc>
          <w:p w14:paraId="30F8C30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门诊辅助服务</w:t>
            </w:r>
          </w:p>
        </w:tc>
      </w:tr>
      <w:tr w14:paraId="06CE7D27">
        <w:tc>
          <w:p w14:paraId="00F16F4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医技系统</w:t>
            </w:r>
          </w:p>
        </w:tc>
        <w:tc>
          <w:p w14:paraId="00B9D2D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检验科、影像科、功能检查科</w:t>
            </w:r>
          </w:p>
        </w:tc>
        <w:tc>
          <w:p w14:paraId="2A2D115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医学检查支持</w:t>
            </w:r>
          </w:p>
        </w:tc>
      </w:tr>
      <w:tr w14:paraId="2C9D672D">
        <w:tc>
          <w:p w14:paraId="7E45CA4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中心管理系统</w:t>
            </w:r>
          </w:p>
        </w:tc>
        <w:tc>
          <w:p w14:paraId="462F7E7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行政、质控、信息管理科室</w:t>
            </w:r>
          </w:p>
        </w:tc>
        <w:tc>
          <w:p w14:paraId="26ED2A8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机构运营管理</w:t>
            </w:r>
          </w:p>
        </w:tc>
      </w:tr>
      <w:tr w14:paraId="6DFEB9DD">
        <w:tc>
          <w:p w14:paraId="4D57470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病房系统</w:t>
            </w:r>
          </w:p>
        </w:tc>
        <w:tc>
          <w:p w14:paraId="54D1B7D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中心病区、医护工作站、病房药房</w:t>
            </w:r>
          </w:p>
        </w:tc>
        <w:tc>
          <w:p w14:paraId="279A9D1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住院医疗服务</w:t>
            </w:r>
          </w:p>
        </w:tc>
      </w:tr>
      <w:bookmarkEnd w:id="236"/>
    </w:tbl>
    <w:p w14:paraId="7AEF9429">
      <w:pPr>
        <w:pStyle w:val="5"/>
        <w:rPr>
          <w:rFonts w:hint="eastAsia" w:ascii="微软雅黑" w:hAnsi="微软雅黑" w:eastAsia="微软雅黑" w:cs="微软雅黑"/>
          <w:sz w:val="21"/>
          <w:szCs w:val="21"/>
        </w:rPr>
      </w:pPr>
      <w:bookmarkStart w:id="237" w:name="组织架构演变规律"/>
      <w:r>
        <w:rPr>
          <w:rFonts w:hint="eastAsia" w:ascii="微软雅黑" w:hAnsi="微软雅黑" w:eastAsia="微软雅黑" w:cs="微软雅黑"/>
          <w:sz w:val="21"/>
          <w:szCs w:val="21"/>
        </w:rPr>
        <w:t>组织架构演变规律</w:t>
      </w:r>
    </w:p>
    <w:p w14:paraId="24719EF5">
      <w:pPr>
        <w:pStyle w:val="24"/>
        <w:numPr>
          <w:ilvl w:val="0"/>
          <w:numId w:val="13"/>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弱化管理职能，强化支持功能</w:t>
      </w:r>
    </w:p>
    <w:p w14:paraId="0D5948F3">
      <w:pPr>
        <w:pStyle w:val="24"/>
        <w:numPr>
          <w:ilvl w:val="0"/>
          <w:numId w:val="13"/>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突出家庭医生主体地位</w:t>
      </w:r>
    </w:p>
    <w:p w14:paraId="7F427DE8">
      <w:pPr>
        <w:pStyle w:val="24"/>
        <w:numPr>
          <w:ilvl w:val="0"/>
          <w:numId w:val="13"/>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加强信息系统建设</w:t>
      </w:r>
    </w:p>
    <w:p w14:paraId="155FB6F8">
      <w:pPr>
        <w:pStyle w:val="24"/>
        <w:numPr>
          <w:ilvl w:val="0"/>
          <w:numId w:val="13"/>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整合部门资源，避免职能重叠</w:t>
      </w:r>
    </w:p>
    <w:bookmarkEnd w:id="233"/>
    <w:bookmarkEnd w:id="234"/>
    <w:bookmarkEnd w:id="237"/>
    <w:p w14:paraId="5594763A">
      <w:pPr>
        <w:pStyle w:val="2"/>
        <w:rPr>
          <w:rFonts w:hint="eastAsia" w:ascii="微软雅黑" w:hAnsi="微软雅黑" w:eastAsia="微软雅黑" w:cs="微软雅黑"/>
          <w:sz w:val="21"/>
          <w:szCs w:val="21"/>
        </w:rPr>
      </w:pPr>
      <w:bookmarkStart w:id="238" w:name="基层医务人员权益诉求分析"/>
      <w:r>
        <w:rPr>
          <w:rFonts w:hint="eastAsia" w:ascii="微软雅黑" w:hAnsi="微软雅黑" w:eastAsia="微软雅黑" w:cs="微软雅黑"/>
          <w:sz w:val="21"/>
          <w:szCs w:val="21"/>
        </w:rPr>
        <w:t>基层医务人员权益诉求分析</w:t>
      </w:r>
    </w:p>
    <w:p w14:paraId="1DEE54E1">
      <w:pPr>
        <w:pStyle w:val="4"/>
        <w:rPr>
          <w:rFonts w:hint="eastAsia" w:ascii="微软雅黑" w:hAnsi="微软雅黑" w:eastAsia="微软雅黑" w:cs="微软雅黑"/>
          <w:sz w:val="21"/>
          <w:szCs w:val="21"/>
        </w:rPr>
      </w:pPr>
      <w:bookmarkStart w:id="239" w:name="权益诉求排序结果"/>
      <w:r>
        <w:rPr>
          <w:rFonts w:hint="eastAsia" w:ascii="微软雅黑" w:hAnsi="微软雅黑" w:eastAsia="微软雅黑" w:cs="微软雅黑"/>
          <w:sz w:val="21"/>
          <w:szCs w:val="21"/>
        </w:rPr>
        <w:t>权益诉求排序结果</w:t>
      </w:r>
    </w:p>
    <w:p w14:paraId="34EB159E">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表：基层医务人员权益诉求状况</w:t>
      </w:r>
    </w:p>
    <w:tbl>
      <w:tblPr>
        <w:tblStyle w:val="41"/>
        <w:tblW w:w="5000" w:type="pct"/>
        <w:tblInd w:w="0" w:type="dxa"/>
        <w:tblLayout w:type="fixed"/>
        <w:tblCellMar>
          <w:top w:w="0" w:type="dxa"/>
          <w:left w:w="108" w:type="dxa"/>
          <w:bottom w:w="0" w:type="dxa"/>
          <w:right w:w="108" w:type="dxa"/>
        </w:tblCellMar>
      </w:tblPr>
      <w:tblGrid>
        <w:gridCol w:w="1476"/>
        <w:gridCol w:w="820"/>
        <w:gridCol w:w="820"/>
        <w:gridCol w:w="820"/>
        <w:gridCol w:w="820"/>
        <w:gridCol w:w="820"/>
        <w:gridCol w:w="984"/>
        <w:gridCol w:w="1312"/>
        <w:gridCol w:w="984"/>
      </w:tblGrid>
      <w:tr w14:paraId="4DFDCCDF">
        <w:trPr>
          <w:tblHeader/>
        </w:trPr>
        <w:tc>
          <w:p w14:paraId="7AA9189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权益需求</w:t>
            </w:r>
          </w:p>
        </w:tc>
        <w:tc>
          <w:p w14:paraId="5034E34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1分</w:t>
            </w:r>
          </w:p>
        </w:tc>
        <w:tc>
          <w:p w14:paraId="7A64275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2分</w:t>
            </w:r>
          </w:p>
        </w:tc>
        <w:tc>
          <w:p w14:paraId="4703A64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3分</w:t>
            </w:r>
          </w:p>
        </w:tc>
        <w:tc>
          <w:p w14:paraId="040899E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4分</w:t>
            </w:r>
          </w:p>
        </w:tc>
        <w:tc>
          <w:p w14:paraId="222C852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5分</w:t>
            </w:r>
          </w:p>
        </w:tc>
        <w:tc>
          <w:p w14:paraId="138B265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均值</w:t>
            </w:r>
          </w:p>
        </w:tc>
        <w:tc>
          <w:p w14:paraId="1A57675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标准差</w:t>
            </w:r>
          </w:p>
        </w:tc>
        <w:tc>
          <w:p w14:paraId="63E15C2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排序</w:t>
            </w:r>
          </w:p>
        </w:tc>
      </w:tr>
      <w:tr w14:paraId="1A72C62A">
        <w:tc>
          <w:p w14:paraId="6E18775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提升薪酬</w:t>
            </w:r>
          </w:p>
        </w:tc>
        <w:tc>
          <w:p w14:paraId="2A431E1E">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0.36</m:t>
                </m:r>
                <m:r>
                  <m:rPr>
                    <m:sty m:val="p"/>
                  </m:rPr>
                  <w:rPr>
                    <w:rFonts w:hint="eastAsia" w:ascii="DejaVu Math TeX Gyre" w:hAnsi="DejaVu Math TeX Gyre" w:eastAsia="微软雅黑" w:cs="微软雅黑"/>
                    <w:sz w:val="21"/>
                    <w:szCs w:val="21"/>
                  </w:rPr>
                  <m:t>%)</m:t>
                </m:r>
              </m:oMath>
            </m:oMathPara>
          </w:p>
        </w:tc>
        <w:tc>
          <w:p w14:paraId="3698D619">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0.72</m:t>
                </m:r>
                <m:r>
                  <m:rPr>
                    <m:sty m:val="p"/>
                  </m:rPr>
                  <w:rPr>
                    <w:rFonts w:hint="eastAsia" w:ascii="DejaVu Math TeX Gyre" w:hAnsi="DejaVu Math TeX Gyre" w:eastAsia="微软雅黑" w:cs="微软雅黑"/>
                    <w:sz w:val="21"/>
                    <w:szCs w:val="21"/>
                  </w:rPr>
                  <m:t>%)</m:t>
                </m:r>
              </m:oMath>
            </m:oMathPara>
          </w:p>
        </w:tc>
        <w:tc>
          <w:p w14:paraId="5542E965">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28</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5.05</m:t>
                </m:r>
                <m:r>
                  <m:rPr>
                    <m:sty m:val="p"/>
                  </m:rPr>
                  <w:rPr>
                    <w:rFonts w:hint="eastAsia" w:ascii="DejaVu Math TeX Gyre" w:hAnsi="DejaVu Math TeX Gyre" w:eastAsia="微软雅黑" w:cs="微软雅黑"/>
                    <w:sz w:val="21"/>
                    <w:szCs w:val="21"/>
                  </w:rPr>
                  <m:t>%)</m:t>
                </m:r>
              </m:oMath>
            </m:oMathPara>
          </w:p>
        </w:tc>
        <w:tc>
          <w:p w14:paraId="28CBB9A1">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44</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7.94</m:t>
                </m:r>
                <m:r>
                  <m:rPr>
                    <m:sty m:val="p"/>
                  </m:rPr>
                  <w:rPr>
                    <w:rFonts w:hint="eastAsia" w:ascii="DejaVu Math TeX Gyre" w:hAnsi="DejaVu Math TeX Gyre" w:eastAsia="微软雅黑" w:cs="微软雅黑"/>
                    <w:sz w:val="21"/>
                    <w:szCs w:val="21"/>
                  </w:rPr>
                  <m:t>%)</m:t>
                </m:r>
              </m:oMath>
            </m:oMathPara>
          </w:p>
        </w:tc>
        <w:tc>
          <w:p w14:paraId="6DEBC825">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476</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85.92</m:t>
                </m:r>
                <m:r>
                  <m:rPr>
                    <m:sty m:val="p"/>
                  </m:rPr>
                  <w:rPr>
                    <w:rFonts w:hint="eastAsia" w:ascii="DejaVu Math TeX Gyre" w:hAnsi="DejaVu Math TeX Gyre" w:eastAsia="微软雅黑" w:cs="微软雅黑"/>
                    <w:sz w:val="21"/>
                    <w:szCs w:val="21"/>
                  </w:rPr>
                  <m:t>%)</m:t>
                </m:r>
              </m:oMath>
            </m:oMathPara>
          </w:p>
        </w:tc>
        <w:tc>
          <w:p w14:paraId="086A4A84">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4.783</m:t>
                </m:r>
              </m:oMath>
            </m:oMathPara>
          </w:p>
        </w:tc>
        <w:tc>
          <w:p w14:paraId="3DA184AE">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0.598</m:t>
                </m:r>
              </m:oMath>
            </m:oMathPara>
          </w:p>
        </w:tc>
        <w:tc>
          <w:p w14:paraId="1987830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w:t>
            </w:r>
          </w:p>
        </w:tc>
      </w:tr>
      <w:tr w14:paraId="61158CAA">
        <w:tc>
          <w:p w14:paraId="4202FE7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带薪休假</w:t>
            </w:r>
          </w:p>
        </w:tc>
        <w:tc>
          <w:p w14:paraId="6BD5C40B">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7</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1.31</m:t>
                </m:r>
                <m:r>
                  <m:rPr>
                    <m:sty m:val="p"/>
                  </m:rPr>
                  <w:rPr>
                    <w:rFonts w:hint="eastAsia" w:ascii="DejaVu Math TeX Gyre" w:hAnsi="DejaVu Math TeX Gyre" w:eastAsia="微软雅黑" w:cs="微软雅黑"/>
                    <w:sz w:val="21"/>
                    <w:szCs w:val="21"/>
                  </w:rPr>
                  <m:t>%)</m:t>
                </m:r>
              </m:oMath>
            </m:oMathPara>
          </w:p>
        </w:tc>
        <w:tc>
          <w:p w14:paraId="50296600">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13</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2.43</m:t>
                </m:r>
                <m:r>
                  <m:rPr>
                    <m:sty m:val="p"/>
                  </m:rPr>
                  <w:rPr>
                    <w:rFonts w:hint="eastAsia" w:ascii="DejaVu Math TeX Gyre" w:hAnsi="DejaVu Math TeX Gyre" w:eastAsia="微软雅黑" w:cs="微软雅黑"/>
                    <w:sz w:val="21"/>
                    <w:szCs w:val="21"/>
                  </w:rPr>
                  <m:t>%)</m:t>
                </m:r>
              </m:oMath>
            </m:oMathPara>
          </w:p>
        </w:tc>
        <w:tc>
          <w:p w14:paraId="0717A47C">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47</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8.79</m:t>
                </m:r>
                <m:r>
                  <m:rPr>
                    <m:sty m:val="p"/>
                  </m:rPr>
                  <w:rPr>
                    <w:rFonts w:hint="eastAsia" w:ascii="DejaVu Math TeX Gyre" w:hAnsi="DejaVu Math TeX Gyre" w:eastAsia="微软雅黑" w:cs="微软雅黑"/>
                    <w:sz w:val="21"/>
                    <w:szCs w:val="21"/>
                  </w:rPr>
                  <m:t>%)</m:t>
                </m:r>
              </m:oMath>
            </m:oMathPara>
          </w:p>
        </w:tc>
        <w:tc>
          <w:p w14:paraId="5AE08AE2">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65</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12.15</m:t>
                </m:r>
                <m:r>
                  <m:rPr>
                    <m:sty m:val="p"/>
                  </m:rPr>
                  <w:rPr>
                    <w:rFonts w:hint="eastAsia" w:ascii="DejaVu Math TeX Gyre" w:hAnsi="DejaVu Math TeX Gyre" w:eastAsia="微软雅黑" w:cs="微软雅黑"/>
                    <w:sz w:val="21"/>
                    <w:szCs w:val="21"/>
                  </w:rPr>
                  <m:t>%)</m:t>
                </m:r>
              </m:oMath>
            </m:oMathPara>
          </w:p>
        </w:tc>
        <w:tc>
          <w:p w14:paraId="675A7DFB">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403</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75.33</m:t>
                </m:r>
                <m:r>
                  <m:rPr>
                    <m:sty m:val="p"/>
                  </m:rPr>
                  <w:rPr>
                    <w:rFonts w:hint="eastAsia" w:ascii="DejaVu Math TeX Gyre" w:hAnsi="DejaVu Math TeX Gyre" w:eastAsia="微软雅黑" w:cs="微软雅黑"/>
                    <w:sz w:val="21"/>
                    <w:szCs w:val="21"/>
                  </w:rPr>
                  <m:t>%)</m:t>
                </m:r>
              </m:oMath>
            </m:oMathPara>
          </w:p>
        </w:tc>
        <w:tc>
          <w:p w14:paraId="658F7879">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4.578</m:t>
                </m:r>
              </m:oMath>
            </m:oMathPara>
          </w:p>
        </w:tc>
        <w:tc>
          <w:p w14:paraId="62063897">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0.851</m:t>
                </m:r>
              </m:oMath>
            </m:oMathPara>
          </w:p>
        </w:tc>
        <w:tc>
          <w:p w14:paraId="178C05E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w:t>
            </w:r>
          </w:p>
        </w:tc>
      </w:tr>
      <w:tr w14:paraId="2AE249D7">
        <w:tc>
          <w:p w14:paraId="63AEADA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补充公积金</w:t>
            </w:r>
          </w:p>
        </w:tc>
        <w:tc>
          <w:p w14:paraId="357148E2">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15</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2.78</m:t>
                </m:r>
                <m:r>
                  <m:rPr>
                    <m:sty m:val="p"/>
                  </m:rPr>
                  <w:rPr>
                    <w:rFonts w:hint="eastAsia" w:ascii="DejaVu Math TeX Gyre" w:hAnsi="DejaVu Math TeX Gyre" w:eastAsia="微软雅黑" w:cs="微软雅黑"/>
                    <w:sz w:val="21"/>
                    <w:szCs w:val="21"/>
                  </w:rPr>
                  <m:t>%)</m:t>
                </m:r>
              </m:oMath>
            </m:oMathPara>
          </w:p>
        </w:tc>
        <w:tc>
          <w:p w14:paraId="550F4D7C">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15</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2.78</m:t>
                </m:r>
                <m:r>
                  <m:rPr>
                    <m:sty m:val="p"/>
                  </m:rPr>
                  <w:rPr>
                    <w:rFonts w:hint="eastAsia" w:ascii="DejaVu Math TeX Gyre" w:hAnsi="DejaVu Math TeX Gyre" w:eastAsia="微软雅黑" w:cs="微软雅黑"/>
                    <w:sz w:val="21"/>
                    <w:szCs w:val="21"/>
                  </w:rPr>
                  <m:t>%)</m:t>
                </m:r>
              </m:oMath>
            </m:oMathPara>
          </w:p>
        </w:tc>
        <w:tc>
          <w:p w14:paraId="1386BD0E">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48</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8.91</m:t>
                </m:r>
                <m:r>
                  <m:rPr>
                    <m:sty m:val="p"/>
                  </m:rPr>
                  <w:rPr>
                    <w:rFonts w:hint="eastAsia" w:ascii="DejaVu Math TeX Gyre" w:hAnsi="DejaVu Math TeX Gyre" w:eastAsia="微软雅黑" w:cs="微软雅黑"/>
                    <w:sz w:val="21"/>
                    <w:szCs w:val="21"/>
                  </w:rPr>
                  <m:t>%)</m:t>
                </m:r>
              </m:oMath>
            </m:oMathPara>
          </w:p>
        </w:tc>
        <w:tc>
          <w:p w14:paraId="002B8AD9">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40</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7.42</m:t>
                </m:r>
                <m:r>
                  <m:rPr>
                    <m:sty m:val="p"/>
                  </m:rPr>
                  <w:rPr>
                    <w:rFonts w:hint="eastAsia" w:ascii="DejaVu Math TeX Gyre" w:hAnsi="DejaVu Math TeX Gyre" w:eastAsia="微软雅黑" w:cs="微软雅黑"/>
                    <w:sz w:val="21"/>
                    <w:szCs w:val="21"/>
                  </w:rPr>
                  <m:t>%)</m:t>
                </m:r>
              </m:oMath>
            </m:oMathPara>
          </w:p>
        </w:tc>
        <w:tc>
          <w:p w14:paraId="7172EE7E">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421</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78.11</m:t>
                </m:r>
                <m:r>
                  <m:rPr>
                    <m:sty m:val="p"/>
                  </m:rPr>
                  <w:rPr>
                    <w:rFonts w:hint="eastAsia" w:ascii="DejaVu Math TeX Gyre" w:hAnsi="DejaVu Math TeX Gyre" w:eastAsia="微软雅黑" w:cs="微软雅黑"/>
                    <w:sz w:val="21"/>
                    <w:szCs w:val="21"/>
                  </w:rPr>
                  <m:t>%)</m:t>
                </m:r>
              </m:oMath>
            </m:oMathPara>
          </w:p>
        </w:tc>
        <w:tc>
          <w:p w14:paraId="5914E00E">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4.553</m:t>
                </m:r>
              </m:oMath>
            </m:oMathPara>
          </w:p>
        </w:tc>
        <w:tc>
          <w:p w14:paraId="65DEE010">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0.963</m:t>
                </m:r>
              </m:oMath>
            </m:oMathPara>
          </w:p>
        </w:tc>
        <w:tc>
          <w:p w14:paraId="5326FA7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w:t>
            </w:r>
          </w:p>
        </w:tc>
      </w:tr>
      <w:tr w14:paraId="40437B46">
        <w:tc>
          <w:p w14:paraId="19BA75B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住房补贴</w:t>
            </w:r>
          </w:p>
        </w:tc>
        <w:tc>
          <w:p w14:paraId="744367FA">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22</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4.11</m:t>
                </m:r>
                <m:r>
                  <m:rPr>
                    <m:sty m:val="p"/>
                  </m:rPr>
                  <w:rPr>
                    <w:rFonts w:hint="eastAsia" w:ascii="DejaVu Math TeX Gyre" w:hAnsi="DejaVu Math TeX Gyre" w:eastAsia="微软雅黑" w:cs="微软雅黑"/>
                    <w:sz w:val="21"/>
                    <w:szCs w:val="21"/>
                  </w:rPr>
                  <m:t>%)</m:t>
                </m:r>
              </m:oMath>
            </m:oMathPara>
          </w:p>
        </w:tc>
        <w:tc>
          <w:p w14:paraId="5C059DC6">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14</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2.62</m:t>
                </m:r>
                <m:r>
                  <m:rPr>
                    <m:sty m:val="p"/>
                  </m:rPr>
                  <w:rPr>
                    <w:rFonts w:hint="eastAsia" w:ascii="DejaVu Math TeX Gyre" w:hAnsi="DejaVu Math TeX Gyre" w:eastAsia="微软雅黑" w:cs="微软雅黑"/>
                    <w:sz w:val="21"/>
                    <w:szCs w:val="21"/>
                  </w:rPr>
                  <m:t>%)</m:t>
                </m:r>
              </m:oMath>
            </m:oMathPara>
          </w:p>
        </w:tc>
        <w:tc>
          <w:p w14:paraId="79FE137F">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55</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10.28</m:t>
                </m:r>
                <m:r>
                  <m:rPr>
                    <m:sty m:val="p"/>
                  </m:rPr>
                  <w:rPr>
                    <w:rFonts w:hint="eastAsia" w:ascii="DejaVu Math TeX Gyre" w:hAnsi="DejaVu Math TeX Gyre" w:eastAsia="微软雅黑" w:cs="微软雅黑"/>
                    <w:sz w:val="21"/>
                    <w:szCs w:val="21"/>
                  </w:rPr>
                  <m:t>%)</m:t>
                </m:r>
              </m:oMath>
            </m:oMathPara>
          </w:p>
        </w:tc>
        <w:tc>
          <w:p w14:paraId="04942508">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45</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8.41</m:t>
                </m:r>
                <m:r>
                  <m:rPr>
                    <m:sty m:val="p"/>
                  </m:rPr>
                  <w:rPr>
                    <w:rFonts w:hint="eastAsia" w:ascii="DejaVu Math TeX Gyre" w:hAnsi="DejaVu Math TeX Gyre" w:eastAsia="微软雅黑" w:cs="微软雅黑"/>
                    <w:sz w:val="21"/>
                    <w:szCs w:val="21"/>
                  </w:rPr>
                  <m:t>%)</m:t>
                </m:r>
              </m:oMath>
            </m:oMathPara>
          </w:p>
        </w:tc>
        <w:tc>
          <w:p w14:paraId="02581870">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399</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74.58</m:t>
                </m:r>
                <m:r>
                  <m:rPr>
                    <m:sty m:val="p"/>
                  </m:rPr>
                  <w:rPr>
                    <w:rFonts w:hint="eastAsia" w:ascii="DejaVu Math TeX Gyre" w:hAnsi="DejaVu Math TeX Gyre" w:eastAsia="微软雅黑" w:cs="微软雅黑"/>
                    <w:sz w:val="21"/>
                    <w:szCs w:val="21"/>
                  </w:rPr>
                  <m:t>%)</m:t>
                </m:r>
              </m:oMath>
            </m:oMathPara>
          </w:p>
        </w:tc>
        <w:tc>
          <w:p w14:paraId="6B08FE25">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4.467</m:t>
                </m:r>
              </m:oMath>
            </m:oMathPara>
          </w:p>
        </w:tc>
        <w:tc>
          <w:p w14:paraId="3A50CBC6">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1.052</m:t>
                </m:r>
              </m:oMath>
            </m:oMathPara>
          </w:p>
        </w:tc>
        <w:tc>
          <w:p w14:paraId="2AC5B8A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4</w:t>
            </w:r>
          </w:p>
        </w:tc>
      </w:tr>
      <w:bookmarkEnd w:id="239"/>
    </w:tbl>
    <w:p w14:paraId="42EF2D79">
      <w:pPr>
        <w:pStyle w:val="4"/>
        <w:rPr>
          <w:rFonts w:hint="eastAsia" w:ascii="微软雅黑" w:hAnsi="微软雅黑" w:eastAsia="微软雅黑" w:cs="微软雅黑"/>
          <w:sz w:val="21"/>
          <w:szCs w:val="21"/>
        </w:rPr>
      </w:pPr>
      <w:bookmarkStart w:id="240" w:name="诉求特点分析"/>
      <w:r>
        <w:rPr>
          <w:rFonts w:hint="eastAsia" w:ascii="微软雅黑" w:hAnsi="微软雅黑" w:eastAsia="微软雅黑" w:cs="微软雅黑"/>
          <w:sz w:val="21"/>
          <w:szCs w:val="21"/>
        </w:rPr>
        <w:t>诉求特点分析</w:t>
      </w:r>
    </w:p>
    <w:p w14:paraId="15CE5C2A">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经济诉求优先</w:t>
      </w:r>
      <w:r>
        <w:rPr>
          <w:rFonts w:hint="eastAsia" w:ascii="微软雅黑" w:hAnsi="微软雅黑" w:eastAsia="微软雅黑" w:cs="微软雅黑"/>
          <w:sz w:val="21"/>
          <w:szCs w:val="21"/>
        </w:rPr>
        <w:t>：提升薪酬、补充公积金、住房补贴等经济权益需求最高</w:t>
      </w:r>
    </w:p>
    <w:p w14:paraId="51690A11">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职业发展诉求较低</w:t>
      </w:r>
      <w:r>
        <w:rPr>
          <w:rFonts w:hint="eastAsia" w:ascii="微软雅黑" w:hAnsi="微软雅黑" w:eastAsia="微软雅黑" w:cs="微软雅黑"/>
          <w:sz w:val="21"/>
          <w:szCs w:val="21"/>
        </w:rPr>
        <w:t>：培训进修(</w:t>
      </w:r>
      <m:oMath>
        <m:r>
          <m:rPr/>
          <w:rPr>
            <w:rFonts w:hint="eastAsia" w:ascii="DejaVu Math TeX Gyre" w:hAnsi="DejaVu Math TeX Gyre" w:eastAsia="微软雅黑" w:cs="微软雅黑"/>
            <w:sz w:val="21"/>
            <w:szCs w:val="21"/>
          </w:rPr>
          <m:t>3.809</m:t>
        </m:r>
      </m:oMath>
      <w:r>
        <w:rPr>
          <w:rFonts w:hint="eastAsia" w:ascii="微软雅黑" w:hAnsi="微软雅黑" w:eastAsia="微软雅黑" w:cs="微软雅黑"/>
          <w:sz w:val="21"/>
          <w:szCs w:val="21"/>
        </w:rPr>
        <w:t>)、学历晋升(</w:t>
      </w:r>
      <m:oMath>
        <m:r>
          <m:rPr/>
          <w:rPr>
            <w:rFonts w:hint="eastAsia" w:ascii="DejaVu Math TeX Gyre" w:hAnsi="DejaVu Math TeX Gyre" w:eastAsia="微软雅黑" w:cs="微软雅黑"/>
            <w:sz w:val="21"/>
            <w:szCs w:val="21"/>
          </w:rPr>
          <m:t>3.797</m:t>
        </m:r>
      </m:oMath>
      <w:r>
        <w:rPr>
          <w:rFonts w:hint="eastAsia" w:ascii="微软雅黑" w:hAnsi="微软雅黑" w:eastAsia="微软雅黑" w:cs="微软雅黑"/>
          <w:sz w:val="21"/>
          <w:szCs w:val="21"/>
        </w:rPr>
        <w:t>)、外来职工进编(</w:t>
      </w:r>
      <m:oMath>
        <m:r>
          <m:rPr/>
          <w:rPr>
            <w:rFonts w:hint="eastAsia" w:ascii="DejaVu Math TeX Gyre" w:hAnsi="DejaVu Math TeX Gyre" w:eastAsia="微软雅黑" w:cs="微软雅黑"/>
            <w:sz w:val="21"/>
            <w:szCs w:val="21"/>
          </w:rPr>
          <m:t>3.255</m:t>
        </m:r>
      </m:oMath>
      <w:r>
        <w:rPr>
          <w:rFonts w:hint="eastAsia" w:ascii="微软雅黑" w:hAnsi="微软雅黑" w:eastAsia="微软雅黑" w:cs="微软雅黑"/>
          <w:sz w:val="21"/>
          <w:szCs w:val="21"/>
        </w:rPr>
        <w:t>)诉求相对较低</w:t>
      </w:r>
    </w:p>
    <w:p w14:paraId="001B99DF">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稳定性需求明显</w:t>
      </w:r>
      <w:r>
        <w:rPr>
          <w:rFonts w:hint="eastAsia" w:ascii="微软雅黑" w:hAnsi="微软雅黑" w:eastAsia="微软雅黑" w:cs="微软雅黑"/>
          <w:sz w:val="21"/>
          <w:szCs w:val="21"/>
        </w:rPr>
        <w:t>：带薪休假(</w:t>
      </w:r>
      <m:oMath>
        <m:r>
          <m:rPr/>
          <w:rPr>
            <w:rFonts w:hint="eastAsia" w:ascii="DejaVu Math TeX Gyre" w:hAnsi="DejaVu Math TeX Gyre" w:eastAsia="微软雅黑" w:cs="微软雅黑"/>
            <w:sz w:val="21"/>
            <w:szCs w:val="21"/>
          </w:rPr>
          <m:t>4.578</m:t>
        </m:r>
      </m:oMath>
      <w:r>
        <w:rPr>
          <w:rFonts w:hint="eastAsia" w:ascii="微软雅黑" w:hAnsi="微软雅黑" w:eastAsia="微软雅黑" w:cs="微软雅黑"/>
          <w:sz w:val="21"/>
          <w:szCs w:val="21"/>
        </w:rPr>
        <w:t>)排名第二，反映工作压力大</w:t>
      </w:r>
    </w:p>
    <w:bookmarkEnd w:id="238"/>
    <w:bookmarkEnd w:id="240"/>
    <w:p w14:paraId="12F78F36">
      <w:pPr>
        <w:pStyle w:val="2"/>
        <w:rPr>
          <w:rFonts w:hint="eastAsia" w:ascii="微软雅黑" w:hAnsi="微软雅黑" w:eastAsia="微软雅黑" w:cs="微软雅黑"/>
          <w:sz w:val="21"/>
          <w:szCs w:val="21"/>
        </w:rPr>
      </w:pPr>
      <w:bookmarkStart w:id="241" w:name="不同职业医务人员权益诉求与健康状况分析"/>
      <w:r>
        <w:rPr>
          <w:rFonts w:hint="eastAsia" w:ascii="微软雅黑" w:hAnsi="微软雅黑" w:eastAsia="微软雅黑" w:cs="微软雅黑"/>
          <w:sz w:val="21"/>
          <w:szCs w:val="21"/>
        </w:rPr>
        <w:t>📊不同职业医务人员权益诉求与健康状况分析</w:t>
      </w:r>
    </w:p>
    <w:p w14:paraId="15567AD0">
      <w:pPr>
        <w:pStyle w:val="4"/>
        <w:rPr>
          <w:rFonts w:hint="eastAsia" w:ascii="微软雅黑" w:hAnsi="微软雅黑" w:eastAsia="微软雅黑" w:cs="微软雅黑"/>
          <w:sz w:val="21"/>
          <w:szCs w:val="21"/>
        </w:rPr>
      </w:pPr>
      <w:bookmarkStart w:id="242" w:name="不同职业医务人员的权益诉求结果"/>
      <w:r>
        <w:rPr>
          <w:rFonts w:hint="eastAsia" w:ascii="微软雅黑" w:hAnsi="微软雅黑" w:eastAsia="微软雅黑" w:cs="微软雅黑"/>
          <w:sz w:val="21"/>
          <w:szCs w:val="21"/>
        </w:rPr>
        <w:t>🔍不同职业医务人员的权益诉求结果</w:t>
      </w:r>
    </w:p>
    <w:p w14:paraId="05FF015F">
      <w:pPr>
        <w:pStyle w:val="5"/>
        <w:rPr>
          <w:rFonts w:hint="eastAsia" w:ascii="微软雅黑" w:hAnsi="微软雅黑" w:eastAsia="微软雅黑" w:cs="微软雅黑"/>
          <w:sz w:val="21"/>
          <w:szCs w:val="21"/>
        </w:rPr>
      </w:pPr>
      <w:bookmarkStart w:id="243" w:name="主要发现"/>
      <w:r>
        <w:rPr>
          <w:rFonts w:hint="eastAsia" w:ascii="微软雅黑" w:hAnsi="微软雅黑" w:eastAsia="微软雅黑" w:cs="微软雅黑"/>
          <w:sz w:val="21"/>
          <w:szCs w:val="21"/>
        </w:rPr>
        <w:t>主要发现</w:t>
      </w:r>
    </w:p>
    <w:p w14:paraId="5B2EA173">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最高诉求</w:t>
      </w:r>
      <w:r>
        <w:rPr>
          <w:rFonts w:hint="eastAsia" w:ascii="微软雅黑" w:hAnsi="微软雅黑" w:eastAsia="微软雅黑" w:cs="微软雅黑"/>
          <w:sz w:val="21"/>
          <w:szCs w:val="21"/>
        </w:rPr>
        <w:t>：所有职业类别医务人员对”提升薪酬”诉求最高</w:t>
      </w:r>
    </w:p>
    <w:p w14:paraId="11357717">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最低诉求</w:t>
      </w:r>
      <w:r>
        <w:rPr>
          <w:rFonts w:hint="eastAsia" w:ascii="微软雅黑" w:hAnsi="微软雅黑" w:eastAsia="微软雅黑" w:cs="微软雅黑"/>
          <w:sz w:val="21"/>
          <w:szCs w:val="21"/>
        </w:rPr>
        <w:t>：所有职业类别医务人员对”外来职工进编”诉求最低</w:t>
      </w:r>
    </w:p>
    <w:bookmarkEnd w:id="243"/>
    <w:p w14:paraId="1DBBC11C">
      <w:pPr>
        <w:pStyle w:val="5"/>
        <w:rPr>
          <w:rFonts w:hint="eastAsia" w:ascii="微软雅黑" w:hAnsi="微软雅黑" w:eastAsia="微软雅黑" w:cs="微软雅黑"/>
          <w:sz w:val="21"/>
          <w:szCs w:val="21"/>
        </w:rPr>
      </w:pPr>
      <w:bookmarkStart w:id="244" w:name="各职业具体诉求排序"/>
      <w:r>
        <w:rPr>
          <w:rFonts w:hint="eastAsia" w:ascii="微软雅黑" w:hAnsi="微软雅黑" w:eastAsia="微软雅黑" w:cs="微软雅黑"/>
          <w:sz w:val="21"/>
          <w:szCs w:val="21"/>
        </w:rPr>
        <w:t>各职业具体诉求排序</w:t>
      </w:r>
    </w:p>
    <w:tbl>
      <w:tblPr>
        <w:tblStyle w:val="41"/>
        <w:tblW w:w="0" w:type="auto"/>
        <w:tblInd w:w="0" w:type="dxa"/>
        <w:tblLayout w:type="autofit"/>
        <w:tblCellMar>
          <w:top w:w="0" w:type="dxa"/>
          <w:left w:w="108" w:type="dxa"/>
          <w:bottom w:w="0" w:type="dxa"/>
          <w:right w:w="108" w:type="dxa"/>
        </w:tblCellMar>
      </w:tblPr>
      <w:tblGrid>
        <w:gridCol w:w="1476"/>
        <w:gridCol w:w="1476"/>
        <w:gridCol w:w="1056"/>
        <w:gridCol w:w="1896"/>
        <w:gridCol w:w="1056"/>
      </w:tblGrid>
      <w:tr w14:paraId="3AFF79FC">
        <w:trPr>
          <w:tblHeader/>
        </w:trPr>
        <w:tc>
          <w:p w14:paraId="40EBC15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诉求类别</w:t>
            </w:r>
          </w:p>
        </w:tc>
        <w:tc>
          <w:p w14:paraId="3B78DE6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家庭医生排序</w:t>
            </w:r>
          </w:p>
        </w:tc>
        <w:tc>
          <w:p w14:paraId="2CE1622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护士排序</w:t>
            </w:r>
          </w:p>
        </w:tc>
        <w:tc>
          <w:p w14:paraId="2899F29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公共卫生医师排序</w:t>
            </w:r>
          </w:p>
        </w:tc>
        <w:tc>
          <w:p w14:paraId="54A6699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技师排序</w:t>
            </w:r>
          </w:p>
        </w:tc>
      </w:tr>
      <w:tr w14:paraId="06508621">
        <w:tc>
          <w:p w14:paraId="1861FFE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提升薪酬</w:t>
            </w:r>
          </w:p>
        </w:tc>
        <w:tc>
          <w:p w14:paraId="7A4A4F6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w:t>
            </w:r>
          </w:p>
        </w:tc>
        <w:tc>
          <w:p w14:paraId="49FE8BD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w:t>
            </w:r>
          </w:p>
        </w:tc>
        <w:tc>
          <w:p w14:paraId="354FC12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w:t>
            </w:r>
          </w:p>
        </w:tc>
        <w:tc>
          <w:p w14:paraId="7FA00DF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w:t>
            </w:r>
          </w:p>
        </w:tc>
      </w:tr>
      <w:tr w14:paraId="7A3C7DCE">
        <w:tc>
          <w:p w14:paraId="60CD5E6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补充公积金</w:t>
            </w:r>
          </w:p>
        </w:tc>
        <w:tc>
          <w:p w14:paraId="3E94924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w:t>
            </w:r>
          </w:p>
        </w:tc>
        <w:tc>
          <w:p w14:paraId="14C138C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w:t>
            </w:r>
          </w:p>
        </w:tc>
        <w:tc>
          <w:p w14:paraId="41E1D44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w:t>
            </w:r>
          </w:p>
        </w:tc>
        <w:tc>
          <w:p w14:paraId="3E07B33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4</w:t>
            </w:r>
          </w:p>
        </w:tc>
      </w:tr>
      <w:tr w14:paraId="2B6363C6">
        <w:tc>
          <w:p w14:paraId="60F7D99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带薪休假</w:t>
            </w:r>
          </w:p>
        </w:tc>
        <w:tc>
          <w:p w14:paraId="616C27E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w:t>
            </w:r>
          </w:p>
        </w:tc>
        <w:tc>
          <w:p w14:paraId="0EB5515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4</w:t>
            </w:r>
          </w:p>
        </w:tc>
        <w:tc>
          <w:p w14:paraId="7E1C266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w:t>
            </w:r>
          </w:p>
        </w:tc>
        <w:tc>
          <w:p w14:paraId="50E021E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w:t>
            </w:r>
          </w:p>
        </w:tc>
      </w:tr>
      <w:tr w14:paraId="522BD865">
        <w:tc>
          <w:p w14:paraId="20504B9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住房补贴</w:t>
            </w:r>
          </w:p>
        </w:tc>
        <w:tc>
          <w:p w14:paraId="6525B82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4</w:t>
            </w:r>
          </w:p>
        </w:tc>
        <w:tc>
          <w:p w14:paraId="12056AE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w:t>
            </w:r>
          </w:p>
        </w:tc>
        <w:tc>
          <w:p w14:paraId="16F190E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4</w:t>
            </w:r>
          </w:p>
        </w:tc>
        <w:tc>
          <w:p w14:paraId="38B237C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w:t>
            </w:r>
          </w:p>
        </w:tc>
      </w:tr>
      <w:tr w14:paraId="4371D5A2">
        <w:tc>
          <w:p w14:paraId="627CFC0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职称聘任</w:t>
            </w:r>
          </w:p>
        </w:tc>
        <w:tc>
          <w:p w14:paraId="577204F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5</w:t>
            </w:r>
          </w:p>
        </w:tc>
        <w:tc>
          <w:p w14:paraId="14C30C4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7</w:t>
            </w:r>
          </w:p>
        </w:tc>
        <w:tc>
          <w:p w14:paraId="44BC331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6</w:t>
            </w:r>
          </w:p>
        </w:tc>
        <w:tc>
          <w:p w14:paraId="6FABCB9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5</w:t>
            </w:r>
          </w:p>
        </w:tc>
      </w:tr>
      <w:tr w14:paraId="5A0D139C">
        <w:tc>
          <w:p w14:paraId="2CDC303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子女教育</w:t>
            </w:r>
          </w:p>
        </w:tc>
        <w:tc>
          <w:p w14:paraId="6F2C575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6</w:t>
            </w:r>
          </w:p>
        </w:tc>
        <w:tc>
          <w:p w14:paraId="4F0FCA9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5</w:t>
            </w:r>
          </w:p>
        </w:tc>
        <w:tc>
          <w:p w14:paraId="2CB4EEC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7</w:t>
            </w:r>
          </w:p>
        </w:tc>
        <w:tc>
          <w:p w14:paraId="0DAABBD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10</w:t>
            </w:r>
          </w:p>
        </w:tc>
      </w:tr>
      <w:tr w14:paraId="56E98D6A">
        <w:tc>
          <w:p w14:paraId="567D315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日常报销</w:t>
            </w:r>
          </w:p>
        </w:tc>
        <w:tc>
          <w:p w14:paraId="0953814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11</w:t>
            </w:r>
          </w:p>
        </w:tc>
        <w:tc>
          <w:p w14:paraId="583BE64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6</w:t>
            </w:r>
          </w:p>
        </w:tc>
        <w:tc>
          <w:p w14:paraId="6D8F7EC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8</w:t>
            </w:r>
          </w:p>
        </w:tc>
        <w:tc>
          <w:p w14:paraId="2235335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11</w:t>
            </w:r>
          </w:p>
        </w:tc>
      </w:tr>
      <w:tr w14:paraId="688EF2B4">
        <w:tc>
          <w:p w14:paraId="180860F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文娱活动</w:t>
            </w:r>
          </w:p>
        </w:tc>
        <w:tc>
          <w:p w14:paraId="56559B7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8</w:t>
            </w:r>
          </w:p>
        </w:tc>
        <w:tc>
          <w:p w14:paraId="497B45C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9</w:t>
            </w:r>
          </w:p>
        </w:tc>
        <w:tc>
          <w:p w14:paraId="4B33928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5</w:t>
            </w:r>
          </w:p>
        </w:tc>
        <w:tc>
          <w:p w14:paraId="0A26025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8</w:t>
            </w:r>
          </w:p>
        </w:tc>
      </w:tr>
      <w:tr w14:paraId="7979775F">
        <w:tc>
          <w:p w14:paraId="1DD08F9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意见反馈机制</w:t>
            </w:r>
          </w:p>
        </w:tc>
        <w:tc>
          <w:p w14:paraId="697A3CA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w:t>
            </w:r>
          </w:p>
        </w:tc>
        <w:tc>
          <w:p w14:paraId="553638A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8</w:t>
            </w:r>
          </w:p>
        </w:tc>
        <w:tc>
          <w:p w14:paraId="5001B8D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10</w:t>
            </w:r>
          </w:p>
        </w:tc>
        <w:tc>
          <w:p w14:paraId="69FA07E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6</w:t>
            </w:r>
          </w:p>
        </w:tc>
      </w:tr>
      <w:tr w14:paraId="20DA9A93">
        <w:tc>
          <w:p w14:paraId="48337C2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学历晋升</w:t>
            </w:r>
          </w:p>
        </w:tc>
        <w:tc>
          <w:p w14:paraId="6F2030F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8</w:t>
            </w:r>
          </w:p>
        </w:tc>
        <w:tc>
          <w:p w14:paraId="217AC68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10</w:t>
            </w:r>
          </w:p>
        </w:tc>
        <w:tc>
          <w:p w14:paraId="7B6C160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11</w:t>
            </w:r>
          </w:p>
        </w:tc>
        <w:tc>
          <w:p w14:paraId="2B34BB7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9</w:t>
            </w:r>
          </w:p>
        </w:tc>
      </w:tr>
      <w:tr w14:paraId="40FE21D0">
        <w:tc>
          <w:p w14:paraId="0CC16CE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培训进修</w:t>
            </w:r>
          </w:p>
        </w:tc>
        <w:tc>
          <w:p w14:paraId="38C50E9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10</w:t>
            </w:r>
          </w:p>
        </w:tc>
        <w:tc>
          <w:p w14:paraId="2911D80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11</w:t>
            </w:r>
          </w:p>
        </w:tc>
        <w:tc>
          <w:p w14:paraId="4A88CA1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9</w:t>
            </w:r>
          </w:p>
        </w:tc>
        <w:tc>
          <w:p w14:paraId="26FB9D7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7</w:t>
            </w:r>
          </w:p>
        </w:tc>
      </w:tr>
      <w:tr w14:paraId="478AACC7">
        <w:tc>
          <w:p w14:paraId="15FADBB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外来职工进编</w:t>
            </w:r>
          </w:p>
        </w:tc>
        <w:tc>
          <w:p w14:paraId="0A0B85E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12</w:t>
            </w:r>
          </w:p>
        </w:tc>
        <w:tc>
          <w:p w14:paraId="0CE6FD6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12</w:t>
            </w:r>
          </w:p>
        </w:tc>
        <w:tc>
          <w:p w14:paraId="2281853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12</w:t>
            </w:r>
          </w:p>
        </w:tc>
        <w:tc>
          <w:p w14:paraId="2F6439E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12</w:t>
            </w:r>
          </w:p>
        </w:tc>
      </w:tr>
      <w:bookmarkEnd w:id="244"/>
    </w:tbl>
    <w:p w14:paraId="414834FE">
      <w:pPr>
        <w:pStyle w:val="5"/>
        <w:rPr>
          <w:rFonts w:hint="eastAsia" w:ascii="微软雅黑" w:hAnsi="微软雅黑" w:eastAsia="微软雅黑" w:cs="微软雅黑"/>
          <w:sz w:val="21"/>
          <w:szCs w:val="21"/>
        </w:rPr>
      </w:pPr>
      <w:bookmarkStart w:id="245" w:name="显著差异项目"/>
      <w:r>
        <w:rPr>
          <w:rFonts w:hint="eastAsia" w:ascii="微软雅黑" w:hAnsi="微软雅黑" w:eastAsia="微软雅黑" w:cs="微软雅黑"/>
          <w:sz w:val="21"/>
          <w:szCs w:val="21"/>
        </w:rPr>
        <w:t>显著差异项目</w:t>
      </w:r>
    </w:p>
    <w:p w14:paraId="1534773C">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不同职业类别医务人员在”培训进修”、“日常报销”、“文娱活动”等项目上存在显著性差异（</w:t>
      </w:r>
      <m:oMath>
        <m:r>
          <m:rPr/>
          <w:rPr>
            <w:rFonts w:hint="eastAsia" w:ascii="DejaVu Math TeX Gyre" w:hAnsi="DejaVu Math TeX Gyre" w:eastAsia="微软雅黑" w:cs="微软雅黑"/>
            <w:sz w:val="21"/>
            <w:szCs w:val="21"/>
          </w:rPr>
          <m:t>p</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0.05</m:t>
        </m:r>
      </m:oMath>
      <w:r>
        <w:rPr>
          <w:rFonts w:hint="eastAsia" w:ascii="微软雅黑" w:hAnsi="微软雅黑" w:eastAsia="微软雅黑" w:cs="微软雅黑"/>
          <w:sz w:val="21"/>
          <w:szCs w:val="21"/>
        </w:rPr>
        <w:t>）</w:t>
      </w:r>
    </w:p>
    <w:p w14:paraId="0A4A7255">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护士</w:t>
      </w:r>
      <w:r>
        <w:rPr>
          <w:rFonts w:hint="eastAsia" w:ascii="微软雅黑" w:hAnsi="微软雅黑" w:eastAsia="微软雅黑" w:cs="微软雅黑"/>
          <w:sz w:val="21"/>
          <w:szCs w:val="21"/>
        </w:rPr>
        <w:t>：在”日常报销”上的诉求高于其他医务人员</w:t>
      </w:r>
    </w:p>
    <w:p w14:paraId="7852E300">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技师</w:t>
      </w:r>
      <w:r>
        <w:rPr>
          <w:rFonts w:hint="eastAsia" w:ascii="微软雅黑" w:hAnsi="微软雅黑" w:eastAsia="微软雅黑" w:cs="微软雅黑"/>
          <w:sz w:val="21"/>
          <w:szCs w:val="21"/>
        </w:rPr>
        <w:t>：“培训进修”诉求更高</w:t>
      </w:r>
    </w:p>
    <w:p w14:paraId="2C19F63A">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公共卫生医师</w:t>
      </w:r>
      <w:r>
        <w:rPr>
          <w:rFonts w:hint="eastAsia" w:ascii="微软雅黑" w:hAnsi="微软雅黑" w:eastAsia="微软雅黑" w:cs="微软雅黑"/>
          <w:sz w:val="21"/>
          <w:szCs w:val="21"/>
        </w:rPr>
        <w:t>：“文娱活动”诉求更高</w:t>
      </w:r>
    </w:p>
    <w:bookmarkEnd w:id="242"/>
    <w:bookmarkEnd w:id="245"/>
    <w:p w14:paraId="54029A4E">
      <w:pPr>
        <w:pStyle w:val="4"/>
        <w:rPr>
          <w:rFonts w:hint="eastAsia" w:ascii="微软雅黑" w:hAnsi="微软雅黑" w:eastAsia="微软雅黑" w:cs="微软雅黑"/>
          <w:sz w:val="21"/>
          <w:szCs w:val="21"/>
        </w:rPr>
      </w:pPr>
      <w:bookmarkStart w:id="246" w:name="启示与建议"/>
      <w:r>
        <w:rPr>
          <w:rFonts w:hint="eastAsia" w:ascii="微软雅黑" w:hAnsi="微软雅黑" w:eastAsia="微软雅黑" w:cs="微软雅黑"/>
          <w:sz w:val="21"/>
          <w:szCs w:val="21"/>
        </w:rPr>
        <w:t>启示与建议</w:t>
      </w:r>
    </w:p>
    <w:p w14:paraId="1C409185">
      <w:pPr>
        <w:pStyle w:val="5"/>
        <w:rPr>
          <w:rFonts w:hint="eastAsia" w:ascii="微软雅黑" w:hAnsi="微软雅黑" w:eastAsia="微软雅黑" w:cs="微软雅黑"/>
          <w:sz w:val="21"/>
          <w:szCs w:val="21"/>
        </w:rPr>
      </w:pPr>
      <w:bookmarkStart w:id="247" w:name="现状分析"/>
      <w:r>
        <w:rPr>
          <w:rFonts w:hint="eastAsia" w:ascii="微软雅黑" w:hAnsi="微软雅黑" w:eastAsia="微软雅黑" w:cs="微软雅黑"/>
          <w:sz w:val="21"/>
          <w:szCs w:val="21"/>
        </w:rPr>
        <w:t>现状分析</w:t>
      </w:r>
    </w:p>
    <w:p w14:paraId="19A219AB">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高需求项目</w:t>
      </w:r>
      <w:r>
        <w:rPr>
          <w:rFonts w:hint="eastAsia" w:ascii="微软雅黑" w:hAnsi="微软雅黑" w:eastAsia="微软雅黑" w:cs="微软雅黑"/>
          <w:sz w:val="21"/>
          <w:szCs w:val="21"/>
        </w:rPr>
        <w:t>：-提升薪酬（均值：</w:t>
      </w:r>
      <m:oMath>
        <m:r>
          <m:rPr/>
          <w:rPr>
            <w:rFonts w:hint="eastAsia" w:ascii="DejaVu Math TeX Gyre" w:hAnsi="DejaVu Math TeX Gyre" w:eastAsia="微软雅黑" w:cs="微软雅黑"/>
            <w:sz w:val="21"/>
            <w:szCs w:val="21"/>
          </w:rPr>
          <m:t>4.760</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4.967</m:t>
        </m:r>
      </m:oMath>
      <w:r>
        <w:rPr>
          <w:rFonts w:hint="eastAsia" w:ascii="微软雅黑" w:hAnsi="微软雅黑" w:eastAsia="微软雅黑" w:cs="微软雅黑"/>
          <w:sz w:val="21"/>
          <w:szCs w:val="21"/>
        </w:rPr>
        <w:t>）-带薪休假（均值：</w:t>
      </w:r>
      <m:oMath>
        <m:r>
          <m:rPr/>
          <w:rPr>
            <w:rFonts w:hint="eastAsia" w:ascii="DejaVu Math TeX Gyre" w:hAnsi="DejaVu Math TeX Gyre" w:eastAsia="微软雅黑" w:cs="微软雅黑"/>
            <w:sz w:val="21"/>
            <w:szCs w:val="21"/>
          </w:rPr>
          <m:t>4.446</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4.641</m:t>
        </m:r>
      </m:oMath>
      <w:r>
        <w:rPr>
          <w:rFonts w:hint="eastAsia" w:ascii="微软雅黑" w:hAnsi="微软雅黑" w:eastAsia="微软雅黑" w:cs="微软雅黑"/>
          <w:sz w:val="21"/>
          <w:szCs w:val="21"/>
        </w:rPr>
        <w:t>）-补充公积金（均值：</w:t>
      </w:r>
      <m:oMath>
        <m:r>
          <m:rPr/>
          <w:rPr>
            <w:rFonts w:hint="eastAsia" w:ascii="DejaVu Math TeX Gyre" w:hAnsi="DejaVu Math TeX Gyre" w:eastAsia="微软雅黑" w:cs="微软雅黑"/>
            <w:sz w:val="21"/>
            <w:szCs w:val="21"/>
          </w:rPr>
          <m:t>4.424</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4.657</m:t>
        </m:r>
      </m:oMath>
      <w:r>
        <w:rPr>
          <w:rFonts w:hint="eastAsia" w:ascii="微软雅黑" w:hAnsi="微软雅黑" w:eastAsia="微软雅黑" w:cs="微软雅黑"/>
          <w:sz w:val="21"/>
          <w:szCs w:val="21"/>
        </w:rPr>
        <w:t>）-住房补贴（均值：</w:t>
      </w:r>
      <m:oMath>
        <m:r>
          <m:rPr/>
          <w:rPr>
            <w:rFonts w:hint="eastAsia" w:ascii="DejaVu Math TeX Gyre" w:hAnsi="DejaVu Math TeX Gyre" w:eastAsia="微软雅黑" w:cs="微软雅黑"/>
            <w:sz w:val="21"/>
            <w:szCs w:val="21"/>
          </w:rPr>
          <m:t>4.217</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4.686</m:t>
        </m:r>
      </m:oMath>
      <w:r>
        <w:rPr>
          <w:rFonts w:hint="eastAsia" w:ascii="微软雅黑" w:hAnsi="微软雅黑" w:eastAsia="微软雅黑" w:cs="微软雅黑"/>
          <w:sz w:val="21"/>
          <w:szCs w:val="21"/>
        </w:rPr>
        <w:t>）</w:t>
      </w:r>
    </w:p>
    <w:p w14:paraId="219E16DF">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低需求项目</w:t>
      </w:r>
      <w:r>
        <w:rPr>
          <w:rFonts w:hint="eastAsia" w:ascii="微软雅黑" w:hAnsi="微软雅黑" w:eastAsia="微软雅黑" w:cs="微软雅黑"/>
          <w:sz w:val="21"/>
          <w:szCs w:val="21"/>
        </w:rPr>
        <w:t>：-外来职工进编（均值：</w:t>
      </w:r>
      <m:oMath>
        <m:r>
          <m:rPr/>
          <w:rPr>
            <w:rFonts w:hint="eastAsia" w:ascii="DejaVu Math TeX Gyre" w:hAnsi="DejaVu Math TeX Gyre" w:eastAsia="微软雅黑" w:cs="微软雅黑"/>
            <w:sz w:val="21"/>
            <w:szCs w:val="21"/>
          </w:rPr>
          <m:t>3.017</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3.358</m:t>
        </m:r>
      </m:oMath>
      <w:r>
        <w:rPr>
          <w:rFonts w:hint="eastAsia" w:ascii="微软雅黑" w:hAnsi="微软雅黑" w:eastAsia="微软雅黑" w:cs="微软雅黑"/>
          <w:sz w:val="21"/>
          <w:szCs w:val="21"/>
        </w:rPr>
        <w:t>）-学历晋升（均值：</w:t>
      </w:r>
      <m:oMath>
        <m:r>
          <m:rPr/>
          <w:rPr>
            <w:rFonts w:hint="eastAsia" w:ascii="DejaVu Math TeX Gyre" w:hAnsi="DejaVu Math TeX Gyre" w:eastAsia="微软雅黑" w:cs="微软雅黑"/>
            <w:sz w:val="21"/>
            <w:szCs w:val="21"/>
          </w:rPr>
          <m:t>3.646</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4.108</m:t>
        </m:r>
      </m:oMath>
      <w:r>
        <w:rPr>
          <w:rFonts w:hint="eastAsia" w:ascii="微软雅黑" w:hAnsi="微软雅黑" w:eastAsia="微软雅黑" w:cs="微软雅黑"/>
          <w:sz w:val="21"/>
          <w:szCs w:val="21"/>
        </w:rPr>
        <w:t>）-培训进修（均值：</w:t>
      </w:r>
      <m:oMath>
        <m:r>
          <m:rPr/>
          <w:rPr>
            <w:rFonts w:hint="eastAsia" w:ascii="DejaVu Math TeX Gyre" w:hAnsi="DejaVu Math TeX Gyre" w:eastAsia="微软雅黑" w:cs="微软雅黑"/>
            <w:sz w:val="21"/>
            <w:szCs w:val="21"/>
          </w:rPr>
          <m:t>3.628</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4.179</m:t>
        </m:r>
      </m:oMath>
      <w:r>
        <w:rPr>
          <w:rFonts w:hint="eastAsia" w:ascii="微软雅黑" w:hAnsi="微软雅黑" w:eastAsia="微软雅黑" w:cs="微软雅黑"/>
          <w:sz w:val="21"/>
          <w:szCs w:val="21"/>
        </w:rPr>
        <w:t>）-意见反馈机制（均值：</w:t>
      </w:r>
      <m:oMath>
        <m:r>
          <m:rPr/>
          <w:rPr>
            <w:rFonts w:hint="eastAsia" w:ascii="DejaVu Math TeX Gyre" w:hAnsi="DejaVu Math TeX Gyre" w:eastAsia="微软雅黑" w:cs="微软雅黑"/>
            <w:sz w:val="21"/>
            <w:szCs w:val="21"/>
          </w:rPr>
          <m:t>3.617</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4.218</m:t>
        </m:r>
      </m:oMath>
      <w:r>
        <w:rPr>
          <w:rFonts w:hint="eastAsia" w:ascii="微软雅黑" w:hAnsi="微软雅黑" w:eastAsia="微软雅黑" w:cs="微软雅黑"/>
          <w:sz w:val="21"/>
          <w:szCs w:val="21"/>
        </w:rPr>
        <w:t>）</w:t>
      </w:r>
    </w:p>
    <w:bookmarkEnd w:id="247"/>
    <w:p w14:paraId="12C33C82">
      <w:pPr>
        <w:pStyle w:val="5"/>
        <w:rPr>
          <w:rFonts w:hint="eastAsia" w:ascii="微软雅黑" w:hAnsi="微软雅黑" w:eastAsia="微软雅黑" w:cs="微软雅黑"/>
          <w:sz w:val="21"/>
          <w:szCs w:val="21"/>
        </w:rPr>
      </w:pPr>
      <w:bookmarkStart w:id="248" w:name="理论基础"/>
      <w:r>
        <w:rPr>
          <w:rFonts w:hint="eastAsia" w:ascii="微软雅黑" w:hAnsi="微软雅黑" w:eastAsia="微软雅黑" w:cs="微软雅黑"/>
          <w:sz w:val="21"/>
          <w:szCs w:val="21"/>
        </w:rPr>
        <w:t>理论基础</w:t>
      </w:r>
    </w:p>
    <w:p w14:paraId="1392698C">
      <w:pPr>
        <w:pStyle w:val="1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马斯洛需求层次理论</w:t>
      </w:r>
      <w:r>
        <w:rPr>
          <w:rFonts w:hint="eastAsia" w:ascii="微软雅黑" w:hAnsi="微软雅黑" w:eastAsia="微软雅黑" w:cs="微软雅黑"/>
          <w:sz w:val="21"/>
          <w:szCs w:val="21"/>
        </w:rPr>
        <w:t>指出：只有解决最基本的生存需求，才能追求更高层次的发展，而工资待遇是基础需求</w:t>
      </w:r>
    </w:p>
    <w:bookmarkEnd w:id="248"/>
    <w:p w14:paraId="75D349E5">
      <w:pPr>
        <w:pStyle w:val="5"/>
        <w:rPr>
          <w:rFonts w:hint="eastAsia" w:ascii="微软雅黑" w:hAnsi="微软雅黑" w:eastAsia="微软雅黑" w:cs="微软雅黑"/>
          <w:sz w:val="21"/>
          <w:szCs w:val="21"/>
        </w:rPr>
      </w:pPr>
      <w:bookmarkStart w:id="249" w:name="国际比较"/>
      <w:r>
        <w:rPr>
          <w:rFonts w:hint="eastAsia" w:ascii="微软雅黑" w:hAnsi="微软雅黑" w:eastAsia="微软雅黑" w:cs="微软雅黑"/>
          <w:sz w:val="21"/>
          <w:szCs w:val="21"/>
        </w:rPr>
        <w:t>国际比较</w:t>
      </w:r>
    </w:p>
    <w:p w14:paraId="6B8329A9">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英国</w:t>
      </w:r>
      <w:r>
        <w:rPr>
          <w:rFonts w:hint="eastAsia" w:ascii="微软雅黑" w:hAnsi="微软雅黑" w:eastAsia="微软雅黑" w:cs="微软雅黑"/>
          <w:sz w:val="21"/>
          <w:szCs w:val="21"/>
        </w:rPr>
        <w:t>：2013年全科医生工资为医生整体平均工资的1.8倍</w:t>
      </w:r>
    </w:p>
    <w:p w14:paraId="1D0EAB6A">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中国</w:t>
      </w:r>
      <w:r>
        <w:rPr>
          <w:rFonts w:hint="eastAsia" w:ascii="微软雅黑" w:hAnsi="微软雅黑" w:eastAsia="微软雅黑" w:cs="微软雅黑"/>
          <w:sz w:val="21"/>
          <w:szCs w:val="21"/>
        </w:rPr>
        <w:t>：基层医疗卫生机构资金投入占比仅为</w:t>
      </w:r>
      <m:oMath>
        <m:r>
          <m:rPr/>
          <w:rPr>
            <w:rFonts w:hint="eastAsia" w:ascii="DejaVu Math TeX Gyre" w:hAnsi="DejaVu Math TeX Gyre" w:eastAsia="微软雅黑" w:cs="微软雅黑"/>
            <w:sz w:val="21"/>
            <w:szCs w:val="21"/>
          </w:rPr>
          <m:t>9.78</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10.84</m:t>
        </m:r>
        <m:r>
          <m:rPr>
            <m:sty m:val="p"/>
          </m:rPr>
          <w:rPr>
            <w:rFonts w:hint="eastAsia" w:ascii="DejaVu Math TeX Gyre" w:hAnsi="DejaVu Math TeX Gyre" w:eastAsia="微软雅黑" w:cs="微软雅黑"/>
            <w:sz w:val="21"/>
            <w:szCs w:val="21"/>
          </w:rPr>
          <m:t>%</m:t>
        </m:r>
      </m:oMath>
    </w:p>
    <w:bookmarkEnd w:id="249"/>
    <w:p w14:paraId="09AB5D88">
      <w:pPr>
        <w:pStyle w:val="5"/>
        <w:rPr>
          <w:rFonts w:hint="eastAsia" w:ascii="微软雅黑" w:hAnsi="微软雅黑" w:eastAsia="微软雅黑" w:cs="微软雅黑"/>
          <w:sz w:val="21"/>
          <w:szCs w:val="21"/>
        </w:rPr>
      </w:pPr>
      <w:bookmarkStart w:id="250" w:name="改进建议"/>
      <w:r>
        <w:rPr>
          <w:rFonts w:hint="eastAsia" w:ascii="微软雅黑" w:hAnsi="微软雅黑" w:eastAsia="微软雅黑" w:cs="微软雅黑"/>
          <w:sz w:val="21"/>
          <w:szCs w:val="21"/>
        </w:rPr>
        <w:t>改进建议</w:t>
      </w:r>
    </w:p>
    <w:p w14:paraId="514BD242">
      <w:pPr>
        <w:pStyle w:val="24"/>
        <w:numPr>
          <w:ilvl w:val="0"/>
          <w:numId w:val="14"/>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完善薪酬体系</w:t>
      </w:r>
      <w:r>
        <w:rPr>
          <w:rFonts w:hint="eastAsia" w:ascii="微软雅黑" w:hAnsi="微软雅黑" w:eastAsia="微软雅黑" w:cs="微软雅黑"/>
          <w:sz w:val="21"/>
          <w:szCs w:val="21"/>
        </w:rPr>
        <w:t>：科学合理确定岗位工资标准，体现劳动价值</w:t>
      </w:r>
    </w:p>
    <w:p w14:paraId="50EF56BD">
      <w:pPr>
        <w:pStyle w:val="24"/>
        <w:numPr>
          <w:ilvl w:val="0"/>
          <w:numId w:val="14"/>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建立多样化绩效分配模式</w:t>
      </w:r>
      <w:r>
        <w:rPr>
          <w:rFonts w:hint="eastAsia" w:ascii="微软雅黑" w:hAnsi="微软雅黑" w:eastAsia="微软雅黑" w:cs="微软雅黑"/>
          <w:sz w:val="21"/>
          <w:szCs w:val="21"/>
        </w:rPr>
        <w:t>：分开设立临床医生与辅助科室绩效考核指标</w:t>
      </w:r>
    </w:p>
    <w:p w14:paraId="4141A410">
      <w:pPr>
        <w:pStyle w:val="24"/>
        <w:numPr>
          <w:ilvl w:val="0"/>
          <w:numId w:val="14"/>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平衡医院各项指标</w:t>
      </w:r>
      <w:r>
        <w:rPr>
          <w:rFonts w:hint="eastAsia" w:ascii="微软雅黑" w:hAnsi="微软雅黑" w:eastAsia="微软雅黑" w:cs="微软雅黑"/>
          <w:sz w:val="21"/>
          <w:szCs w:val="21"/>
        </w:rPr>
        <w:t>：实现医疗、公卫和管理同步发展</w:t>
      </w:r>
    </w:p>
    <w:p w14:paraId="0111B094">
      <w:pPr>
        <w:pStyle w:val="24"/>
        <w:numPr>
          <w:ilvl w:val="0"/>
          <w:numId w:val="14"/>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建立透明考核制度</w:t>
      </w:r>
      <w:r>
        <w:rPr>
          <w:rFonts w:hint="eastAsia" w:ascii="微软雅黑" w:hAnsi="微软雅黑" w:eastAsia="微软雅黑" w:cs="微软雅黑"/>
          <w:sz w:val="21"/>
          <w:szCs w:val="21"/>
        </w:rPr>
        <w:t>：将能力、绩效与工资分配和职位相结合</w:t>
      </w:r>
    </w:p>
    <w:bookmarkEnd w:id="246"/>
    <w:bookmarkEnd w:id="250"/>
    <w:p w14:paraId="6A267F6E">
      <w:pPr>
        <w:pStyle w:val="4"/>
        <w:rPr>
          <w:rFonts w:hint="eastAsia" w:ascii="微软雅黑" w:hAnsi="微软雅黑" w:eastAsia="微软雅黑" w:cs="微软雅黑"/>
          <w:sz w:val="21"/>
          <w:szCs w:val="21"/>
        </w:rPr>
      </w:pPr>
      <w:bookmarkStart w:id="251" w:name="基层医务人员健康状况分析"/>
      <w:r>
        <w:rPr>
          <w:rFonts w:hint="eastAsia" w:ascii="微软雅黑" w:hAnsi="微软雅黑" w:eastAsia="微软雅黑" w:cs="微软雅黑"/>
          <w:sz w:val="21"/>
          <w:szCs w:val="21"/>
        </w:rPr>
        <w:t>基层医务人员健康状况分析</w:t>
      </w:r>
    </w:p>
    <w:p w14:paraId="631200AF">
      <w:pPr>
        <w:pStyle w:val="5"/>
        <w:rPr>
          <w:rFonts w:hint="eastAsia" w:ascii="微软雅黑" w:hAnsi="微软雅黑" w:eastAsia="微软雅黑" w:cs="微软雅黑"/>
          <w:sz w:val="21"/>
          <w:szCs w:val="21"/>
        </w:rPr>
      </w:pPr>
      <w:bookmarkStart w:id="252" w:name="样本特征"/>
      <w:r>
        <w:rPr>
          <w:rFonts w:hint="eastAsia" w:ascii="微软雅黑" w:hAnsi="微软雅黑" w:eastAsia="微软雅黑" w:cs="微软雅黑"/>
          <w:sz w:val="21"/>
          <w:szCs w:val="21"/>
        </w:rPr>
        <w:t>样本特征</w:t>
      </w:r>
    </w:p>
    <w:p w14:paraId="1E2B857A">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有效问卷</w:t>
      </w:r>
      <w:r>
        <w:rPr>
          <w:rFonts w:hint="eastAsia" w:ascii="微软雅黑" w:hAnsi="微软雅黑" w:eastAsia="微软雅黑" w:cs="微软雅黑"/>
          <w:sz w:val="21"/>
          <w:szCs w:val="21"/>
        </w:rPr>
        <w:t>：562份（回复率</w:t>
      </w:r>
      <m:oMath>
        <m:r>
          <m:rPr/>
          <w:rPr>
            <w:rFonts w:hint="eastAsia" w:ascii="DejaVu Math TeX Gyre" w:hAnsi="DejaVu Math TeX Gyre" w:eastAsia="微软雅黑" w:cs="微软雅黑"/>
            <w:sz w:val="21"/>
            <w:szCs w:val="21"/>
          </w:rPr>
          <m:t>96.6</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w:t>
      </w:r>
    </w:p>
    <w:p w14:paraId="0AEBF075">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职业分布</w:t>
      </w:r>
      <w:r>
        <w:rPr>
          <w:rFonts w:hint="eastAsia" w:ascii="微软雅黑" w:hAnsi="微软雅黑" w:eastAsia="微软雅黑" w:cs="微软雅黑"/>
          <w:sz w:val="21"/>
          <w:szCs w:val="21"/>
        </w:rPr>
        <w:t>：</w:t>
      </w:r>
    </w:p>
    <w:p w14:paraId="1FF50464">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家庭医生：126人（</w:t>
      </w:r>
      <m:oMath>
        <m:r>
          <m:rPr/>
          <w:rPr>
            <w:rFonts w:hint="eastAsia" w:ascii="DejaVu Math TeX Gyre" w:hAnsi="DejaVu Math TeX Gyre" w:eastAsia="微软雅黑" w:cs="微软雅黑"/>
            <w:sz w:val="21"/>
            <w:szCs w:val="21"/>
          </w:rPr>
          <m:t>22.42</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w:t>
      </w:r>
    </w:p>
    <w:p w14:paraId="44C8B478">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护士：215人（</w:t>
      </w:r>
      <m:oMath>
        <m:r>
          <m:rPr/>
          <w:rPr>
            <w:rFonts w:hint="eastAsia" w:ascii="DejaVu Math TeX Gyre" w:hAnsi="DejaVu Math TeX Gyre" w:eastAsia="微软雅黑" w:cs="微软雅黑"/>
            <w:sz w:val="21"/>
            <w:szCs w:val="21"/>
          </w:rPr>
          <m:t>38.26</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w:t>
      </w:r>
    </w:p>
    <w:p w14:paraId="7FE3D70C">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公共卫生医师：72人（</w:t>
      </w:r>
      <m:oMath>
        <m:r>
          <m:rPr/>
          <w:rPr>
            <w:rFonts w:hint="eastAsia" w:ascii="DejaVu Math TeX Gyre" w:hAnsi="DejaVu Math TeX Gyre" w:eastAsia="微软雅黑" w:cs="微软雅黑"/>
            <w:sz w:val="21"/>
            <w:szCs w:val="21"/>
          </w:rPr>
          <m:t>12.81</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w:t>
      </w:r>
    </w:p>
    <w:p w14:paraId="7605D370">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其他：</w:t>
      </w:r>
      <m:oMath>
        <m:r>
          <m:rPr/>
          <w:rPr>
            <w:rFonts w:hint="eastAsia" w:ascii="DejaVu Math TeX Gyre" w:hAnsi="DejaVu Math TeX Gyre" w:eastAsia="微软雅黑" w:cs="微软雅黑"/>
            <w:sz w:val="21"/>
            <w:szCs w:val="21"/>
          </w:rPr>
          <m:t>26.51</m:t>
        </m:r>
        <m:r>
          <m:rPr>
            <m:sty m:val="p"/>
          </m:rPr>
          <w:rPr>
            <w:rFonts w:hint="eastAsia" w:ascii="DejaVu Math TeX Gyre" w:hAnsi="DejaVu Math TeX Gyre" w:eastAsia="微软雅黑" w:cs="微软雅黑"/>
            <w:sz w:val="21"/>
            <w:szCs w:val="21"/>
          </w:rPr>
          <m:t>%</m:t>
        </m:r>
      </m:oMath>
    </w:p>
    <w:bookmarkEnd w:id="252"/>
    <w:p w14:paraId="08653E80">
      <w:pPr>
        <w:pStyle w:val="5"/>
        <w:rPr>
          <w:rFonts w:hint="eastAsia" w:ascii="微软雅黑" w:hAnsi="微软雅黑" w:eastAsia="微软雅黑" w:cs="微软雅黑"/>
          <w:sz w:val="21"/>
          <w:szCs w:val="21"/>
        </w:rPr>
      </w:pPr>
      <w:bookmarkStart w:id="253" w:name="人口统计学特征"/>
      <w:r>
        <w:rPr>
          <w:rFonts w:hint="eastAsia" w:ascii="微软雅黑" w:hAnsi="微软雅黑" w:eastAsia="微软雅黑" w:cs="微软雅黑"/>
          <w:sz w:val="21"/>
          <w:szCs w:val="21"/>
        </w:rPr>
        <w:t>人口统计学特征</w:t>
      </w:r>
    </w:p>
    <w:p w14:paraId="1A13FF11">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平均年龄</w:t>
      </w:r>
      <w:r>
        <w:rPr>
          <w:rFonts w:hint="eastAsia" w:ascii="微软雅黑" w:hAnsi="微软雅黑" w:eastAsia="微软雅黑" w:cs="微软雅黑"/>
          <w:sz w:val="21"/>
          <w:szCs w:val="21"/>
        </w:rPr>
        <w:t>：</w:t>
      </w:r>
      <m:oMath>
        <m:r>
          <m:rPr/>
          <w:rPr>
            <w:rFonts w:hint="eastAsia" w:ascii="DejaVu Math TeX Gyre" w:hAnsi="DejaVu Math TeX Gyre" w:eastAsia="微软雅黑" w:cs="微软雅黑"/>
            <w:sz w:val="21"/>
            <w:szCs w:val="21"/>
          </w:rPr>
          <m:t>37.57</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8.59</m:t>
        </m:r>
      </m:oMath>
      <w:r>
        <w:rPr>
          <w:rFonts w:hint="eastAsia" w:ascii="微软雅黑" w:hAnsi="微软雅黑" w:eastAsia="微软雅黑" w:cs="微软雅黑"/>
          <w:sz w:val="21"/>
          <w:szCs w:val="21"/>
        </w:rPr>
        <w:t>岁</w:t>
      </w:r>
    </w:p>
    <w:p w14:paraId="44E356D7">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性别比例</w:t>
      </w:r>
      <w:r>
        <w:rPr>
          <w:rFonts w:hint="eastAsia" w:ascii="微软雅黑" w:hAnsi="微软雅黑" w:eastAsia="微软雅黑" w:cs="微软雅黑"/>
          <w:sz w:val="21"/>
          <w:szCs w:val="21"/>
        </w:rPr>
        <w:t>：女性占</w:t>
      </w:r>
      <m:oMath>
        <m:r>
          <m:rPr/>
          <w:rPr>
            <w:rFonts w:hint="eastAsia" w:ascii="DejaVu Math TeX Gyre" w:hAnsi="DejaVu Math TeX Gyre" w:eastAsia="微软雅黑" w:cs="微软雅黑"/>
            <w:sz w:val="21"/>
            <w:szCs w:val="21"/>
          </w:rPr>
          <m:t>79.36</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（护士</w:t>
      </w:r>
      <m:oMath>
        <m:r>
          <m:rPr/>
          <w:rPr>
            <w:rFonts w:hint="eastAsia" w:ascii="DejaVu Math TeX Gyre" w:hAnsi="DejaVu Math TeX Gyre" w:eastAsia="微软雅黑" w:cs="微软雅黑"/>
            <w:sz w:val="21"/>
            <w:szCs w:val="21"/>
          </w:rPr>
          <m:t>99.53</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为女性）</w:t>
      </w:r>
    </w:p>
    <w:p w14:paraId="08B27755">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婚姻状况</w:t>
      </w:r>
      <w:r>
        <w:rPr>
          <w:rFonts w:hint="eastAsia" w:ascii="微软雅黑" w:hAnsi="微软雅黑" w:eastAsia="微软雅黑" w:cs="微软雅黑"/>
          <w:sz w:val="21"/>
          <w:szCs w:val="21"/>
        </w:rPr>
        <w:t>：已婚</w:t>
      </w:r>
      <m:oMath>
        <m:r>
          <m:rPr/>
          <w:rPr>
            <w:rFonts w:hint="eastAsia" w:ascii="DejaVu Math TeX Gyre" w:hAnsi="DejaVu Math TeX Gyre" w:eastAsia="微软雅黑" w:cs="微软雅黑"/>
            <w:sz w:val="21"/>
            <w:szCs w:val="21"/>
          </w:rPr>
          <m:t>83.10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，单身</w:t>
      </w:r>
      <m:oMath>
        <m:r>
          <m:rPr/>
          <w:rPr>
            <w:rFonts w:hint="eastAsia" w:ascii="DejaVu Math TeX Gyre" w:hAnsi="DejaVu Math TeX Gyre" w:eastAsia="微软雅黑" w:cs="微软雅黑"/>
            <w:sz w:val="21"/>
            <w:szCs w:val="21"/>
          </w:rPr>
          <m:t>14.77</m:t>
        </m:r>
        <m:r>
          <m:rPr>
            <m:sty m:val="p"/>
          </m:rPr>
          <w:rPr>
            <w:rFonts w:hint="eastAsia" w:ascii="DejaVu Math TeX Gyre" w:hAnsi="DejaVu Math TeX Gyre" w:eastAsia="微软雅黑" w:cs="微软雅黑"/>
            <w:sz w:val="21"/>
            <w:szCs w:val="21"/>
          </w:rPr>
          <m:t>%</m:t>
        </m:r>
      </m:oMath>
    </w:p>
    <w:p w14:paraId="4EDABB7D">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户籍情况</w:t>
      </w:r>
      <w:r>
        <w:rPr>
          <w:rFonts w:hint="eastAsia" w:ascii="微软雅黑" w:hAnsi="微软雅黑" w:eastAsia="微软雅黑" w:cs="微软雅黑"/>
          <w:sz w:val="21"/>
          <w:szCs w:val="21"/>
        </w:rPr>
        <w:t>：上海户籍</w:t>
      </w:r>
      <m:oMath>
        <m:r>
          <m:rPr/>
          <w:rPr>
            <w:rFonts w:hint="eastAsia" w:ascii="DejaVu Math TeX Gyre" w:hAnsi="DejaVu Math TeX Gyre" w:eastAsia="微软雅黑" w:cs="微软雅黑"/>
            <w:sz w:val="21"/>
            <w:szCs w:val="21"/>
          </w:rPr>
          <m:t>89.50</m:t>
        </m:r>
        <m:r>
          <m:rPr>
            <m:sty m:val="p"/>
          </m:rPr>
          <w:rPr>
            <w:rFonts w:hint="eastAsia" w:ascii="DejaVu Math TeX Gyre" w:hAnsi="DejaVu Math TeX Gyre" w:eastAsia="微软雅黑" w:cs="微软雅黑"/>
            <w:sz w:val="21"/>
            <w:szCs w:val="21"/>
          </w:rPr>
          <m:t>%</m:t>
        </m:r>
      </m:oMath>
    </w:p>
    <w:p w14:paraId="08020F48">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教育程度</w:t>
      </w:r>
      <w:r>
        <w:rPr>
          <w:rFonts w:hint="eastAsia" w:ascii="微软雅黑" w:hAnsi="微软雅黑" w:eastAsia="微软雅黑" w:cs="微软雅黑"/>
          <w:sz w:val="21"/>
          <w:szCs w:val="21"/>
        </w:rPr>
        <w:t>：本科</w:t>
      </w:r>
      <m:oMath>
        <m:r>
          <m:rPr/>
          <w:rPr>
            <w:rFonts w:hint="eastAsia" w:ascii="DejaVu Math TeX Gyre" w:hAnsi="DejaVu Math TeX Gyre" w:eastAsia="微软雅黑" w:cs="微软雅黑"/>
            <w:sz w:val="21"/>
            <w:szCs w:val="21"/>
          </w:rPr>
          <m:t>90.57</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，硕士</w:t>
      </w:r>
      <m:oMath>
        <m:r>
          <m:rPr/>
          <w:rPr>
            <w:rFonts w:hint="eastAsia" w:ascii="DejaVu Math TeX Gyre" w:hAnsi="DejaVu Math TeX Gyre" w:eastAsia="微软雅黑" w:cs="微软雅黑"/>
            <w:sz w:val="21"/>
            <w:szCs w:val="21"/>
          </w:rPr>
          <m:t>17.46</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（家庭医生）</w:t>
      </w:r>
    </w:p>
    <w:p w14:paraId="6649F185">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平均年收入</w:t>
      </w:r>
      <w:r>
        <w:rPr>
          <w:rFonts w:hint="eastAsia" w:ascii="微软雅黑" w:hAnsi="微软雅黑" w:eastAsia="微软雅黑" w:cs="微软雅黑"/>
          <w:sz w:val="21"/>
          <w:szCs w:val="21"/>
        </w:rPr>
        <w:t>：8.45万元（家庭医生9.19万元）</w:t>
      </w:r>
    </w:p>
    <w:bookmarkEnd w:id="253"/>
    <w:p w14:paraId="20E83E78">
      <w:pPr>
        <w:pStyle w:val="5"/>
        <w:rPr>
          <w:rFonts w:hint="eastAsia" w:ascii="微软雅黑" w:hAnsi="微软雅黑" w:eastAsia="微软雅黑" w:cs="微软雅黑"/>
          <w:sz w:val="21"/>
          <w:szCs w:val="21"/>
        </w:rPr>
      </w:pPr>
      <w:bookmarkStart w:id="254" w:name="自评健康状况分布"/>
      <w:r>
        <w:rPr>
          <w:rFonts w:hint="eastAsia" w:ascii="微软雅黑" w:hAnsi="微软雅黑" w:eastAsia="微软雅黑" w:cs="微软雅黑"/>
          <w:sz w:val="21"/>
          <w:szCs w:val="21"/>
        </w:rPr>
        <w:t>自评健康状况分布</w:t>
      </w:r>
    </w:p>
    <w:tbl>
      <w:tblPr>
        <w:tblStyle w:val="41"/>
        <w:tblW w:w="0" w:type="auto"/>
        <w:tblInd w:w="0" w:type="dxa"/>
        <w:tblLayout w:type="autofit"/>
        <w:tblCellMar>
          <w:top w:w="0" w:type="dxa"/>
          <w:left w:w="108" w:type="dxa"/>
          <w:bottom w:w="0" w:type="dxa"/>
          <w:right w:w="108" w:type="dxa"/>
        </w:tblCellMar>
      </w:tblPr>
      <w:tblGrid>
        <w:gridCol w:w="1056"/>
        <w:gridCol w:w="1056"/>
        <w:gridCol w:w="1017"/>
        <w:gridCol w:w="1476"/>
        <w:gridCol w:w="1017"/>
      </w:tblGrid>
      <w:tr w14:paraId="0F586D51">
        <w:trPr>
          <w:tblHeader/>
        </w:trPr>
        <w:tc>
          <w:p w14:paraId="6448A65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健康状况</w:t>
            </w:r>
          </w:p>
        </w:tc>
        <w:tc>
          <w:p w14:paraId="2B38645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家庭医生</w:t>
            </w:r>
          </w:p>
        </w:tc>
        <w:tc>
          <w:p w14:paraId="6C9FEE2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护士</w:t>
            </w:r>
          </w:p>
        </w:tc>
        <w:tc>
          <w:p w14:paraId="4A550F7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公共卫生医师</w:t>
            </w:r>
          </w:p>
        </w:tc>
        <w:tc>
          <w:p w14:paraId="6BA0F7C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其他</w:t>
            </w:r>
          </w:p>
        </w:tc>
      </w:tr>
      <w:tr w14:paraId="6742DE0B">
        <w:tc>
          <w:p w14:paraId="0C1AB7F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非常差</w:t>
            </w:r>
          </w:p>
        </w:tc>
        <w:tc>
          <w:p w14:paraId="612D8FA7">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0.79</m:t>
                </m:r>
                <m:r>
                  <m:rPr>
                    <m:sty m:val="p"/>
                  </m:rPr>
                  <w:rPr>
                    <w:rFonts w:hint="eastAsia" w:ascii="DejaVu Math TeX Gyre" w:hAnsi="DejaVu Math TeX Gyre" w:eastAsia="微软雅黑" w:cs="微软雅黑"/>
                    <w:sz w:val="21"/>
                    <w:szCs w:val="21"/>
                  </w:rPr>
                  <m:t>%</m:t>
                </m:r>
              </m:oMath>
            </m:oMathPara>
          </w:p>
        </w:tc>
        <w:tc>
          <w:p w14:paraId="76B96C12">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0.93</m:t>
                </m:r>
                <m:r>
                  <m:rPr>
                    <m:sty m:val="p"/>
                  </m:rPr>
                  <w:rPr>
                    <w:rFonts w:hint="eastAsia" w:ascii="DejaVu Math TeX Gyre" w:hAnsi="DejaVu Math TeX Gyre" w:eastAsia="微软雅黑" w:cs="微软雅黑"/>
                    <w:sz w:val="21"/>
                    <w:szCs w:val="21"/>
                  </w:rPr>
                  <m:t>%</m:t>
                </m:r>
              </m:oMath>
            </m:oMathPara>
          </w:p>
        </w:tc>
        <w:tc>
          <w:p w14:paraId="51FC4F43">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6.94</m:t>
                </m:r>
                <m:r>
                  <m:rPr>
                    <m:sty m:val="p"/>
                  </m:rPr>
                  <w:rPr>
                    <w:rFonts w:hint="eastAsia" w:ascii="DejaVu Math TeX Gyre" w:hAnsi="DejaVu Math TeX Gyre" w:eastAsia="微软雅黑" w:cs="微软雅黑"/>
                    <w:sz w:val="21"/>
                    <w:szCs w:val="21"/>
                  </w:rPr>
                  <m:t>%</m:t>
                </m:r>
              </m:oMath>
            </m:oMathPara>
          </w:p>
        </w:tc>
        <w:tc>
          <w:p w14:paraId="1571DE25">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0.68</m:t>
                </m:r>
                <m:r>
                  <m:rPr>
                    <m:sty m:val="p"/>
                  </m:rPr>
                  <w:rPr>
                    <w:rFonts w:hint="eastAsia" w:ascii="DejaVu Math TeX Gyre" w:hAnsi="DejaVu Math TeX Gyre" w:eastAsia="微软雅黑" w:cs="微软雅黑"/>
                    <w:sz w:val="21"/>
                    <w:szCs w:val="21"/>
                  </w:rPr>
                  <m:t>%</m:t>
                </m:r>
              </m:oMath>
            </m:oMathPara>
          </w:p>
        </w:tc>
      </w:tr>
      <w:tr w14:paraId="48C05D59">
        <w:tc>
          <w:p w14:paraId="04D41DC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差</w:t>
            </w:r>
          </w:p>
        </w:tc>
        <w:tc>
          <w:p w14:paraId="167ADCE5">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15.08</m:t>
                </m:r>
                <m:r>
                  <m:rPr>
                    <m:sty m:val="p"/>
                  </m:rPr>
                  <w:rPr>
                    <w:rFonts w:hint="eastAsia" w:ascii="DejaVu Math TeX Gyre" w:hAnsi="DejaVu Math TeX Gyre" w:eastAsia="微软雅黑" w:cs="微软雅黑"/>
                    <w:sz w:val="21"/>
                    <w:szCs w:val="21"/>
                  </w:rPr>
                  <m:t>%</m:t>
                </m:r>
              </m:oMath>
            </m:oMathPara>
          </w:p>
        </w:tc>
        <w:tc>
          <w:p w14:paraId="6488F5B9">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7.91</m:t>
                </m:r>
                <m:r>
                  <m:rPr>
                    <m:sty m:val="p"/>
                  </m:rPr>
                  <w:rPr>
                    <w:rFonts w:hint="eastAsia" w:ascii="DejaVu Math TeX Gyre" w:hAnsi="DejaVu Math TeX Gyre" w:eastAsia="微软雅黑" w:cs="微软雅黑"/>
                    <w:sz w:val="21"/>
                    <w:szCs w:val="21"/>
                  </w:rPr>
                  <m:t>%</m:t>
                </m:r>
              </m:oMath>
            </m:oMathPara>
          </w:p>
        </w:tc>
        <w:tc>
          <w:p w14:paraId="2C0ACBEE">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13.89</m:t>
                </m:r>
                <m:r>
                  <m:rPr>
                    <m:sty m:val="p"/>
                  </m:rPr>
                  <w:rPr>
                    <w:rFonts w:hint="eastAsia" w:ascii="DejaVu Math TeX Gyre" w:hAnsi="DejaVu Math TeX Gyre" w:eastAsia="微软雅黑" w:cs="微软雅黑"/>
                    <w:sz w:val="21"/>
                    <w:szCs w:val="21"/>
                  </w:rPr>
                  <m:t>%</m:t>
                </m:r>
              </m:oMath>
            </m:oMathPara>
          </w:p>
        </w:tc>
        <w:tc>
          <w:p w14:paraId="1E826C7F">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10.14</m:t>
                </m:r>
                <m:r>
                  <m:rPr>
                    <m:sty m:val="p"/>
                  </m:rPr>
                  <w:rPr>
                    <w:rFonts w:hint="eastAsia" w:ascii="DejaVu Math TeX Gyre" w:hAnsi="DejaVu Math TeX Gyre" w:eastAsia="微软雅黑" w:cs="微软雅黑"/>
                    <w:sz w:val="21"/>
                    <w:szCs w:val="21"/>
                  </w:rPr>
                  <m:t>%</m:t>
                </m:r>
              </m:oMath>
            </m:oMathPara>
          </w:p>
        </w:tc>
      </w:tr>
      <w:tr w14:paraId="04A7E0B0">
        <w:tc>
          <w:p w14:paraId="2E7BA3F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一般</w:t>
            </w:r>
          </w:p>
        </w:tc>
        <w:tc>
          <w:p w14:paraId="7E739762">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65.87</m:t>
                </m:r>
                <m:r>
                  <m:rPr>
                    <m:sty m:val="p"/>
                  </m:rPr>
                  <w:rPr>
                    <w:rFonts w:hint="eastAsia" w:ascii="DejaVu Math TeX Gyre" w:hAnsi="DejaVu Math TeX Gyre" w:eastAsia="微软雅黑" w:cs="微软雅黑"/>
                    <w:sz w:val="21"/>
                    <w:szCs w:val="21"/>
                  </w:rPr>
                  <m:t>%</m:t>
                </m:r>
              </m:oMath>
            </m:oMathPara>
          </w:p>
        </w:tc>
        <w:tc>
          <w:p w14:paraId="0EA6FA17">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71.16</m:t>
                </m:r>
                <m:r>
                  <m:rPr>
                    <m:sty m:val="p"/>
                  </m:rPr>
                  <w:rPr>
                    <w:rFonts w:hint="eastAsia" w:ascii="DejaVu Math TeX Gyre" w:hAnsi="DejaVu Math TeX Gyre" w:eastAsia="微软雅黑" w:cs="微软雅黑"/>
                    <w:sz w:val="21"/>
                    <w:szCs w:val="21"/>
                  </w:rPr>
                  <m:t>%</m:t>
                </m:r>
              </m:oMath>
            </m:oMathPara>
          </w:p>
        </w:tc>
        <w:tc>
          <w:p w14:paraId="12608612">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52.78</m:t>
                </m:r>
                <m:r>
                  <m:rPr>
                    <m:sty m:val="p"/>
                  </m:rPr>
                  <w:rPr>
                    <w:rFonts w:hint="eastAsia" w:ascii="DejaVu Math TeX Gyre" w:hAnsi="DejaVu Math TeX Gyre" w:eastAsia="微软雅黑" w:cs="微软雅黑"/>
                    <w:sz w:val="21"/>
                    <w:szCs w:val="21"/>
                  </w:rPr>
                  <m:t>%</m:t>
                </m:r>
              </m:oMath>
            </m:oMathPara>
          </w:p>
        </w:tc>
        <w:tc>
          <w:p w14:paraId="590A8F16">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60.14</m:t>
                </m:r>
                <m:r>
                  <m:rPr>
                    <m:sty m:val="p"/>
                  </m:rPr>
                  <w:rPr>
                    <w:rFonts w:hint="eastAsia" w:ascii="DejaVu Math TeX Gyre" w:hAnsi="DejaVu Math TeX Gyre" w:eastAsia="微软雅黑" w:cs="微软雅黑"/>
                    <w:sz w:val="21"/>
                    <w:szCs w:val="21"/>
                  </w:rPr>
                  <m:t>%</m:t>
                </m:r>
              </m:oMath>
            </m:oMathPara>
          </w:p>
        </w:tc>
      </w:tr>
      <w:tr w14:paraId="4062F584">
        <w:tc>
          <w:p w14:paraId="44C0707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良好</w:t>
            </w:r>
          </w:p>
        </w:tc>
        <w:tc>
          <w:p w14:paraId="07EA178B">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15.87</m:t>
                </m:r>
                <m:r>
                  <m:rPr>
                    <m:sty m:val="p"/>
                  </m:rPr>
                  <w:rPr>
                    <w:rFonts w:hint="eastAsia" w:ascii="DejaVu Math TeX Gyre" w:hAnsi="DejaVu Math TeX Gyre" w:eastAsia="微软雅黑" w:cs="微软雅黑"/>
                    <w:sz w:val="21"/>
                    <w:szCs w:val="21"/>
                  </w:rPr>
                  <m:t>%</m:t>
                </m:r>
              </m:oMath>
            </m:oMathPara>
          </w:p>
        </w:tc>
        <w:tc>
          <w:p w14:paraId="511C8562">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18.14</m:t>
                </m:r>
                <m:r>
                  <m:rPr>
                    <m:sty m:val="p"/>
                  </m:rPr>
                  <w:rPr>
                    <w:rFonts w:hint="eastAsia" w:ascii="DejaVu Math TeX Gyre" w:hAnsi="DejaVu Math TeX Gyre" w:eastAsia="微软雅黑" w:cs="微软雅黑"/>
                    <w:sz w:val="21"/>
                    <w:szCs w:val="21"/>
                  </w:rPr>
                  <m:t>%</m:t>
                </m:r>
              </m:oMath>
            </m:oMathPara>
          </w:p>
        </w:tc>
        <w:tc>
          <w:p w14:paraId="057E76AD">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20.83</m:t>
                </m:r>
                <m:r>
                  <m:rPr>
                    <m:sty m:val="p"/>
                  </m:rPr>
                  <w:rPr>
                    <w:rFonts w:hint="eastAsia" w:ascii="DejaVu Math TeX Gyre" w:hAnsi="DejaVu Math TeX Gyre" w:eastAsia="微软雅黑" w:cs="微软雅黑"/>
                    <w:sz w:val="21"/>
                    <w:szCs w:val="21"/>
                  </w:rPr>
                  <m:t>%</m:t>
                </m:r>
              </m:oMath>
            </m:oMathPara>
          </w:p>
        </w:tc>
        <w:tc>
          <w:p w14:paraId="434EED13">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25.68</m:t>
                </m:r>
                <m:r>
                  <m:rPr>
                    <m:sty m:val="p"/>
                  </m:rPr>
                  <w:rPr>
                    <w:rFonts w:hint="eastAsia" w:ascii="DejaVu Math TeX Gyre" w:hAnsi="DejaVu Math TeX Gyre" w:eastAsia="微软雅黑" w:cs="微软雅黑"/>
                    <w:sz w:val="21"/>
                    <w:szCs w:val="21"/>
                  </w:rPr>
                  <m:t>%</m:t>
                </m:r>
              </m:oMath>
            </m:oMathPara>
          </w:p>
        </w:tc>
      </w:tr>
      <w:tr w14:paraId="672DA309">
        <w:tc>
          <w:p w14:paraId="19117D0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优秀</w:t>
            </w:r>
          </w:p>
        </w:tc>
        <w:tc>
          <w:p w14:paraId="694587BF">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2.38</m:t>
                </m:r>
                <m:r>
                  <m:rPr>
                    <m:sty m:val="p"/>
                  </m:rPr>
                  <w:rPr>
                    <w:rFonts w:hint="eastAsia" w:ascii="DejaVu Math TeX Gyre" w:hAnsi="DejaVu Math TeX Gyre" w:eastAsia="微软雅黑" w:cs="微软雅黑"/>
                    <w:sz w:val="21"/>
                    <w:szCs w:val="21"/>
                  </w:rPr>
                  <m:t>%</m:t>
                </m:r>
              </m:oMath>
            </m:oMathPara>
          </w:p>
        </w:tc>
        <w:tc>
          <w:p w14:paraId="1952ABCE">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1.86</m:t>
                </m:r>
                <m:r>
                  <m:rPr>
                    <m:sty m:val="p"/>
                  </m:rPr>
                  <w:rPr>
                    <w:rFonts w:hint="eastAsia" w:ascii="DejaVu Math TeX Gyre" w:hAnsi="DejaVu Math TeX Gyre" w:eastAsia="微软雅黑" w:cs="微软雅黑"/>
                    <w:sz w:val="21"/>
                    <w:szCs w:val="21"/>
                  </w:rPr>
                  <m:t>%</m:t>
                </m:r>
              </m:oMath>
            </m:oMathPara>
          </w:p>
        </w:tc>
        <w:tc>
          <w:p w14:paraId="54A4D8D7">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5.56</m:t>
                </m:r>
                <m:r>
                  <m:rPr>
                    <m:sty m:val="p"/>
                  </m:rPr>
                  <w:rPr>
                    <w:rFonts w:hint="eastAsia" w:ascii="DejaVu Math TeX Gyre" w:hAnsi="DejaVu Math TeX Gyre" w:eastAsia="微软雅黑" w:cs="微软雅黑"/>
                    <w:sz w:val="21"/>
                    <w:szCs w:val="21"/>
                  </w:rPr>
                  <m:t>%</m:t>
                </m:r>
              </m:oMath>
            </m:oMathPara>
          </w:p>
        </w:tc>
        <w:tc>
          <w:p w14:paraId="124A3BD3">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3.38</m:t>
                </m:r>
                <m:r>
                  <m:rPr>
                    <m:sty m:val="p"/>
                  </m:rPr>
                  <w:rPr>
                    <w:rFonts w:hint="eastAsia" w:ascii="DejaVu Math TeX Gyre" w:hAnsi="DejaVu Math TeX Gyre" w:eastAsia="微软雅黑" w:cs="微软雅黑"/>
                    <w:sz w:val="21"/>
                    <w:szCs w:val="21"/>
                  </w:rPr>
                  <m:t>%</m:t>
                </m:r>
              </m:oMath>
            </m:oMathPara>
          </w:p>
        </w:tc>
      </w:tr>
    </w:tbl>
    <w:p w14:paraId="0F8D5745">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卡方检验：</w:t>
      </w:r>
      <m:oMath>
        <m:r>
          <m:rPr/>
          <w:rPr>
            <w:rFonts w:hint="eastAsia" w:ascii="DejaVu Math TeX Gyre" w:hAnsi="DejaVu Math TeX Gyre" w:eastAsia="微软雅黑" w:cs="微软雅黑"/>
            <w:sz w:val="21"/>
            <w:szCs w:val="21"/>
          </w:rPr>
          <m:t>29.3467</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p</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0.000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，表明不同职业间健康状况存在显著差异</w:t>
      </w:r>
    </w:p>
    <w:bookmarkEnd w:id="254"/>
    <w:p w14:paraId="0E7C806A">
      <w:pPr>
        <w:pStyle w:val="5"/>
        <w:rPr>
          <w:rFonts w:hint="eastAsia" w:ascii="微软雅黑" w:hAnsi="微软雅黑" w:eastAsia="微软雅黑" w:cs="微软雅黑"/>
          <w:sz w:val="21"/>
          <w:szCs w:val="21"/>
        </w:rPr>
      </w:pPr>
      <w:bookmarkStart w:id="255" w:name="影响因素分析"/>
      <w:r>
        <w:rPr>
          <w:rFonts w:hint="eastAsia" w:ascii="微软雅黑" w:hAnsi="微软雅黑" w:eastAsia="微软雅黑" w:cs="微软雅黑"/>
          <w:sz w:val="21"/>
          <w:szCs w:val="21"/>
        </w:rPr>
        <w:t>影响因素分析</w:t>
      </w:r>
    </w:p>
    <w:p w14:paraId="17E0C433">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工作环境与健康关系</w:t>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IT系统评价</w:t>
      </w:r>
      <w:r>
        <w:rPr>
          <w:rFonts w:hint="eastAsia" w:ascii="微软雅黑" w:hAnsi="微软雅黑" w:eastAsia="微软雅黑" w:cs="微软雅黑"/>
          <w:sz w:val="21"/>
          <w:szCs w:val="21"/>
        </w:rPr>
        <w:t>：评价”好”者自评健康是”非常差”者的2.95倍-</w:t>
      </w:r>
      <w:r>
        <w:rPr>
          <w:rFonts w:hint="eastAsia" w:ascii="微软雅黑" w:hAnsi="微软雅黑" w:eastAsia="微软雅黑" w:cs="微软雅黑"/>
          <w:b/>
          <w:bCs/>
          <w:sz w:val="21"/>
          <w:szCs w:val="21"/>
        </w:rPr>
        <w:t>文化环境评价</w:t>
      </w:r>
      <w:r>
        <w:rPr>
          <w:rFonts w:hint="eastAsia" w:ascii="微软雅黑" w:hAnsi="微软雅黑" w:eastAsia="微软雅黑" w:cs="微软雅黑"/>
          <w:sz w:val="21"/>
          <w:szCs w:val="21"/>
        </w:rPr>
        <w:t>：评价”非常好”者自评健康是”非常差”者的4.74倍</w:t>
      </w:r>
    </w:p>
    <w:p w14:paraId="3FCCCC2F">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人口学因素</w:t>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职业类别</w:t>
      </w:r>
      <w:r>
        <w:rPr>
          <w:rFonts w:hint="eastAsia" w:ascii="微软雅黑" w:hAnsi="微软雅黑" w:eastAsia="微软雅黑" w:cs="微软雅黑"/>
          <w:sz w:val="21"/>
          <w:szCs w:val="21"/>
        </w:rPr>
        <w:t>：其他类别医务人员健康状况优于家庭医生（OR=2.034）-</w:t>
      </w:r>
      <w:r>
        <w:rPr>
          <w:rFonts w:hint="eastAsia" w:ascii="微软雅黑" w:hAnsi="微软雅黑" w:eastAsia="微软雅黑" w:cs="微软雅黑"/>
          <w:b/>
          <w:bCs/>
          <w:sz w:val="21"/>
          <w:szCs w:val="21"/>
        </w:rPr>
        <w:t>性别</w:t>
      </w:r>
      <w:r>
        <w:rPr>
          <w:rFonts w:hint="eastAsia" w:ascii="微软雅黑" w:hAnsi="微软雅黑" w:eastAsia="微软雅黑" w:cs="微软雅黑"/>
          <w:sz w:val="21"/>
          <w:szCs w:val="21"/>
        </w:rPr>
        <w:t>：男性健康状况优于女性（OR=2.428，95%CI：</w:t>
      </w:r>
      <m:oMath>
        <m:r>
          <m:rPr/>
          <w:rPr>
            <w:rFonts w:hint="eastAsia" w:ascii="DejaVu Math TeX Gyre" w:hAnsi="DejaVu Math TeX Gyre" w:eastAsia="微软雅黑" w:cs="微软雅黑"/>
            <w:sz w:val="21"/>
            <w:szCs w:val="21"/>
          </w:rPr>
          <m:t>1.480</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3.983</m:t>
        </m:r>
      </m:oMath>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户籍</w:t>
      </w:r>
      <w:r>
        <w:rPr>
          <w:rFonts w:hint="eastAsia" w:ascii="微软雅黑" w:hAnsi="微软雅黑" w:eastAsia="微软雅黑" w:cs="微软雅黑"/>
          <w:sz w:val="21"/>
          <w:szCs w:val="21"/>
        </w:rPr>
        <w:t>：外地户籍医务人员健康状况优于本地（OR=2.370）</w:t>
      </w:r>
    </w:p>
    <w:bookmarkEnd w:id="255"/>
    <w:p w14:paraId="23706D65">
      <w:pPr>
        <w:pStyle w:val="5"/>
        <w:rPr>
          <w:rFonts w:hint="eastAsia" w:ascii="微软雅黑" w:hAnsi="微软雅黑" w:eastAsia="微软雅黑" w:cs="微软雅黑"/>
          <w:sz w:val="21"/>
          <w:szCs w:val="21"/>
        </w:rPr>
      </w:pPr>
      <w:bookmarkStart w:id="256" w:name="主要发现-1"/>
      <w:r>
        <w:rPr>
          <w:rFonts w:hint="eastAsia" w:ascii="微软雅黑" w:hAnsi="微软雅黑" w:eastAsia="微软雅黑" w:cs="微软雅黑"/>
          <w:sz w:val="21"/>
          <w:szCs w:val="21"/>
        </w:rPr>
        <w:t>主要发现</w:t>
      </w:r>
    </w:p>
    <w:p w14:paraId="0AB39758">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家庭医生健康评估存在明显两极分化</w:t>
      </w:r>
    </w:p>
    <w:p w14:paraId="6933A14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大多数医务人员将健康评价为”一般”</w:t>
      </w:r>
    </w:p>
    <w:p w14:paraId="21D90E3D">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护士和其他类别医务人员健康状况相对较好</w:t>
      </w:r>
    </w:p>
    <w:bookmarkEnd w:id="241"/>
    <w:bookmarkEnd w:id="251"/>
    <w:bookmarkEnd w:id="256"/>
    <w:p w14:paraId="70E363F9">
      <w:pPr>
        <w:pStyle w:val="2"/>
        <w:rPr>
          <w:rFonts w:hint="eastAsia" w:ascii="微软雅黑" w:hAnsi="微软雅黑" w:eastAsia="微软雅黑" w:cs="微软雅黑"/>
          <w:sz w:val="21"/>
          <w:szCs w:val="21"/>
        </w:rPr>
      </w:pPr>
      <w:bookmarkStart w:id="257" w:name="基层医务人员健康与满意度分析"/>
      <w:r>
        <w:rPr>
          <w:rFonts w:hint="eastAsia" w:ascii="微软雅黑" w:hAnsi="微软雅黑" w:eastAsia="微软雅黑" w:cs="微软雅黑"/>
          <w:sz w:val="21"/>
          <w:szCs w:val="21"/>
        </w:rPr>
        <w:t>基层医务人员健康与满意度分析</w:t>
      </w:r>
    </w:p>
    <w:p w14:paraId="08964C9C">
      <w:pPr>
        <w:pStyle w:val="4"/>
        <w:rPr>
          <w:rFonts w:hint="eastAsia" w:ascii="微软雅黑" w:hAnsi="微软雅黑" w:eastAsia="微软雅黑" w:cs="微软雅黑"/>
          <w:sz w:val="21"/>
          <w:szCs w:val="21"/>
        </w:rPr>
      </w:pPr>
      <w:bookmarkStart w:id="258" w:name="不同职业基层医务人员健康相关因素分析"/>
      <w:r>
        <w:rPr>
          <w:rFonts w:hint="eastAsia" w:ascii="微软雅黑" w:hAnsi="微软雅黑" w:eastAsia="微软雅黑" w:cs="微软雅黑"/>
          <w:sz w:val="21"/>
          <w:szCs w:val="21"/>
        </w:rPr>
        <w:t>不同职业基层医务人员健康相关因素分析</w:t>
      </w:r>
    </w:p>
    <w:p w14:paraId="267903C2">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研究将模型分为四个子模型，重点关注四类职业，所有社会人口学、社会经济和工作场所环境变量都得到控制。</w:t>
      </w:r>
    </w:p>
    <w:p w14:paraId="615E28C4">
      <w:pPr>
        <w:pStyle w:val="5"/>
        <w:rPr>
          <w:rFonts w:hint="eastAsia" w:ascii="微软雅黑" w:hAnsi="微软雅黑" w:eastAsia="微软雅黑" w:cs="微软雅黑"/>
          <w:sz w:val="21"/>
          <w:szCs w:val="21"/>
        </w:rPr>
      </w:pPr>
      <w:bookmarkStart w:id="259" w:name="家庭医生健康影响因素"/>
      <w:r>
        <w:rPr>
          <w:rFonts w:hint="eastAsia" w:ascii="微软雅黑" w:hAnsi="微软雅黑" w:eastAsia="微软雅黑" w:cs="微软雅黑"/>
          <w:sz w:val="21"/>
          <w:szCs w:val="21"/>
        </w:rPr>
        <w:t>家庭医生健康影响因素</w:t>
      </w:r>
    </w:p>
    <w:p w14:paraId="463260E0">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工作场所环境</w:t>
      </w:r>
      <w:r>
        <w:rPr>
          <w:rFonts w:hint="eastAsia" w:ascii="微软雅黑" w:hAnsi="微软雅黑" w:eastAsia="微软雅黑" w:cs="微软雅黑"/>
          <w:sz w:val="21"/>
          <w:szCs w:val="21"/>
        </w:rPr>
        <w:t>是重要预测因素，但影响方式独特</w:t>
      </w:r>
    </w:p>
    <w:p w14:paraId="38DEE417">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设施和设备</w:t>
      </w:r>
      <w:r>
        <w:rPr>
          <w:rFonts w:hint="eastAsia" w:ascii="微软雅黑" w:hAnsi="微软雅黑" w:eastAsia="微软雅黑" w:cs="微软雅黑"/>
          <w:sz w:val="21"/>
          <w:szCs w:val="21"/>
        </w:rPr>
        <w:t>是唯一显著变量：</w:t>
      </w:r>
    </w:p>
    <w:p w14:paraId="1A641EDA">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评价为”好”的比值比（OddsRatio,OR）是”非常差”评价的235.733倍</w:t>
      </w:r>
    </w:p>
    <w:p w14:paraId="3EF3FE97">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家庭医生实践</w:t>
      </w:r>
      <w:r>
        <w:rPr>
          <w:rFonts w:hint="eastAsia" w:ascii="微软雅黑" w:hAnsi="微软雅黑" w:eastAsia="微软雅黑" w:cs="微软雅黑"/>
          <w:sz w:val="21"/>
          <w:szCs w:val="21"/>
        </w:rPr>
        <w:t>中的所有项目对自评健康均无显著影响</w:t>
      </w:r>
    </w:p>
    <w:bookmarkEnd w:id="259"/>
    <w:p w14:paraId="0E05FB11">
      <w:pPr>
        <w:pStyle w:val="5"/>
        <w:rPr>
          <w:rFonts w:hint="eastAsia" w:ascii="微软雅黑" w:hAnsi="微软雅黑" w:eastAsia="微软雅黑" w:cs="微软雅黑"/>
          <w:sz w:val="21"/>
          <w:szCs w:val="21"/>
        </w:rPr>
      </w:pPr>
      <w:bookmarkStart w:id="260" w:name="护士健康影响因素"/>
      <w:r>
        <w:rPr>
          <w:rFonts w:hint="eastAsia" w:ascii="微软雅黑" w:hAnsi="微软雅黑" w:eastAsia="微软雅黑" w:cs="微软雅黑"/>
          <w:sz w:val="21"/>
          <w:szCs w:val="21"/>
        </w:rPr>
        <w:t>护士健康影响因素</w:t>
      </w:r>
    </w:p>
    <w:p w14:paraId="457A604B">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办公室环境</w:t>
      </w:r>
      <w:r>
        <w:rPr>
          <w:rFonts w:hint="eastAsia" w:ascii="微软雅黑" w:hAnsi="微软雅黑" w:eastAsia="微软雅黑" w:cs="微软雅黑"/>
          <w:sz w:val="21"/>
          <w:szCs w:val="21"/>
        </w:rPr>
        <w:t>有负相关影响</w:t>
      </w:r>
    </w:p>
    <w:p w14:paraId="5C706F13">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信息技术系统</w:t>
      </w:r>
      <w:r>
        <w:rPr>
          <w:rFonts w:hint="eastAsia" w:ascii="微软雅黑" w:hAnsi="微软雅黑" w:eastAsia="微软雅黑" w:cs="微软雅黑"/>
          <w:sz w:val="21"/>
          <w:szCs w:val="21"/>
        </w:rPr>
        <w:t>和</w:t>
      </w:r>
      <w:r>
        <w:rPr>
          <w:rFonts w:hint="eastAsia" w:ascii="微软雅黑" w:hAnsi="微软雅黑" w:eastAsia="微软雅黑" w:cs="微软雅黑"/>
          <w:b/>
          <w:bCs/>
          <w:sz w:val="21"/>
          <w:szCs w:val="21"/>
        </w:rPr>
        <w:t>绩效激励</w:t>
      </w:r>
      <w:r>
        <w:rPr>
          <w:rFonts w:hint="eastAsia" w:ascii="微软雅黑" w:hAnsi="微软雅黑" w:eastAsia="微软雅黑" w:cs="微软雅黑"/>
          <w:sz w:val="21"/>
          <w:szCs w:val="21"/>
        </w:rPr>
        <w:t>有正面影响</w:t>
      </w:r>
    </w:p>
    <w:p w14:paraId="34C59A8B">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工作量压力</w:t>
      </w:r>
      <w:r>
        <w:rPr>
          <w:rFonts w:hint="eastAsia" w:ascii="微软雅黑" w:hAnsi="微软雅黑" w:eastAsia="微软雅黑" w:cs="微软雅黑"/>
          <w:sz w:val="21"/>
          <w:szCs w:val="21"/>
        </w:rPr>
        <w:t>显著影响健康：</w:t>
      </w:r>
    </w:p>
    <w:p w14:paraId="58B95D81">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因签约服务而强烈感到工作量增加的护士健康状况较差</w:t>
      </w:r>
    </w:p>
    <w:p w14:paraId="4A49BFAA">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感受到”比较强”压力的护士OR比”无”压力护士高</w:t>
      </w:r>
      <m:oMath>
        <m:r>
          <m:rPr/>
          <w:rPr>
            <w:rFonts w:hint="eastAsia" w:ascii="DejaVu Math TeX Gyre" w:hAnsi="DejaVu Math TeX Gyre" w:eastAsia="微软雅黑" w:cs="微软雅黑"/>
            <w:sz w:val="21"/>
            <w:szCs w:val="21"/>
          </w:rPr>
          <m:t>12.0</m:t>
        </m:r>
        <m:r>
          <m:rPr>
            <m:sty m:val="p"/>
          </m:rPr>
          <w:rPr>
            <w:rFonts w:hint="eastAsia" w:ascii="DejaVu Math TeX Gyre" w:hAnsi="DejaVu Math TeX Gyre" w:eastAsia="微软雅黑" w:cs="微软雅黑"/>
            <w:sz w:val="21"/>
            <w:szCs w:val="21"/>
          </w:rPr>
          <m:t>%</m:t>
        </m:r>
      </m:oMath>
    </w:p>
    <w:p w14:paraId="4E14ECE9">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工作压力</w:t>
      </w:r>
      <w:r>
        <w:rPr>
          <w:rFonts w:hint="eastAsia" w:ascii="微软雅黑" w:hAnsi="微软雅黑" w:eastAsia="微软雅黑" w:cs="微软雅黑"/>
          <w:sz w:val="21"/>
          <w:szCs w:val="21"/>
        </w:rPr>
        <w:t>与健康呈负相关：</w:t>
      </w:r>
    </w:p>
    <w:tbl>
      <w:tblPr>
        <w:tblStyle w:val="41"/>
        <w:tblW w:w="0" w:type="auto"/>
        <w:tblInd w:w="0" w:type="dxa"/>
        <w:tblLayout w:type="autofit"/>
        <w:tblCellMar>
          <w:top w:w="0" w:type="dxa"/>
          <w:left w:w="108" w:type="dxa"/>
          <w:bottom w:w="0" w:type="dxa"/>
          <w:right w:w="108" w:type="dxa"/>
        </w:tblCellMar>
      </w:tblPr>
      <w:tblGrid>
        <w:gridCol w:w="1476"/>
        <w:gridCol w:w="1777"/>
      </w:tblGrid>
      <w:tr w14:paraId="179D5A94">
        <w:trPr>
          <w:tblHeader/>
        </w:trPr>
        <w:tc>
          <w:p w14:paraId="689BD8A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工作压力程度</w:t>
            </w:r>
          </w:p>
        </w:tc>
        <w:tc>
          <w:p w14:paraId="5402683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自评健康OR值</w:t>
            </w:r>
          </w:p>
        </w:tc>
      </w:tr>
      <w:tr w14:paraId="2C90857B">
        <w:tc>
          <w:p w14:paraId="6D5AD10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无（参照）</w:t>
            </w:r>
          </w:p>
        </w:tc>
        <w:tc>
          <w:p w14:paraId="3D2BB0E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1.000</w:t>
            </w:r>
          </w:p>
        </w:tc>
      </w:tr>
      <w:tr w14:paraId="6E1D9D71">
        <w:tc>
          <w:p w14:paraId="0EBE9F4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一般</w:t>
            </w:r>
          </w:p>
        </w:tc>
        <w:tc>
          <w:p w14:paraId="5F0FF0BC">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0.002</m:t>
                </m:r>
              </m:oMath>
            </m:oMathPara>
          </w:p>
        </w:tc>
      </w:tr>
      <w:tr w14:paraId="3CC04E1B">
        <w:tc>
          <w:p w14:paraId="34A6189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比较强</w:t>
            </w:r>
          </w:p>
        </w:tc>
        <w:tc>
          <w:p w14:paraId="698FD5D1">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0.001</m:t>
                </m:r>
              </m:oMath>
            </m:oMathPara>
          </w:p>
        </w:tc>
      </w:tr>
      <w:tr w14:paraId="51896D1A">
        <w:tc>
          <w:p w14:paraId="728B9D7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非常强</w:t>
            </w:r>
          </w:p>
        </w:tc>
        <w:tc>
          <w:p w14:paraId="14FD4063">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0.000</m:t>
                </m:r>
              </m:oMath>
            </m:oMathPara>
          </w:p>
        </w:tc>
      </w:tr>
      <w:bookmarkEnd w:id="260"/>
    </w:tbl>
    <w:p w14:paraId="78998F4E">
      <w:pPr>
        <w:pStyle w:val="5"/>
        <w:rPr>
          <w:rFonts w:hint="eastAsia" w:ascii="微软雅黑" w:hAnsi="微软雅黑" w:eastAsia="微软雅黑" w:cs="微软雅黑"/>
          <w:sz w:val="21"/>
          <w:szCs w:val="21"/>
        </w:rPr>
      </w:pPr>
      <w:bookmarkStart w:id="261" w:name="公共卫生医师健康影响因素"/>
      <w:r>
        <w:rPr>
          <w:rFonts w:hint="eastAsia" w:ascii="微软雅黑" w:hAnsi="微软雅黑" w:eastAsia="微软雅黑" w:cs="微软雅黑"/>
          <w:sz w:val="21"/>
          <w:szCs w:val="21"/>
        </w:rPr>
        <w:t>公共卫生医师健康影响因素</w:t>
      </w:r>
    </w:p>
    <w:p w14:paraId="5457993C">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对</w:t>
      </w:r>
      <w:r>
        <w:rPr>
          <w:rFonts w:hint="eastAsia" w:ascii="微软雅黑" w:hAnsi="微软雅黑" w:eastAsia="微软雅黑" w:cs="微软雅黑"/>
          <w:b/>
          <w:bCs/>
          <w:sz w:val="21"/>
          <w:szCs w:val="21"/>
        </w:rPr>
        <w:t>工作环境</w:t>
      </w:r>
      <w:r>
        <w:rPr>
          <w:rFonts w:hint="eastAsia" w:ascii="微软雅黑" w:hAnsi="微软雅黑" w:eastAsia="微软雅黑" w:cs="微软雅黑"/>
          <w:sz w:val="21"/>
          <w:szCs w:val="21"/>
        </w:rPr>
        <w:t>评价不显著</w:t>
      </w:r>
    </w:p>
    <w:p w14:paraId="705636BC">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对</w:t>
      </w:r>
      <w:r>
        <w:rPr>
          <w:rFonts w:hint="eastAsia" w:ascii="微软雅黑" w:hAnsi="微软雅黑" w:eastAsia="微软雅黑" w:cs="微软雅黑"/>
          <w:b/>
          <w:bCs/>
          <w:sz w:val="21"/>
          <w:szCs w:val="21"/>
        </w:rPr>
        <w:t>社会支持变量</w:t>
      </w:r>
      <w:r>
        <w:rPr>
          <w:rFonts w:hint="eastAsia" w:ascii="微软雅黑" w:hAnsi="微软雅黑" w:eastAsia="微软雅黑" w:cs="微软雅黑"/>
          <w:sz w:val="21"/>
          <w:szCs w:val="21"/>
        </w:rPr>
        <w:t>十分敏感：</w:t>
      </w:r>
    </w:p>
    <w:p w14:paraId="2F5A79D0">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单位增加团队/部门支持，OR是增加前的10.700倍</w:t>
      </w:r>
    </w:p>
    <w:p w14:paraId="1DC0944A">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政策支持</w:t>
      </w:r>
      <w:r>
        <w:rPr>
          <w:rFonts w:hint="eastAsia" w:ascii="微软雅黑" w:hAnsi="微软雅黑" w:eastAsia="微软雅黑" w:cs="微软雅黑"/>
          <w:sz w:val="21"/>
          <w:szCs w:val="21"/>
        </w:rPr>
        <w:t>对自评健康有负相关影响</w:t>
      </w:r>
    </w:p>
    <w:bookmarkEnd w:id="261"/>
    <w:p w14:paraId="734D311F">
      <w:pPr>
        <w:pStyle w:val="5"/>
        <w:rPr>
          <w:rFonts w:hint="eastAsia" w:ascii="微软雅黑" w:hAnsi="微软雅黑" w:eastAsia="微软雅黑" w:cs="微软雅黑"/>
          <w:sz w:val="21"/>
          <w:szCs w:val="21"/>
        </w:rPr>
      </w:pPr>
      <w:bookmarkStart w:id="262" w:name="其他基层医务人员健康影响因素"/>
      <w:r>
        <w:rPr>
          <w:rFonts w:hint="eastAsia" w:ascii="微软雅黑" w:hAnsi="微软雅黑" w:eastAsia="微软雅黑" w:cs="微软雅黑"/>
          <w:sz w:val="21"/>
          <w:szCs w:val="21"/>
        </w:rPr>
        <w:t>其他基层医务人员健康影响因素</w:t>
      </w:r>
    </w:p>
    <w:p w14:paraId="08007C9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家庭医生实践</w:t>
      </w:r>
      <w:r>
        <w:rPr>
          <w:rFonts w:hint="eastAsia" w:ascii="微软雅黑" w:hAnsi="微软雅黑" w:eastAsia="微软雅黑" w:cs="微软雅黑"/>
          <w:sz w:val="21"/>
          <w:szCs w:val="21"/>
        </w:rPr>
        <w:t>影响不大</w:t>
      </w:r>
    </w:p>
    <w:p w14:paraId="66833E4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工作场所环境</w:t>
      </w:r>
      <w:r>
        <w:rPr>
          <w:rFonts w:hint="eastAsia" w:ascii="微软雅黑" w:hAnsi="微软雅黑" w:eastAsia="微软雅黑" w:cs="微软雅黑"/>
          <w:sz w:val="21"/>
          <w:szCs w:val="21"/>
        </w:rPr>
        <w:t>影响显著：</w:t>
      </w:r>
    </w:p>
    <w:p w14:paraId="7DD86296">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文化环境、设施设备影响很大</w:t>
      </w:r>
    </w:p>
    <w:p w14:paraId="1B422084">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设施设备评价为”差”的OR是”非常差”的138.335倍</w:t>
      </w:r>
    </w:p>
    <w:p w14:paraId="153CEF48">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文化环境评价为”好”的OR是”非常差”的25.980倍</w:t>
      </w:r>
    </w:p>
    <w:p w14:paraId="4B4F3207">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信息技术系统</w:t>
      </w:r>
      <w:r>
        <w:rPr>
          <w:rFonts w:hint="eastAsia" w:ascii="微软雅黑" w:hAnsi="微软雅黑" w:eastAsia="微软雅黑" w:cs="微软雅黑"/>
          <w:sz w:val="21"/>
          <w:szCs w:val="21"/>
        </w:rPr>
        <w:t>与健康状况存在负相关关系</w:t>
      </w:r>
    </w:p>
    <w:bookmarkEnd w:id="258"/>
    <w:bookmarkEnd w:id="262"/>
    <w:p w14:paraId="345832E3">
      <w:pPr>
        <w:pStyle w:val="4"/>
        <w:rPr>
          <w:rFonts w:hint="eastAsia" w:ascii="微软雅黑" w:hAnsi="微软雅黑" w:eastAsia="微软雅黑" w:cs="微软雅黑"/>
          <w:sz w:val="21"/>
          <w:szCs w:val="21"/>
        </w:rPr>
      </w:pPr>
      <w:bookmarkStart w:id="263" w:name="政策背景与发展历程"/>
      <w:r>
        <w:rPr>
          <w:rFonts w:hint="eastAsia" w:ascii="微软雅黑" w:hAnsi="微软雅黑" w:eastAsia="微软雅黑" w:cs="微软雅黑"/>
          <w:sz w:val="21"/>
          <w:szCs w:val="21"/>
        </w:rPr>
        <w:t>政策背景与发展历程</w:t>
      </w:r>
    </w:p>
    <w:p w14:paraId="41A184F1">
      <w:pPr>
        <w:pStyle w:val="5"/>
        <w:rPr>
          <w:rFonts w:hint="eastAsia" w:ascii="微软雅黑" w:hAnsi="微软雅黑" w:eastAsia="微软雅黑" w:cs="微软雅黑"/>
          <w:sz w:val="21"/>
          <w:szCs w:val="21"/>
        </w:rPr>
      </w:pPr>
      <w:bookmarkStart w:id="264" w:name="年关键政策文件"/>
      <w:r>
        <w:rPr>
          <w:rFonts w:hint="eastAsia" w:ascii="微软雅黑" w:hAnsi="微软雅黑" w:eastAsia="微软雅黑" w:cs="微软雅黑"/>
          <w:sz w:val="21"/>
          <w:szCs w:val="21"/>
        </w:rPr>
        <w:t>2000年关键政策文件</w:t>
      </w:r>
    </w:p>
    <w:p w14:paraId="4E382ACF">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《关于城镇医药卫生体制改革指导的意见》明确提出要形成规范的社区卫生服务组织和综合医院、专科医院双向转诊制度。</w:t>
      </w:r>
    </w:p>
    <w:p w14:paraId="5FE90CA8">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社区卫生服务组织的主要职能</w:t>
      </w:r>
      <w:r>
        <w:rPr>
          <w:rFonts w:hint="eastAsia" w:ascii="微软雅黑" w:hAnsi="微软雅黑" w:eastAsia="微软雅黑" w:cs="微软雅黑"/>
          <w:sz w:val="21"/>
          <w:szCs w:val="21"/>
        </w:rPr>
        <w:t>：-预防、保健、健康教育、计划生育-常见病、多发病的治疗和康复-诊断明确的慢性病的治疗和康复</w:t>
      </w:r>
    </w:p>
    <w:bookmarkEnd w:id="264"/>
    <w:p w14:paraId="2062DFE7">
      <w:pPr>
        <w:pStyle w:val="5"/>
        <w:rPr>
          <w:rFonts w:hint="eastAsia" w:ascii="微软雅黑" w:hAnsi="微软雅黑" w:eastAsia="微软雅黑" w:cs="微软雅黑"/>
          <w:sz w:val="21"/>
          <w:szCs w:val="21"/>
        </w:rPr>
      </w:pPr>
      <w:bookmarkStart w:id="265" w:name="基层医务人员工作特点"/>
      <w:r>
        <w:rPr>
          <w:rFonts w:hint="eastAsia" w:ascii="微软雅黑" w:hAnsi="微软雅黑" w:eastAsia="微软雅黑" w:cs="微软雅黑"/>
          <w:sz w:val="21"/>
          <w:szCs w:val="21"/>
        </w:rPr>
        <w:t>基层医务人员工作特点</w:t>
      </w:r>
    </w:p>
    <w:p w14:paraId="2A8FFD6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工作更加</w:t>
      </w:r>
      <w:r>
        <w:rPr>
          <w:rFonts w:hint="eastAsia" w:ascii="微软雅黑" w:hAnsi="微软雅黑" w:eastAsia="微软雅黑" w:cs="微软雅黑"/>
          <w:b/>
          <w:bCs/>
          <w:sz w:val="21"/>
          <w:szCs w:val="21"/>
        </w:rPr>
        <w:t>烦琐和复杂</w:t>
      </w:r>
    </w:p>
    <w:p w14:paraId="7D6A5783">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承担</w:t>
      </w:r>
      <w:r>
        <w:rPr>
          <w:rFonts w:hint="eastAsia" w:ascii="微软雅黑" w:hAnsi="微软雅黑" w:eastAsia="微软雅黑" w:cs="微软雅黑"/>
          <w:b/>
          <w:bCs/>
          <w:sz w:val="21"/>
          <w:szCs w:val="21"/>
        </w:rPr>
        <w:t>更大的责任和风险</w:t>
      </w:r>
    </w:p>
    <w:p w14:paraId="183C7F69">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与其他医务工作者相比面临更多挑战</w:t>
      </w:r>
    </w:p>
    <w:bookmarkEnd w:id="263"/>
    <w:bookmarkEnd w:id="265"/>
    <w:p w14:paraId="0E42CC17">
      <w:pPr>
        <w:pStyle w:val="4"/>
        <w:rPr>
          <w:rFonts w:hint="eastAsia" w:ascii="微软雅黑" w:hAnsi="微软雅黑" w:eastAsia="微软雅黑" w:cs="微软雅黑"/>
          <w:sz w:val="21"/>
          <w:szCs w:val="21"/>
        </w:rPr>
      </w:pPr>
      <w:bookmarkStart w:id="266" w:name="基层医务人员满意度研究现状"/>
      <w:r>
        <w:rPr>
          <w:rFonts w:hint="eastAsia" w:ascii="微软雅黑" w:hAnsi="微软雅黑" w:eastAsia="微软雅黑" w:cs="微软雅黑"/>
          <w:sz w:val="21"/>
          <w:szCs w:val="21"/>
        </w:rPr>
        <w:t>基层医务人员满意度研究现状</w:t>
      </w:r>
    </w:p>
    <w:p w14:paraId="71AB7C9E">
      <w:pPr>
        <w:pStyle w:val="5"/>
        <w:rPr>
          <w:rFonts w:hint="eastAsia" w:ascii="微软雅黑" w:hAnsi="微软雅黑" w:eastAsia="微软雅黑" w:cs="微软雅黑"/>
          <w:sz w:val="21"/>
          <w:szCs w:val="21"/>
        </w:rPr>
      </w:pPr>
      <w:bookmarkStart w:id="267" w:name="现有研究特点"/>
      <w:r>
        <w:rPr>
          <w:rFonts w:hint="eastAsia" w:ascii="微软雅黑" w:hAnsi="微软雅黑" w:eastAsia="微软雅黑" w:cs="微软雅黑"/>
          <w:sz w:val="21"/>
          <w:szCs w:val="21"/>
        </w:rPr>
        <w:t>现有研究特点</w:t>
      </w:r>
    </w:p>
    <w:p w14:paraId="16637BD1">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多数研究</w:t>
      </w:r>
      <w:r>
        <w:rPr>
          <w:rFonts w:hint="eastAsia" w:ascii="微软雅黑" w:hAnsi="微软雅黑" w:eastAsia="微软雅黑" w:cs="微软雅黑"/>
          <w:sz w:val="21"/>
          <w:szCs w:val="21"/>
        </w:rPr>
        <w:t>从患者角度出发</w:t>
      </w:r>
    </w:p>
    <w:p w14:paraId="15B795E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目标是通过提高患者满意度来提高社区卫生服务成效</w:t>
      </w:r>
    </w:p>
    <w:p w14:paraId="52922997">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少数研究</w:t>
      </w:r>
      <w:r>
        <w:rPr>
          <w:rFonts w:hint="eastAsia" w:ascii="微软雅黑" w:hAnsi="微软雅黑" w:eastAsia="微软雅黑" w:cs="微软雅黑"/>
          <w:sz w:val="21"/>
          <w:szCs w:val="21"/>
        </w:rPr>
        <w:t>关注基层医务人员的：</w:t>
      </w:r>
    </w:p>
    <w:p w14:paraId="0F1F0E3E">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心理健康（薛慧英等，2003；李驰等，2014）</w:t>
      </w:r>
    </w:p>
    <w:p w14:paraId="03611579">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职业倦怠（马良和丁璐，2017；张建等，2018；蔡景泉和李文秀，2018）</w:t>
      </w:r>
    </w:p>
    <w:bookmarkEnd w:id="267"/>
    <w:p w14:paraId="3510A26B">
      <w:pPr>
        <w:pStyle w:val="5"/>
        <w:rPr>
          <w:rFonts w:hint="eastAsia" w:ascii="微软雅黑" w:hAnsi="微软雅黑" w:eastAsia="微软雅黑" w:cs="微软雅黑"/>
          <w:sz w:val="21"/>
          <w:szCs w:val="21"/>
        </w:rPr>
      </w:pPr>
      <w:bookmarkStart w:id="268" w:name="研究空白领域"/>
      <w:r>
        <w:rPr>
          <w:rFonts w:hint="eastAsia" w:ascii="微软雅黑" w:hAnsi="微软雅黑" w:eastAsia="微软雅黑" w:cs="微软雅黑"/>
          <w:sz w:val="21"/>
          <w:szCs w:val="21"/>
        </w:rPr>
        <w:t>研究空白领域</w:t>
      </w:r>
    </w:p>
    <w:p w14:paraId="4642215A">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对不同职业医务人员工作满意度的关注较少</w:t>
      </w:r>
    </w:p>
    <w:p w14:paraId="33C6C71F">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需要更多针对性的对策建议研究</w:t>
      </w:r>
    </w:p>
    <w:bookmarkEnd w:id="266"/>
    <w:bookmarkEnd w:id="268"/>
    <w:p w14:paraId="26F5A640">
      <w:pPr>
        <w:pStyle w:val="4"/>
        <w:rPr>
          <w:rFonts w:hint="eastAsia" w:ascii="微软雅黑" w:hAnsi="微软雅黑" w:eastAsia="微软雅黑" w:cs="微软雅黑"/>
          <w:sz w:val="21"/>
          <w:szCs w:val="21"/>
        </w:rPr>
      </w:pPr>
      <w:bookmarkStart w:id="269" w:name="关键研究发现总结"/>
      <w:r>
        <w:rPr>
          <w:rFonts w:hint="eastAsia" w:ascii="微软雅黑" w:hAnsi="微软雅黑" w:eastAsia="微软雅黑" w:cs="微软雅黑"/>
          <w:sz w:val="21"/>
          <w:szCs w:val="21"/>
        </w:rPr>
        <w:t>关键研究发现总结</w:t>
      </w:r>
    </w:p>
    <w:tbl>
      <w:tblPr>
        <w:tblStyle w:val="41"/>
        <w:tblW w:w="5000" w:type="pct"/>
        <w:tblInd w:w="0" w:type="dxa"/>
        <w:tblLayout w:type="fixed"/>
        <w:tblCellMar>
          <w:top w:w="0" w:type="dxa"/>
          <w:left w:w="108" w:type="dxa"/>
          <w:bottom w:w="0" w:type="dxa"/>
          <w:right w:w="108" w:type="dxa"/>
        </w:tblCellMar>
      </w:tblPr>
      <w:tblGrid>
        <w:gridCol w:w="1854"/>
        <w:gridCol w:w="3295"/>
        <w:gridCol w:w="1854"/>
        <w:gridCol w:w="1854"/>
      </w:tblGrid>
      <w:tr w14:paraId="127929B3">
        <w:trPr>
          <w:tblHeader/>
        </w:trPr>
        <w:tc>
          <w:p w14:paraId="38877C2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职业类别</w:t>
            </w:r>
          </w:p>
        </w:tc>
        <w:tc>
          <w:p w14:paraId="5DC8DEC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主要健康影响因素</w:t>
            </w:r>
          </w:p>
        </w:tc>
        <w:tc>
          <w:p w14:paraId="692B697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OR值范围</w:t>
            </w:r>
          </w:p>
        </w:tc>
        <w:tc>
          <w:p w14:paraId="5398907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显著特点</w:t>
            </w:r>
          </w:p>
        </w:tc>
      </w:tr>
      <w:tr w14:paraId="420300D6">
        <w:tc>
          <w:p w14:paraId="2481C10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家庭医生</w:t>
            </w:r>
          </w:p>
        </w:tc>
        <w:tc>
          <w:p w14:paraId="6E8D30E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设施设备</w:t>
            </w:r>
          </w:p>
        </w:tc>
        <w:tc>
          <w:p w14:paraId="5D84874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235.733倍</w:t>
            </w:r>
          </w:p>
        </w:tc>
        <w:tc>
          <w:p w14:paraId="535B553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家庭医生实践项目无影响</w:t>
            </w:r>
          </w:p>
        </w:tc>
      </w:tr>
      <w:tr w14:paraId="4CEEFAAE">
        <w:tc>
          <w:p w14:paraId="4750A04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护士</w:t>
            </w:r>
          </w:p>
        </w:tc>
        <w:tc>
          <w:p w14:paraId="61D87BC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工作压力、信息技术系统</w:t>
            </w:r>
          </w:p>
        </w:tc>
        <w:tc>
          <w:p w14:paraId="3E60C22D">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0.000</m:t>
              </m:r>
            </m:oMath>
            <w:r>
              <w:rPr>
                <w:rFonts w:hint="eastAsia" w:ascii="微软雅黑" w:hAnsi="微软雅黑" w:eastAsia="微软雅黑" w:cs="微软雅黑"/>
                <w:sz w:val="21"/>
                <w:szCs w:val="21"/>
              </w:rPr>
              <w:t>-</w:t>
            </w:r>
            <m:oMath>
              <m:r>
                <m:rPr/>
                <w:rPr>
                  <w:rFonts w:hint="eastAsia" w:ascii="DejaVu Math TeX Gyre" w:hAnsi="DejaVu Math TeX Gyre" w:eastAsia="微软雅黑" w:cs="微软雅黑"/>
                  <w:sz w:val="21"/>
                  <w:szCs w:val="21"/>
                </w:rPr>
                <m:t>12.0</m:t>
              </m:r>
              <m:r>
                <m:rPr>
                  <m:sty m:val="p"/>
                </m:rPr>
                <w:rPr>
                  <w:rFonts w:hint="eastAsia" w:ascii="DejaVu Math TeX Gyre" w:hAnsi="DejaVu Math TeX Gyre" w:eastAsia="微软雅黑" w:cs="微软雅黑"/>
                  <w:sz w:val="21"/>
                  <w:szCs w:val="21"/>
                </w:rPr>
                <m:t>%</m:t>
              </m:r>
            </m:oMath>
          </w:p>
        </w:tc>
        <w:tc>
          <w:p w14:paraId="046C014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压力敏感型，技术系统有正面影响</w:t>
            </w:r>
          </w:p>
        </w:tc>
      </w:tr>
      <w:tr w14:paraId="170AE79A">
        <w:tc>
          <w:p w14:paraId="2CA3303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公共卫生医师</w:t>
            </w:r>
          </w:p>
        </w:tc>
        <w:tc>
          <w:p w14:paraId="4E1445B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社会支持</w:t>
            </w:r>
          </w:p>
        </w:tc>
        <w:tc>
          <w:p w14:paraId="253C4E8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10.700倍</w:t>
            </w:r>
          </w:p>
        </w:tc>
        <w:tc>
          <w:p w14:paraId="4AA7D68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政策支持有负面影响</w:t>
            </w:r>
          </w:p>
        </w:tc>
      </w:tr>
      <w:tr w14:paraId="14C45A65">
        <w:tc>
          <w:p w14:paraId="2FDEE85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其他医务人员</w:t>
            </w:r>
          </w:p>
        </w:tc>
        <w:tc>
          <w:p w14:paraId="73BDDF0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文化环境、设施设备</w:t>
            </w:r>
          </w:p>
        </w:tc>
        <w:tc>
          <w:p w14:paraId="6747E66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25.980-138.335倍</w:t>
            </w:r>
          </w:p>
        </w:tc>
        <w:tc>
          <w:p w14:paraId="604EF44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工作场所环境影响显著</w:t>
            </w:r>
          </w:p>
        </w:tc>
      </w:tr>
    </w:tbl>
    <w:p w14:paraId="2CC02258">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工作场所环境是基层医务人员健康的重要预测因素，但影响机制因职业类别而异，需要针对不同职业制定差异化的健康促进策略。</w:t>
      </w:r>
    </w:p>
    <w:p w14:paraId="323345B0">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很抱歉，您提供的转录文本内容不完整，仅包含重复的“经济”和“税型”字样，没有提供任何实质性的讲座内容。因此，我无法基于此生成有效的学习指南。</w:t>
      </w:r>
    </w:p>
    <w:p w14:paraId="2D71C45E">
      <w:pPr>
        <w:pStyle w:val="3"/>
        <w:rPr>
          <w:rFonts w:hint="eastAsia" w:ascii="微软雅黑" w:hAnsi="微软雅黑" w:eastAsia="微软雅黑" w:cs="微软雅黑"/>
          <w:sz w:val="21"/>
          <w:szCs w:val="21"/>
        </w:rPr>
      </w:pPr>
      <w:r>
        <w:rPr>
          <w:rFonts w:hint="eastAsia" w:ascii="微软雅黑" w:hAnsi="微软雅黑" w:eastAsia="微软雅黑" w:cs="微软雅黑"/>
          <w:sz w:val="21"/>
          <w:szCs w:val="21"/>
        </w:rPr>
        <w:t>请您提供包含实际讲座内容的完整转录文本，我将很乐意为您创建详细的学习指南。</w:t>
      </w:r>
    </w:p>
    <w:bookmarkEnd w:id="257"/>
    <w:bookmarkEnd w:id="269"/>
    <w:p w14:paraId="32523F35">
      <w:pPr>
        <w:pStyle w:val="2"/>
        <w:rPr>
          <w:rFonts w:hint="eastAsia" w:ascii="微软雅黑" w:hAnsi="微软雅黑" w:eastAsia="微软雅黑" w:cs="微软雅黑"/>
          <w:sz w:val="21"/>
          <w:szCs w:val="21"/>
        </w:rPr>
      </w:pPr>
      <w:bookmarkStart w:id="270" w:name="基层医务人员工作满意度分析"/>
      <w:r>
        <w:rPr>
          <w:rFonts w:hint="eastAsia" w:ascii="微软雅黑" w:hAnsi="微软雅黑" w:eastAsia="微软雅黑" w:cs="微软雅黑"/>
          <w:sz w:val="21"/>
          <w:szCs w:val="21"/>
        </w:rPr>
        <w:t>基层医务人员工作满意度分析</w:t>
      </w:r>
    </w:p>
    <w:p w14:paraId="1DE31974">
      <w:pPr>
        <w:pStyle w:val="4"/>
        <w:rPr>
          <w:rFonts w:hint="eastAsia" w:ascii="微软雅黑" w:hAnsi="微软雅黑" w:eastAsia="微软雅黑" w:cs="微软雅黑"/>
          <w:sz w:val="21"/>
          <w:szCs w:val="21"/>
        </w:rPr>
      </w:pPr>
      <w:bookmarkStart w:id="271" w:name="满意度总体概况"/>
      <w:r>
        <w:rPr>
          <w:rFonts w:hint="eastAsia" w:ascii="微软雅黑" w:hAnsi="微软雅黑" w:eastAsia="微软雅黑" w:cs="微软雅黑"/>
          <w:sz w:val="21"/>
          <w:szCs w:val="21"/>
        </w:rPr>
        <w:t>满意度总体概况</w:t>
      </w:r>
    </w:p>
    <w:p w14:paraId="1292EC24">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基层医务人员对基层工作的</w:t>
      </w:r>
      <w:r>
        <w:rPr>
          <w:rFonts w:hint="eastAsia" w:ascii="微软雅黑" w:hAnsi="微软雅黑" w:eastAsia="微软雅黑" w:cs="微软雅黑"/>
          <w:b/>
          <w:bCs/>
          <w:sz w:val="21"/>
          <w:szCs w:val="21"/>
        </w:rPr>
        <w:t>满意度整体较高</w:t>
      </w:r>
      <w:r>
        <w:rPr>
          <w:rFonts w:hint="eastAsia" w:ascii="微软雅黑" w:hAnsi="微软雅黑" w:eastAsia="微软雅黑" w:cs="微软雅黑"/>
          <w:sz w:val="21"/>
          <w:szCs w:val="21"/>
        </w:rPr>
        <w:t>，所有项目的得分均在3分以上（采用5分制评分）。调查结果显示医务人员对外部工作环境的满意度普遍高于与个人发展相关的项目。</w:t>
      </w:r>
    </w:p>
    <w:bookmarkEnd w:id="271"/>
    <w:p w14:paraId="11972951">
      <w:pPr>
        <w:pStyle w:val="4"/>
        <w:rPr>
          <w:rFonts w:hint="eastAsia" w:ascii="微软雅黑" w:hAnsi="微软雅黑" w:eastAsia="微软雅黑" w:cs="微软雅黑"/>
          <w:sz w:val="21"/>
          <w:szCs w:val="21"/>
        </w:rPr>
      </w:pPr>
      <w:bookmarkStart w:id="272" w:name="满意度具体项目排名"/>
      <w:r>
        <w:rPr>
          <w:rFonts w:hint="eastAsia" w:ascii="微软雅黑" w:hAnsi="微软雅黑" w:eastAsia="微软雅黑" w:cs="微软雅黑"/>
          <w:sz w:val="21"/>
          <w:szCs w:val="21"/>
        </w:rPr>
        <w:t>满意度具体项目排名</w:t>
      </w:r>
    </w:p>
    <w:p w14:paraId="2ECDA69E">
      <w:pPr>
        <w:pStyle w:val="5"/>
        <w:rPr>
          <w:rFonts w:hint="eastAsia" w:ascii="微软雅黑" w:hAnsi="微软雅黑" w:eastAsia="微软雅黑" w:cs="微软雅黑"/>
          <w:sz w:val="21"/>
          <w:szCs w:val="21"/>
        </w:rPr>
      </w:pPr>
      <w:bookmarkStart w:id="273" w:name="高满意度项目排名前5"/>
      <w:r>
        <w:rPr>
          <w:rFonts w:hint="eastAsia" w:ascii="微软雅黑" w:hAnsi="微软雅黑" w:eastAsia="微软雅黑" w:cs="微软雅黑"/>
          <w:sz w:val="21"/>
          <w:szCs w:val="21"/>
        </w:rPr>
        <w:t>高满意度项目（排名前5）</w:t>
      </w:r>
    </w:p>
    <w:tbl>
      <w:tblPr>
        <w:tblStyle w:val="41"/>
        <w:tblW w:w="0" w:type="auto"/>
        <w:tblInd w:w="0" w:type="dxa"/>
        <w:tblLayout w:type="autofit"/>
        <w:tblCellMar>
          <w:top w:w="0" w:type="dxa"/>
          <w:left w:w="108" w:type="dxa"/>
          <w:bottom w:w="0" w:type="dxa"/>
          <w:right w:w="108" w:type="dxa"/>
        </w:tblCellMar>
      </w:tblPr>
      <w:tblGrid>
        <w:gridCol w:w="2108"/>
        <w:gridCol w:w="1109"/>
        <w:gridCol w:w="636"/>
        <w:gridCol w:w="1476"/>
      </w:tblGrid>
      <w:tr w14:paraId="063B63CD">
        <w:trPr>
          <w:tblHeader/>
        </w:trPr>
        <w:tc>
          <w:p w14:paraId="41A08CA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项目</w:t>
            </w:r>
          </w:p>
        </w:tc>
        <w:tc>
          <w:p w14:paraId="0D192A5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平均得分</w:t>
            </w:r>
          </w:p>
        </w:tc>
        <w:tc>
          <w:p w14:paraId="1DC3936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排名</w:t>
            </w:r>
          </w:p>
        </w:tc>
        <w:tc>
          <w:p w14:paraId="36B4D33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特点</w:t>
            </w:r>
          </w:p>
        </w:tc>
      </w:tr>
      <w:tr w14:paraId="60A79220">
        <w:tc>
          <w:p w14:paraId="18A160C5">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办公环境</w:t>
            </w:r>
          </w:p>
        </w:tc>
        <w:tc>
          <w:p w14:paraId="5EEC44A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3.968分</w:t>
            </w:r>
          </w:p>
        </w:tc>
        <w:tc>
          <w:p w14:paraId="53D189A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w:t>
            </w:r>
          </w:p>
        </w:tc>
        <w:tc>
          <w:p w14:paraId="590C9E8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外部工作条件</w:t>
            </w:r>
          </w:p>
        </w:tc>
      </w:tr>
      <w:tr w14:paraId="30A51385">
        <w:tc>
          <w:p w14:paraId="6C7F2D2A">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中心支持协同</w:t>
            </w:r>
          </w:p>
        </w:tc>
        <w:tc>
          <w:p w14:paraId="283E315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3.950分</w:t>
            </w:r>
          </w:p>
        </w:tc>
        <w:tc>
          <w:p w14:paraId="137C3F9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w:t>
            </w:r>
          </w:p>
        </w:tc>
        <w:tc>
          <w:p w14:paraId="6638601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组织支持</w:t>
            </w:r>
          </w:p>
        </w:tc>
      </w:tr>
      <w:tr w14:paraId="338DCE91">
        <w:tc>
          <w:p w14:paraId="27D9B6DC">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医疗设备</w:t>
            </w:r>
          </w:p>
        </w:tc>
        <w:tc>
          <w:p w14:paraId="07850CB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3.932分</w:t>
            </w:r>
          </w:p>
        </w:tc>
        <w:tc>
          <w:p w14:paraId="1EAC3F1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w:t>
            </w:r>
          </w:p>
        </w:tc>
        <w:tc>
          <w:p w14:paraId="476021C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硬件设施</w:t>
            </w:r>
          </w:p>
        </w:tc>
      </w:tr>
      <w:tr w14:paraId="138D3948">
        <w:tc>
          <w:p w14:paraId="2C4A2545">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部门或团队支持协同</w:t>
            </w:r>
          </w:p>
        </w:tc>
        <w:tc>
          <w:p w14:paraId="11643B4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3.929分</w:t>
            </w:r>
          </w:p>
        </w:tc>
        <w:tc>
          <w:p w14:paraId="060B001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4</w:t>
            </w:r>
          </w:p>
        </w:tc>
        <w:tc>
          <w:p w14:paraId="73B11CF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团队协作</w:t>
            </w:r>
          </w:p>
        </w:tc>
      </w:tr>
      <w:tr w14:paraId="3E1DAAEE">
        <w:tc>
          <w:p w14:paraId="0FDB9D20">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团队建设</w:t>
            </w:r>
          </w:p>
        </w:tc>
        <w:tc>
          <w:p w14:paraId="08D6F1A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3.911分</w:t>
            </w:r>
          </w:p>
        </w:tc>
        <w:tc>
          <w:p w14:paraId="25E4E59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5</w:t>
            </w:r>
          </w:p>
        </w:tc>
        <w:tc>
          <w:p w14:paraId="4F822FD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团队发展</w:t>
            </w:r>
          </w:p>
        </w:tc>
      </w:tr>
      <w:bookmarkEnd w:id="273"/>
    </w:tbl>
    <w:p w14:paraId="29E21E8E">
      <w:pPr>
        <w:pStyle w:val="5"/>
        <w:rPr>
          <w:rFonts w:hint="eastAsia" w:ascii="微软雅黑" w:hAnsi="微软雅黑" w:eastAsia="微软雅黑" w:cs="微软雅黑"/>
          <w:sz w:val="21"/>
          <w:szCs w:val="21"/>
        </w:rPr>
      </w:pPr>
      <w:bookmarkStart w:id="274" w:name="低满意度项目排名后5"/>
      <w:r>
        <w:rPr>
          <w:rFonts w:hint="eastAsia" w:ascii="微软雅黑" w:hAnsi="微软雅黑" w:eastAsia="微软雅黑" w:cs="微软雅黑"/>
          <w:sz w:val="21"/>
          <w:szCs w:val="21"/>
        </w:rPr>
        <w:t>低满意度项目（排名后5）</w:t>
      </w:r>
    </w:p>
    <w:tbl>
      <w:tblPr>
        <w:tblStyle w:val="41"/>
        <w:tblW w:w="0" w:type="auto"/>
        <w:tblInd w:w="0" w:type="dxa"/>
        <w:tblLayout w:type="autofit"/>
        <w:tblCellMar>
          <w:top w:w="0" w:type="dxa"/>
          <w:left w:w="108" w:type="dxa"/>
          <w:bottom w:w="0" w:type="dxa"/>
          <w:right w:w="108" w:type="dxa"/>
        </w:tblCellMar>
      </w:tblPr>
      <w:tblGrid>
        <w:gridCol w:w="1268"/>
        <w:gridCol w:w="1109"/>
        <w:gridCol w:w="636"/>
        <w:gridCol w:w="1056"/>
      </w:tblGrid>
      <w:tr w14:paraId="53CED8AF">
        <w:trPr>
          <w:tblHeader/>
        </w:trPr>
        <w:tc>
          <w:p w14:paraId="64BC074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项目</w:t>
            </w:r>
          </w:p>
        </w:tc>
        <w:tc>
          <w:p w14:paraId="31D8D40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平均得分</w:t>
            </w:r>
          </w:p>
        </w:tc>
        <w:tc>
          <w:p w14:paraId="53B57EF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排名</w:t>
            </w:r>
          </w:p>
        </w:tc>
        <w:tc>
          <w:p w14:paraId="23C7519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特点</w:t>
            </w:r>
          </w:p>
        </w:tc>
      </w:tr>
      <w:tr w14:paraId="6249F8B7">
        <w:tc>
          <w:p w14:paraId="59FD60A3">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收入与绩效</w:t>
            </w:r>
          </w:p>
        </w:tc>
        <w:tc>
          <w:p w14:paraId="065D520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3.032分</w:t>
            </w:r>
          </w:p>
        </w:tc>
        <w:tc>
          <w:p w14:paraId="366E786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14</w:t>
            </w:r>
          </w:p>
        </w:tc>
        <w:tc>
          <w:p w14:paraId="23663A7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个人待遇</w:t>
            </w:r>
          </w:p>
        </w:tc>
      </w:tr>
      <w:tr w14:paraId="57882963">
        <w:tc>
          <w:p w14:paraId="73700F32">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加班机制</w:t>
            </w:r>
          </w:p>
        </w:tc>
        <w:tc>
          <w:p w14:paraId="707219D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3.569分</w:t>
            </w:r>
          </w:p>
        </w:tc>
        <w:tc>
          <w:p w14:paraId="10C614B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12</w:t>
            </w:r>
          </w:p>
        </w:tc>
        <w:tc>
          <w:p w14:paraId="5BD6D2E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工作制度</w:t>
            </w:r>
          </w:p>
        </w:tc>
      </w:tr>
      <w:tr w14:paraId="1B30F319">
        <w:tc>
          <w:p w14:paraId="23C98044">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休假制度</w:t>
            </w:r>
          </w:p>
        </w:tc>
        <w:tc>
          <w:p w14:paraId="4F92716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3.628分</w:t>
            </w:r>
          </w:p>
        </w:tc>
        <w:tc>
          <w:p w14:paraId="62E87BD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11</w:t>
            </w:r>
          </w:p>
        </w:tc>
        <w:tc>
          <w:p w14:paraId="3FE7ACE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福利保障</w:t>
            </w:r>
          </w:p>
        </w:tc>
      </w:tr>
      <w:tr w14:paraId="2C6AE701">
        <w:tc>
          <w:p w14:paraId="1D9B4C17">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信息系统</w:t>
            </w:r>
          </w:p>
        </w:tc>
        <w:tc>
          <w:p w14:paraId="0D99285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3.633分</w:t>
            </w:r>
          </w:p>
        </w:tc>
        <w:tc>
          <w:p w14:paraId="4CE0B37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13</w:t>
            </w:r>
          </w:p>
        </w:tc>
        <w:tc>
          <w:p w14:paraId="227B81F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技术支持</w:t>
            </w:r>
          </w:p>
        </w:tc>
      </w:tr>
      <w:tr w14:paraId="067C613A">
        <w:tc>
          <w:p w14:paraId="3ADE9D58">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进修培训</w:t>
            </w:r>
          </w:p>
        </w:tc>
        <w:tc>
          <w:p w14:paraId="34143BA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3.661分</w:t>
            </w:r>
          </w:p>
        </w:tc>
        <w:tc>
          <w:p w14:paraId="1C6E466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10</w:t>
            </w:r>
          </w:p>
        </w:tc>
        <w:tc>
          <w:p w14:paraId="36968D5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职业发展</w:t>
            </w:r>
          </w:p>
        </w:tc>
      </w:tr>
      <w:bookmarkEnd w:id="272"/>
      <w:bookmarkEnd w:id="274"/>
    </w:tbl>
    <w:p w14:paraId="572E714E">
      <w:pPr>
        <w:pStyle w:val="4"/>
        <w:rPr>
          <w:rFonts w:hint="eastAsia" w:ascii="微软雅黑" w:hAnsi="微软雅黑" w:eastAsia="微软雅黑" w:cs="微软雅黑"/>
          <w:sz w:val="21"/>
          <w:szCs w:val="21"/>
        </w:rPr>
      </w:pPr>
      <w:bookmarkStart w:id="275" w:name="详细满意度数据"/>
      <w:r>
        <w:rPr>
          <w:rFonts w:hint="eastAsia" w:ascii="微软雅黑" w:hAnsi="微软雅黑" w:eastAsia="微软雅黑" w:cs="微软雅黑"/>
          <w:sz w:val="21"/>
          <w:szCs w:val="21"/>
        </w:rPr>
        <w:t>详细满意度数据</w:t>
      </w:r>
    </w:p>
    <w:p w14:paraId="51C4AC56">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表6-7基层医务人员满意度调查结果</w:t>
      </w:r>
    </w:p>
    <w:tbl>
      <w:tblPr>
        <w:tblStyle w:val="41"/>
        <w:tblW w:w="5000" w:type="pct"/>
        <w:tblInd w:w="0" w:type="dxa"/>
        <w:tblLayout w:type="fixed"/>
        <w:tblCellMar>
          <w:top w:w="0" w:type="dxa"/>
          <w:left w:w="108" w:type="dxa"/>
          <w:bottom w:w="0" w:type="dxa"/>
          <w:right w:w="108" w:type="dxa"/>
        </w:tblCellMar>
      </w:tblPr>
      <w:tblGrid>
        <w:gridCol w:w="1299"/>
        <w:gridCol w:w="1299"/>
        <w:gridCol w:w="944"/>
        <w:gridCol w:w="708"/>
        <w:gridCol w:w="708"/>
        <w:gridCol w:w="1182"/>
        <w:gridCol w:w="1063"/>
        <w:gridCol w:w="944"/>
        <w:gridCol w:w="708"/>
      </w:tblGrid>
      <w:tr w14:paraId="0F8C987C">
        <w:trPr>
          <w:tblHeader/>
        </w:trPr>
        <w:tc>
          <w:p w14:paraId="1DD74A4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满意度项目</w:t>
            </w:r>
          </w:p>
        </w:tc>
        <w:tc>
          <w:p w14:paraId="69E977A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非常不满意</w:t>
            </w:r>
          </w:p>
        </w:tc>
        <w:tc>
          <w:p w14:paraId="4E27148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不满意</w:t>
            </w:r>
          </w:p>
        </w:tc>
        <w:tc>
          <w:p w14:paraId="252ED8D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一般</w:t>
            </w:r>
          </w:p>
        </w:tc>
        <w:tc>
          <w:p w14:paraId="7765341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满意</w:t>
            </w:r>
          </w:p>
        </w:tc>
        <w:tc>
          <w:p w14:paraId="756C338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非常满意</w:t>
            </w:r>
          </w:p>
        </w:tc>
        <w:tc>
          <w:p w14:paraId="144D787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均值/分</w:t>
            </w:r>
          </w:p>
        </w:tc>
        <w:tc>
          <w:p w14:paraId="2DFE8EC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标准差</w:t>
            </w:r>
          </w:p>
        </w:tc>
        <w:tc>
          <w:p w14:paraId="56967EC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排序</w:t>
            </w:r>
          </w:p>
        </w:tc>
      </w:tr>
      <w:tr w14:paraId="59BE8D4F">
        <w:tc>
          <w:p w14:paraId="2F48EE2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办公环境</w:t>
            </w:r>
          </w:p>
        </w:tc>
        <w:tc>
          <w:p w14:paraId="200A1CC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29人$(5.16\\%)$</w:t>
            </w:r>
          </w:p>
        </w:tc>
        <w:tc>
          <w:p w14:paraId="0569F8D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41人$(7.30\\%)$</w:t>
            </w:r>
          </w:p>
        </w:tc>
        <w:tc>
          <w:p w14:paraId="4F0AA15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110人$(19.57\\%)$</w:t>
            </w:r>
          </w:p>
        </w:tc>
        <w:tc>
          <w:p w14:paraId="0AC429E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121人$(21.53\\%)$</w:t>
            </w:r>
          </w:p>
        </w:tc>
        <w:tc>
          <w:p w14:paraId="3CF742B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261人$(46.44\\%)$</w:t>
            </w:r>
          </w:p>
        </w:tc>
        <w:tc>
          <w:p w14:paraId="0FDF9FC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3.968</w:t>
            </w:r>
          </w:p>
        </w:tc>
        <w:tc>
          <w:p w14:paraId="666481F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1.191</w:t>
            </w:r>
          </w:p>
        </w:tc>
        <w:tc>
          <w:p w14:paraId="3A35D0F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w:t>
            </w:r>
          </w:p>
        </w:tc>
      </w:tr>
      <w:tr w14:paraId="0DDBC2D4">
        <w:tc>
          <w:p w14:paraId="4FA63BA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医疗设备</w:t>
            </w:r>
          </w:p>
        </w:tc>
        <w:tc>
          <w:p w14:paraId="30C8A7F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13人$(2.32\\%)$</w:t>
            </w:r>
          </w:p>
        </w:tc>
        <w:tc>
          <w:p w14:paraId="49FA4D9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39人$(6.96\\%)$</w:t>
            </w:r>
          </w:p>
        </w:tc>
        <w:tc>
          <w:p w14:paraId="133C441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137人$(24.46\\%)$</w:t>
            </w:r>
          </w:p>
        </w:tc>
        <w:tc>
          <w:p w14:paraId="5BB6A36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155人$(27.68\\%)$</w:t>
            </w:r>
          </w:p>
        </w:tc>
        <w:tc>
          <w:p w14:paraId="29F2833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216人$(38.57\\%)$</w:t>
            </w:r>
          </w:p>
        </w:tc>
        <w:tc>
          <w:p w14:paraId="6EB53F0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3.932</w:t>
            </w:r>
          </w:p>
        </w:tc>
        <w:tc>
          <w:p w14:paraId="395429D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1.056</w:t>
            </w:r>
          </w:p>
        </w:tc>
        <w:tc>
          <w:p w14:paraId="28E958E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w:t>
            </w:r>
          </w:p>
        </w:tc>
      </w:tr>
      <w:tr w14:paraId="37E7DDA9">
        <w:tc>
          <w:p w14:paraId="3FD0053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信息系统</w:t>
            </w:r>
          </w:p>
        </w:tc>
        <w:tc>
          <w:p w14:paraId="6A92B9A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25人$(4.46\\%)$</w:t>
            </w:r>
          </w:p>
        </w:tc>
        <w:tc>
          <w:p w14:paraId="7CA65C6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59人$(10.52\\%)$</w:t>
            </w:r>
          </w:p>
        </w:tc>
        <w:tc>
          <w:p w14:paraId="066CD0A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180人$(32.09\\%)$</w:t>
            </w:r>
          </w:p>
        </w:tc>
        <w:tc>
          <w:p w14:paraId="302B0AA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130人$(23.17\\%)$</w:t>
            </w:r>
          </w:p>
        </w:tc>
        <w:tc>
          <w:p w14:paraId="6448074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167人$(29.77\\%)$</w:t>
            </w:r>
          </w:p>
        </w:tc>
        <w:tc>
          <w:p w14:paraId="5C5C9B1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3.633</w:t>
            </w:r>
          </w:p>
        </w:tc>
        <w:tc>
          <w:p w14:paraId="602795A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1.144</w:t>
            </w:r>
          </w:p>
        </w:tc>
        <w:tc>
          <w:p w14:paraId="0F07B83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13</w:t>
            </w:r>
          </w:p>
        </w:tc>
      </w:tr>
      <w:tr w14:paraId="6FD54717">
        <w:tc>
          <w:p w14:paraId="20DB1D9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收入与绩效</w:t>
            </w:r>
          </w:p>
        </w:tc>
        <w:tc>
          <w:p w14:paraId="4F92104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71人$(12.63\\%)$</w:t>
            </w:r>
          </w:p>
        </w:tc>
        <w:tc>
          <w:p w14:paraId="2D235B9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96人$(17.08\\%)$</w:t>
            </w:r>
          </w:p>
        </w:tc>
        <w:tc>
          <w:p w14:paraId="26D5603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217人$(38.61\\%)$</w:t>
            </w:r>
          </w:p>
        </w:tc>
        <w:tc>
          <w:p w14:paraId="3D9EE57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100人$(17.79\\%)$</w:t>
            </w:r>
          </w:p>
        </w:tc>
        <w:tc>
          <w:p w14:paraId="4796A2E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c>
          <w:p w14:paraId="34C00AE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3.032</w:t>
            </w:r>
          </w:p>
        </w:tc>
        <w:tc>
          <w:p w14:paraId="6209CAE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c>
          <w:p w14:paraId="504E1F8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14</w:t>
            </w:r>
          </w:p>
        </w:tc>
      </w:tr>
      <w:bookmarkEnd w:id="275"/>
    </w:tbl>
    <w:p w14:paraId="0EBD566F">
      <w:pPr>
        <w:pStyle w:val="4"/>
        <w:rPr>
          <w:rFonts w:hint="eastAsia" w:ascii="微软雅黑" w:hAnsi="微软雅黑" w:eastAsia="微软雅黑" w:cs="微软雅黑"/>
          <w:sz w:val="21"/>
          <w:szCs w:val="21"/>
        </w:rPr>
      </w:pPr>
      <w:bookmarkStart w:id="276" w:name="核心发现"/>
      <w:r>
        <w:rPr>
          <w:rFonts w:hint="eastAsia" w:ascii="微软雅黑" w:hAnsi="微软雅黑" w:eastAsia="微软雅黑" w:cs="微软雅黑"/>
          <w:sz w:val="21"/>
          <w:szCs w:val="21"/>
        </w:rPr>
        <w:t>核心发现</w:t>
      </w:r>
    </w:p>
    <w:p w14:paraId="22F21469">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“基层医务人员对外部工作环境的满意度较高，对于有关自身发展的项目满意度较低。”</w:t>
      </w:r>
    </w:p>
    <w:p w14:paraId="23881AE7">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满意度两极分化特征</w:t>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高满意度领域</w:t>
      </w:r>
      <w:r>
        <w:rPr>
          <w:rFonts w:hint="eastAsia" w:ascii="微软雅黑" w:hAnsi="微软雅黑" w:eastAsia="微软雅黑" w:cs="微软雅黑"/>
          <w:sz w:val="21"/>
          <w:szCs w:val="21"/>
        </w:rPr>
        <w:t>：主要集中在</w:t>
      </w:r>
      <w:r>
        <w:rPr>
          <w:rFonts w:hint="eastAsia" w:ascii="微软雅黑" w:hAnsi="微软雅黑" w:eastAsia="微软雅黑" w:cs="微软雅黑"/>
          <w:b/>
          <w:bCs/>
          <w:sz w:val="21"/>
          <w:szCs w:val="21"/>
        </w:rPr>
        <w:t>工作环境、设备设施、团队支持</w:t>
      </w:r>
      <w:r>
        <w:rPr>
          <w:rFonts w:hint="eastAsia" w:ascii="微软雅黑" w:hAnsi="微软雅黑" w:eastAsia="微软雅黑" w:cs="微软雅黑"/>
          <w:sz w:val="21"/>
          <w:szCs w:val="21"/>
        </w:rPr>
        <w:t>等外部条件-</w:t>
      </w:r>
      <w:r>
        <w:rPr>
          <w:rFonts w:hint="eastAsia" w:ascii="微软雅黑" w:hAnsi="微软雅黑" w:eastAsia="微软雅黑" w:cs="微软雅黑"/>
          <w:b/>
          <w:bCs/>
          <w:sz w:val="21"/>
          <w:szCs w:val="21"/>
        </w:rPr>
        <w:t>低满意度领域</w:t>
      </w:r>
      <w:r>
        <w:rPr>
          <w:rFonts w:hint="eastAsia" w:ascii="微软雅黑" w:hAnsi="微软雅黑" w:eastAsia="微软雅黑" w:cs="微软雅黑"/>
          <w:sz w:val="21"/>
          <w:szCs w:val="21"/>
        </w:rPr>
        <w:t>：主要集中在</w:t>
      </w:r>
      <w:r>
        <w:rPr>
          <w:rFonts w:hint="eastAsia" w:ascii="微软雅黑" w:hAnsi="微软雅黑" w:eastAsia="微软雅黑" w:cs="微软雅黑"/>
          <w:b/>
          <w:bCs/>
          <w:sz w:val="21"/>
          <w:szCs w:val="21"/>
        </w:rPr>
        <w:t>薪酬待遇、工作制度、职业发展</w:t>
      </w:r>
      <w:r>
        <w:rPr>
          <w:rFonts w:hint="eastAsia" w:ascii="微软雅黑" w:hAnsi="微软雅黑" w:eastAsia="微软雅黑" w:cs="微软雅黑"/>
          <w:sz w:val="21"/>
          <w:szCs w:val="21"/>
        </w:rPr>
        <w:t>等个人权益方面</w:t>
      </w:r>
    </w:p>
    <w:p w14:paraId="489A2992">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最突出问题</w:t>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收入与绩效</w:t>
      </w:r>
      <w:r>
        <w:rPr>
          <w:rFonts w:hint="eastAsia" w:ascii="微软雅黑" w:hAnsi="微软雅黑" w:eastAsia="微软雅黑" w:cs="微软雅黑"/>
          <w:sz w:val="21"/>
          <w:szCs w:val="21"/>
        </w:rPr>
        <w:t>满意度最低，不满意和非常不满意比例合计达到</w:t>
      </w:r>
      <m:oMath>
        <m:r>
          <m:rPr/>
          <w:rPr>
            <w:rFonts w:hint="eastAsia" w:ascii="DejaVu Math TeX Gyre" w:hAnsi="DejaVu Math TeX Gyre" w:eastAsia="微软雅黑" w:cs="微软雅黑"/>
            <w:sz w:val="21"/>
            <w:szCs w:val="21"/>
          </w:rPr>
          <m:t>29.71</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，反映出薪酬体系存在明显改进空间。</w:t>
      </w:r>
    </w:p>
    <w:bookmarkEnd w:id="270"/>
    <w:bookmarkEnd w:id="276"/>
    <w:p w14:paraId="1C3877B0">
      <w:pPr>
        <w:pStyle w:val="2"/>
        <w:rPr>
          <w:rFonts w:hint="eastAsia" w:ascii="微软雅黑" w:hAnsi="微软雅黑" w:eastAsia="微软雅黑" w:cs="微软雅黑"/>
          <w:sz w:val="21"/>
          <w:szCs w:val="21"/>
        </w:rPr>
      </w:pPr>
      <w:bookmarkStart w:id="277" w:name="基层医务人员工作满意度分析-1"/>
      <w:r>
        <w:rPr>
          <w:rFonts w:hint="eastAsia" w:ascii="微软雅黑" w:hAnsi="微软雅黑" w:eastAsia="微软雅黑" w:cs="微软雅黑"/>
          <w:sz w:val="21"/>
          <w:szCs w:val="21"/>
        </w:rPr>
        <w:t>基层医务人员工作满意度分析</w:t>
      </w:r>
    </w:p>
    <w:p w14:paraId="3295B0AF">
      <w:pPr>
        <w:pStyle w:val="4"/>
        <w:rPr>
          <w:rFonts w:hint="eastAsia" w:ascii="微软雅黑" w:hAnsi="微软雅黑" w:eastAsia="微软雅黑" w:cs="微软雅黑"/>
          <w:sz w:val="21"/>
          <w:szCs w:val="21"/>
        </w:rPr>
      </w:pPr>
      <w:bookmarkStart w:id="278" w:name="整体满意度情况"/>
      <w:r>
        <w:rPr>
          <w:rFonts w:hint="eastAsia" w:ascii="微软雅黑" w:hAnsi="微软雅黑" w:eastAsia="微软雅黑" w:cs="微软雅黑"/>
          <w:sz w:val="21"/>
          <w:szCs w:val="21"/>
        </w:rPr>
        <w:t>1.整体满意度情况</w:t>
      </w:r>
    </w:p>
    <w:p w14:paraId="7CFA5706">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基层医务人员在16个工作维度上的满意度得分范围在</w:t>
      </w:r>
      <m:oMath>
        <m:r>
          <m:rPr/>
          <w:rPr>
            <w:rFonts w:hint="eastAsia" w:ascii="DejaVu Math TeX Gyre" w:hAnsi="DejaVu Math TeX Gyre" w:eastAsia="微软雅黑" w:cs="微软雅黑"/>
            <w:sz w:val="21"/>
            <w:szCs w:val="21"/>
          </w:rPr>
          <m:t>2</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5</m:t>
        </m:r>
      </m:oMath>
      <w:r>
        <w:rPr>
          <w:rFonts w:hint="eastAsia" w:ascii="微软雅黑" w:hAnsi="微软雅黑" w:eastAsia="微软雅黑" w:cs="微软雅黑"/>
          <w:sz w:val="21"/>
          <w:szCs w:val="21"/>
        </w:rPr>
        <w:t>分之间。</w:t>
      </w:r>
    </w:p>
    <w:p w14:paraId="40E48692">
      <w:pPr>
        <w:pStyle w:val="5"/>
        <w:rPr>
          <w:rFonts w:hint="eastAsia" w:ascii="微软雅黑" w:hAnsi="微软雅黑" w:eastAsia="微软雅黑" w:cs="微软雅黑"/>
          <w:sz w:val="21"/>
          <w:szCs w:val="21"/>
        </w:rPr>
      </w:pPr>
      <w:bookmarkStart w:id="279" w:name="满意度排名前五的维度"/>
      <w:r>
        <w:rPr>
          <w:rFonts w:hint="eastAsia" w:ascii="微软雅黑" w:hAnsi="微软雅黑" w:eastAsia="微软雅黑" w:cs="微软雅黑"/>
          <w:sz w:val="21"/>
          <w:szCs w:val="21"/>
        </w:rPr>
        <w:t>满意度排名前五的维度</w:t>
      </w:r>
    </w:p>
    <w:tbl>
      <w:tblPr>
        <w:tblStyle w:val="41"/>
        <w:tblW w:w="0" w:type="auto"/>
        <w:tblInd w:w="0" w:type="dxa"/>
        <w:tblLayout w:type="autofit"/>
        <w:tblCellMar>
          <w:top w:w="0" w:type="dxa"/>
          <w:left w:w="108" w:type="dxa"/>
          <w:bottom w:w="0" w:type="dxa"/>
          <w:right w:w="108" w:type="dxa"/>
        </w:tblCellMar>
      </w:tblPr>
      <w:tblGrid>
        <w:gridCol w:w="636"/>
        <w:gridCol w:w="2108"/>
        <w:gridCol w:w="1056"/>
        <w:gridCol w:w="846"/>
      </w:tblGrid>
      <w:tr w14:paraId="18CB9F37">
        <w:trPr>
          <w:tblHeader/>
        </w:trPr>
        <w:tc>
          <w:p w14:paraId="5E62F98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排名</w:t>
            </w:r>
          </w:p>
        </w:tc>
        <w:tc>
          <w:p w14:paraId="0617439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工作维度</w:t>
            </w:r>
          </w:p>
        </w:tc>
        <w:tc>
          <w:p w14:paraId="7117359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平均得分</w:t>
            </w:r>
          </w:p>
        </w:tc>
        <w:tc>
          <w:p w14:paraId="67BF890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标准差</w:t>
            </w:r>
          </w:p>
        </w:tc>
      </w:tr>
      <w:tr w14:paraId="7FDF74F4">
        <w:tc>
          <w:p w14:paraId="71050C4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w:t>
            </w:r>
          </w:p>
        </w:tc>
        <w:tc>
          <w:p w14:paraId="3927EC08">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医疗设备</w:t>
            </w:r>
          </w:p>
        </w:tc>
        <w:tc>
          <w:p w14:paraId="3A52167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4.100</w:t>
            </w:r>
          </w:p>
        </w:tc>
        <w:tc>
          <w:p w14:paraId="563E024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1.085</w:t>
            </w:r>
          </w:p>
        </w:tc>
      </w:tr>
      <w:tr w14:paraId="64204C89">
        <w:tc>
          <w:p w14:paraId="27F6D86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w:t>
            </w:r>
          </w:p>
        </w:tc>
        <w:tc>
          <w:p w14:paraId="646DF96A">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中心支持协同</w:t>
            </w:r>
          </w:p>
        </w:tc>
        <w:tc>
          <w:p w14:paraId="40DB05D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3.950</w:t>
            </w:r>
          </w:p>
        </w:tc>
        <w:tc>
          <w:p w14:paraId="66AC4B4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1.040</w:t>
            </w:r>
          </w:p>
        </w:tc>
      </w:tr>
      <w:tr w14:paraId="0F5E827C">
        <w:tc>
          <w:p w14:paraId="5111E7C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w:t>
            </w:r>
          </w:p>
        </w:tc>
        <w:tc>
          <w:p w14:paraId="7FB7FA2E">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办公环境</w:t>
            </w:r>
          </w:p>
        </w:tc>
        <w:tc>
          <w:p w14:paraId="5452CFF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3.940</w:t>
            </w:r>
          </w:p>
        </w:tc>
        <w:tc>
          <w:p w14:paraId="5E6DE23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1.127</w:t>
            </w:r>
          </w:p>
        </w:tc>
      </w:tr>
      <w:tr w14:paraId="2C17DBED">
        <w:tc>
          <w:p w14:paraId="4B8E7B0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4</w:t>
            </w:r>
          </w:p>
        </w:tc>
        <w:tc>
          <w:p w14:paraId="0A89788C">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团队建设</w:t>
            </w:r>
          </w:p>
        </w:tc>
        <w:tc>
          <w:p w14:paraId="2596623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3.911</w:t>
            </w:r>
          </w:p>
        </w:tc>
        <w:tc>
          <w:p w14:paraId="2ED433A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1.027</w:t>
            </w:r>
          </w:p>
        </w:tc>
      </w:tr>
      <w:tr w14:paraId="443E1926">
        <w:tc>
          <w:p w14:paraId="370F70F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5</w:t>
            </w:r>
          </w:p>
        </w:tc>
        <w:tc>
          <w:p w14:paraId="1E04339A">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部门或团队支持协同</w:t>
            </w:r>
          </w:p>
        </w:tc>
        <w:tc>
          <w:p w14:paraId="65B32AE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3.929</w:t>
            </w:r>
          </w:p>
        </w:tc>
        <w:tc>
          <w:p w14:paraId="3F3D668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1.045</w:t>
            </w:r>
          </w:p>
        </w:tc>
      </w:tr>
      <w:bookmarkEnd w:id="279"/>
    </w:tbl>
    <w:p w14:paraId="227E438B">
      <w:pPr>
        <w:pStyle w:val="5"/>
        <w:rPr>
          <w:rFonts w:hint="eastAsia" w:ascii="微软雅黑" w:hAnsi="微软雅黑" w:eastAsia="微软雅黑" w:cs="微软雅黑"/>
          <w:sz w:val="21"/>
          <w:szCs w:val="21"/>
        </w:rPr>
      </w:pPr>
      <w:bookmarkStart w:id="280" w:name="满意度较低的维度"/>
      <w:r>
        <w:rPr>
          <w:rFonts w:hint="eastAsia" w:ascii="微软雅黑" w:hAnsi="微软雅黑" w:eastAsia="微软雅黑" w:cs="微软雅黑"/>
          <w:sz w:val="21"/>
          <w:szCs w:val="21"/>
        </w:rPr>
        <w:t>满意度较低的维度</w:t>
      </w:r>
    </w:p>
    <w:tbl>
      <w:tblPr>
        <w:tblStyle w:val="41"/>
        <w:tblW w:w="0" w:type="auto"/>
        <w:tblInd w:w="0" w:type="dxa"/>
        <w:tblLayout w:type="autofit"/>
        <w:tblCellMar>
          <w:top w:w="0" w:type="dxa"/>
          <w:left w:w="108" w:type="dxa"/>
          <w:bottom w:w="0" w:type="dxa"/>
          <w:right w:w="108" w:type="dxa"/>
        </w:tblCellMar>
      </w:tblPr>
      <w:tblGrid>
        <w:gridCol w:w="1268"/>
        <w:gridCol w:w="1056"/>
        <w:gridCol w:w="846"/>
        <w:gridCol w:w="636"/>
      </w:tblGrid>
      <w:tr w14:paraId="60FDC076">
        <w:trPr>
          <w:tblHeader/>
        </w:trPr>
        <w:tc>
          <w:p w14:paraId="5169810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工作维度</w:t>
            </w:r>
          </w:p>
        </w:tc>
        <w:tc>
          <w:p w14:paraId="3993ED3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平均得分</w:t>
            </w:r>
          </w:p>
        </w:tc>
        <w:tc>
          <w:p w14:paraId="007D2A5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标准差</w:t>
            </w:r>
          </w:p>
        </w:tc>
        <w:tc>
          <w:p w14:paraId="7DB0968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排名</w:t>
            </w:r>
          </w:p>
        </w:tc>
      </w:tr>
      <w:tr w14:paraId="602D927C">
        <w:tc>
          <w:p w14:paraId="4B03080F">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收入与绩效</w:t>
            </w:r>
          </w:p>
        </w:tc>
        <w:tc>
          <w:p w14:paraId="08601B0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3.032</w:t>
            </w:r>
          </w:p>
        </w:tc>
        <w:tc>
          <w:p w14:paraId="25A30E1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1.188</w:t>
            </w:r>
          </w:p>
        </w:tc>
        <w:tc>
          <w:p w14:paraId="0DE5D2E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16</w:t>
            </w:r>
          </w:p>
        </w:tc>
      </w:tr>
      <w:tr w14:paraId="4076CBC9">
        <w:tc>
          <w:p w14:paraId="2129300E">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加班机制</w:t>
            </w:r>
          </w:p>
        </w:tc>
        <w:tc>
          <w:p w14:paraId="3336A96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3.569</w:t>
            </w:r>
          </w:p>
        </w:tc>
        <w:tc>
          <w:p w14:paraId="0424BC7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1.145</w:t>
            </w:r>
          </w:p>
        </w:tc>
        <w:tc>
          <w:p w14:paraId="6E55743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15</w:t>
            </w:r>
          </w:p>
        </w:tc>
      </w:tr>
      <w:tr w14:paraId="446743B2">
        <w:tc>
          <w:p w14:paraId="0FDD0A6A">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休假制度</w:t>
            </w:r>
          </w:p>
        </w:tc>
        <w:tc>
          <w:p w14:paraId="68F5BD6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3.628</w:t>
            </w:r>
          </w:p>
        </w:tc>
        <w:tc>
          <w:p w14:paraId="1E56716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1.135</w:t>
            </w:r>
          </w:p>
        </w:tc>
        <w:tc>
          <w:p w14:paraId="6C72B5C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14</w:t>
            </w:r>
          </w:p>
        </w:tc>
      </w:tr>
      <w:tr w14:paraId="739EB41A">
        <w:tc>
          <w:p w14:paraId="1E9A78C0">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进修培训</w:t>
            </w:r>
          </w:p>
        </w:tc>
        <w:tc>
          <w:p w14:paraId="67D9539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3.661</w:t>
            </w:r>
          </w:p>
        </w:tc>
        <w:tc>
          <w:p w14:paraId="16C73A6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1.121</w:t>
            </w:r>
          </w:p>
        </w:tc>
        <w:tc>
          <w:p w14:paraId="6125A34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12</w:t>
            </w:r>
          </w:p>
        </w:tc>
      </w:tr>
      <w:tr w14:paraId="04307305">
        <w:tc>
          <w:p w14:paraId="0C3D8A30">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信息系统</w:t>
            </w:r>
          </w:p>
        </w:tc>
        <w:tc>
          <w:p w14:paraId="30B447E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3.717</w:t>
            </w:r>
          </w:p>
        </w:tc>
        <w:tc>
          <w:p w14:paraId="6C552D9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1.130</w:t>
            </w:r>
          </w:p>
        </w:tc>
        <w:tc>
          <w:p w14:paraId="0F21029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13</w:t>
            </w:r>
          </w:p>
        </w:tc>
      </w:tr>
      <w:bookmarkEnd w:id="278"/>
      <w:bookmarkEnd w:id="280"/>
    </w:tbl>
    <w:p w14:paraId="6D562FD0">
      <w:pPr>
        <w:pStyle w:val="4"/>
        <w:rPr>
          <w:rFonts w:hint="eastAsia" w:ascii="微软雅黑" w:hAnsi="微软雅黑" w:eastAsia="微软雅黑" w:cs="微软雅黑"/>
          <w:sz w:val="21"/>
          <w:szCs w:val="21"/>
        </w:rPr>
      </w:pPr>
      <w:bookmarkStart w:id="281" w:name="不同职业的基层医务人员工作满意度差异"/>
      <w:r>
        <w:rPr>
          <w:rFonts w:hint="eastAsia" w:ascii="微软雅黑" w:hAnsi="微软雅黑" w:eastAsia="微软雅黑" w:cs="微软雅黑"/>
          <w:sz w:val="21"/>
          <w:szCs w:val="21"/>
        </w:rPr>
        <w:t>2.不同职业的基层医务人员工作满意度差异</w:t>
      </w:r>
    </w:p>
    <w:p w14:paraId="7282964E">
      <w:pPr>
        <w:pStyle w:val="5"/>
        <w:rPr>
          <w:rFonts w:hint="eastAsia" w:ascii="微软雅黑" w:hAnsi="微软雅黑" w:eastAsia="微软雅黑" w:cs="微软雅黑"/>
          <w:sz w:val="21"/>
          <w:szCs w:val="21"/>
        </w:rPr>
      </w:pPr>
      <w:bookmarkStart w:id="282" w:name="各职业满意度最高的维度"/>
      <w:r>
        <w:rPr>
          <w:rFonts w:hint="eastAsia" w:ascii="微软雅黑" w:hAnsi="微软雅黑" w:eastAsia="微软雅黑" w:cs="微软雅黑"/>
          <w:sz w:val="21"/>
          <w:szCs w:val="21"/>
        </w:rPr>
        <w:t>各职业满意度最高的维度</w:t>
      </w:r>
    </w:p>
    <w:tbl>
      <w:tblPr>
        <w:tblStyle w:val="41"/>
        <w:tblW w:w="0" w:type="auto"/>
        <w:tblInd w:w="0" w:type="dxa"/>
        <w:tblLayout w:type="autofit"/>
        <w:tblCellMar>
          <w:top w:w="0" w:type="dxa"/>
          <w:left w:w="108" w:type="dxa"/>
          <w:bottom w:w="0" w:type="dxa"/>
          <w:right w:w="108" w:type="dxa"/>
        </w:tblCellMar>
      </w:tblPr>
      <w:tblGrid>
        <w:gridCol w:w="1898"/>
        <w:gridCol w:w="1476"/>
        <w:gridCol w:w="1056"/>
      </w:tblGrid>
      <w:tr w14:paraId="0397A476">
        <w:trPr>
          <w:tblHeader/>
        </w:trPr>
        <w:tc>
          <w:p w14:paraId="639C929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职业类别</w:t>
            </w:r>
          </w:p>
        </w:tc>
        <w:tc>
          <w:p w14:paraId="05FD960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最满意维度</w:t>
            </w:r>
          </w:p>
        </w:tc>
        <w:tc>
          <w:p w14:paraId="3F779EF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平均得分</w:t>
            </w:r>
          </w:p>
        </w:tc>
      </w:tr>
      <w:tr w14:paraId="2A1F889D">
        <w:tc>
          <w:p w14:paraId="2EF89C16">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家庭医生</w:t>
            </w:r>
          </w:p>
        </w:tc>
        <w:tc>
          <w:p w14:paraId="77E1F00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办公环境</w:t>
            </w:r>
          </w:p>
        </w:tc>
        <w:tc>
          <w:p w14:paraId="0114D3B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4.119</w:t>
            </w:r>
          </w:p>
        </w:tc>
      </w:tr>
      <w:tr w14:paraId="553949CD">
        <w:tc>
          <w:p w14:paraId="699FB2C5">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护士</w:t>
            </w:r>
          </w:p>
        </w:tc>
        <w:tc>
          <w:p w14:paraId="5AC56A0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中心支持协同</w:t>
            </w:r>
          </w:p>
        </w:tc>
        <w:tc>
          <w:p w14:paraId="3E108CE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3.981</w:t>
            </w:r>
          </w:p>
        </w:tc>
      </w:tr>
      <w:tr w14:paraId="7C1CF15C">
        <w:tc>
          <w:p w14:paraId="4E3CFE7E">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公共卫生医师</w:t>
            </w:r>
          </w:p>
        </w:tc>
        <w:tc>
          <w:p w14:paraId="156C0FF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组织管理</w:t>
            </w:r>
          </w:p>
        </w:tc>
        <w:tc>
          <w:p w14:paraId="5AFDBE2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4.097</w:t>
            </w:r>
          </w:p>
        </w:tc>
      </w:tr>
      <w:tr w14:paraId="0178FADA">
        <w:tc>
          <w:p w14:paraId="7EE47386">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技师</w:t>
            </w:r>
          </w:p>
        </w:tc>
        <w:tc>
          <w:p w14:paraId="0A1DFA0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团队建设</w:t>
            </w:r>
          </w:p>
        </w:tc>
        <w:tc>
          <w:p w14:paraId="2272742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3.989</w:t>
            </w:r>
          </w:p>
        </w:tc>
      </w:tr>
      <w:tr w14:paraId="2B247F1E">
        <w:tc>
          <w:p w14:paraId="0899ED77">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其他基层医务人员</w:t>
            </w:r>
          </w:p>
        </w:tc>
        <w:tc>
          <w:p w14:paraId="41C5132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医疗设备</w:t>
            </w:r>
          </w:p>
        </w:tc>
        <w:tc>
          <w:p w14:paraId="004DC6F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4.100</w:t>
            </w:r>
          </w:p>
        </w:tc>
      </w:tr>
      <w:bookmarkEnd w:id="282"/>
    </w:tbl>
    <w:p w14:paraId="455CB171">
      <w:pPr>
        <w:pStyle w:val="5"/>
        <w:rPr>
          <w:rFonts w:hint="eastAsia" w:ascii="微软雅黑" w:hAnsi="微软雅黑" w:eastAsia="微软雅黑" w:cs="微软雅黑"/>
          <w:sz w:val="21"/>
          <w:szCs w:val="21"/>
        </w:rPr>
      </w:pPr>
      <w:bookmarkStart w:id="283" w:name="各职业普遍不满意的维度"/>
      <w:r>
        <w:rPr>
          <w:rFonts w:hint="eastAsia" w:ascii="微软雅黑" w:hAnsi="微软雅黑" w:eastAsia="微软雅黑" w:cs="微软雅黑"/>
          <w:sz w:val="21"/>
          <w:szCs w:val="21"/>
        </w:rPr>
        <w:t>各职业普遍不满意的维度</w:t>
      </w:r>
    </w:p>
    <w:p w14:paraId="78434B72">
      <w:pPr>
        <w:pStyle w:val="1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收入与绩效</w:t>
      </w:r>
      <w:r>
        <w:rPr>
          <w:rFonts w:hint="eastAsia" w:ascii="微软雅黑" w:hAnsi="微软雅黑" w:eastAsia="微软雅黑" w:cs="微软雅黑"/>
          <w:sz w:val="21"/>
          <w:szCs w:val="21"/>
        </w:rPr>
        <w:t>是所有职业类别中满意度最低的维度</w:t>
      </w:r>
    </w:p>
    <w:tbl>
      <w:tblPr>
        <w:tblStyle w:val="41"/>
        <w:tblW w:w="0" w:type="auto"/>
        <w:tblInd w:w="0" w:type="dxa"/>
        <w:tblLayout w:type="autofit"/>
        <w:tblCellMar>
          <w:top w:w="0" w:type="dxa"/>
          <w:left w:w="108" w:type="dxa"/>
          <w:bottom w:w="0" w:type="dxa"/>
          <w:right w:w="108" w:type="dxa"/>
        </w:tblCellMar>
      </w:tblPr>
      <w:tblGrid>
        <w:gridCol w:w="1898"/>
        <w:gridCol w:w="1686"/>
        <w:gridCol w:w="3562"/>
      </w:tblGrid>
      <w:tr w14:paraId="5DCDBCB9">
        <w:trPr>
          <w:tblHeader/>
        </w:trPr>
        <w:tc>
          <w:p w14:paraId="6313660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职业类别</w:t>
            </w:r>
          </w:p>
        </w:tc>
        <w:tc>
          <w:p w14:paraId="03AA50D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收入与绩效得分</w:t>
            </w:r>
          </w:p>
        </w:tc>
        <w:tc>
          <w:p w14:paraId="297738C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其他低满意度维度</w:t>
            </w:r>
          </w:p>
        </w:tc>
      </w:tr>
      <w:tr w14:paraId="435F4D29">
        <w:tc>
          <w:p w14:paraId="5A0DA406">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家庭医生</w:t>
            </w:r>
          </w:p>
        </w:tc>
        <w:tc>
          <w:p w14:paraId="3643988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2.833</w:t>
            </w:r>
          </w:p>
        </w:tc>
        <w:tc>
          <w:p w14:paraId="5B963A8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加班机制(3.452)、休假制度(3.484)</w:t>
            </w:r>
          </w:p>
        </w:tc>
      </w:tr>
      <w:tr w14:paraId="00DED95B">
        <w:tc>
          <w:p w14:paraId="4C53CF7F">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护士</w:t>
            </w:r>
          </w:p>
        </w:tc>
        <w:tc>
          <w:p w14:paraId="1B28CAD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3.140</w:t>
            </w:r>
          </w:p>
        </w:tc>
        <w:tc>
          <w:p w14:paraId="6361FFE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信息系统(3.659)、加班机制(3.673)</w:t>
            </w:r>
          </w:p>
        </w:tc>
      </w:tr>
      <w:tr w14:paraId="34EEBC9E">
        <w:tc>
          <w:p w14:paraId="0CB103AF">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公共卫生医师</w:t>
            </w:r>
          </w:p>
        </w:tc>
        <w:tc>
          <w:p w14:paraId="4910715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3.083</w:t>
            </w:r>
          </w:p>
        </w:tc>
        <w:tc>
          <w:p w14:paraId="1F5C725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加班机制(3.278)、休假制度(3.319)</w:t>
            </w:r>
          </w:p>
        </w:tc>
      </w:tr>
      <w:tr w14:paraId="0B99E9EE">
        <w:tc>
          <w:p w14:paraId="612BBE07">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技师</w:t>
            </w:r>
          </w:p>
        </w:tc>
        <w:tc>
          <w:p w14:paraId="026E92C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2.865</w:t>
            </w:r>
          </w:p>
        </w:tc>
        <w:tc>
          <w:p w14:paraId="466D2F4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进修培训(3.393)、政策支持(3.629)</w:t>
            </w:r>
          </w:p>
        </w:tc>
      </w:tr>
      <w:tr w14:paraId="45C6B719">
        <w:tc>
          <w:p w14:paraId="6FD83028">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其他基层医务人员</w:t>
            </w:r>
          </w:p>
        </w:tc>
        <w:tc>
          <w:p w14:paraId="0C0C155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3.217</w:t>
            </w:r>
          </w:p>
        </w:tc>
        <w:tc>
          <w:p w14:paraId="5DF530E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进修培训(3.450)、加班机制(3.633)</w:t>
            </w:r>
          </w:p>
        </w:tc>
      </w:tr>
      <w:bookmarkEnd w:id="283"/>
    </w:tbl>
    <w:p w14:paraId="05F90F80">
      <w:pPr>
        <w:pStyle w:val="5"/>
        <w:rPr>
          <w:rFonts w:hint="eastAsia" w:ascii="微软雅黑" w:hAnsi="微软雅黑" w:eastAsia="微软雅黑" w:cs="微软雅黑"/>
          <w:sz w:val="21"/>
          <w:szCs w:val="21"/>
        </w:rPr>
      </w:pPr>
      <w:bookmarkStart w:id="284" w:name="显著性差异分析"/>
      <w:r>
        <w:rPr>
          <w:rFonts w:hint="eastAsia" w:ascii="微软雅黑" w:hAnsi="微软雅黑" w:eastAsia="微软雅黑" w:cs="微软雅黑"/>
          <w:sz w:val="21"/>
          <w:szCs w:val="21"/>
        </w:rPr>
        <w:t>显著性差异分析</w:t>
      </w:r>
    </w:p>
    <w:p w14:paraId="32491610">
      <w:pPr>
        <w:pStyle w:val="1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进修培训</w:t>
      </w:r>
      <w:r>
        <w:rPr>
          <w:rFonts w:hint="eastAsia" w:ascii="微软雅黑" w:hAnsi="微软雅黑" w:eastAsia="微软雅黑" w:cs="微软雅黑"/>
          <w:sz w:val="21"/>
          <w:szCs w:val="21"/>
        </w:rPr>
        <w:t>维度在不同职业类别中存在</w:t>
      </w:r>
      <w:r>
        <w:rPr>
          <w:rFonts w:hint="eastAsia" w:ascii="微软雅黑" w:hAnsi="微软雅黑" w:eastAsia="微软雅黑" w:cs="微软雅黑"/>
          <w:b/>
          <w:bCs/>
          <w:sz w:val="21"/>
          <w:szCs w:val="21"/>
        </w:rPr>
        <w:t>显著性差异</w:t>
      </w:r>
      <w:r>
        <w:rPr>
          <w:rFonts w:hint="eastAsia" w:ascii="微软雅黑" w:hAnsi="微软雅黑" w:eastAsia="微软雅黑" w:cs="微软雅黑"/>
          <w:sz w:val="21"/>
          <w:szCs w:val="21"/>
        </w:rPr>
        <w:t>（</w:t>
      </w:r>
      <m:oMath>
        <m:r>
          <m:rPr/>
          <w:rPr>
            <w:rFonts w:hint="eastAsia" w:ascii="DejaVu Math TeX Gyre" w:hAnsi="DejaVu Math TeX Gyre" w:eastAsia="微软雅黑" w:cs="微软雅黑"/>
            <w:sz w:val="21"/>
            <w:szCs w:val="21"/>
          </w:rPr>
          <m:t>p</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0.015</m:t>
        </m:r>
      </m:oMath>
      <w:r>
        <w:rPr>
          <w:rFonts w:hint="eastAsia" w:ascii="微软雅黑" w:hAnsi="微软雅黑" w:eastAsia="微软雅黑" w:cs="微软雅黑"/>
          <w:sz w:val="21"/>
          <w:szCs w:val="21"/>
        </w:rPr>
        <w:t>）</w:t>
      </w:r>
    </w:p>
    <w:p w14:paraId="3086C4C2">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技师对进修培训的满意度最低（3.393分），其他职业类别依次为其他医务人员、公共卫生医师、家庭医生和护士。</w:t>
      </w:r>
    </w:p>
    <w:bookmarkEnd w:id="281"/>
    <w:bookmarkEnd w:id="284"/>
    <w:p w14:paraId="54DEDD0E">
      <w:pPr>
        <w:pStyle w:val="4"/>
        <w:rPr>
          <w:rFonts w:hint="eastAsia" w:ascii="微软雅黑" w:hAnsi="微软雅黑" w:eastAsia="微软雅黑" w:cs="微软雅黑"/>
          <w:sz w:val="21"/>
          <w:szCs w:val="21"/>
        </w:rPr>
      </w:pPr>
      <w:bookmarkStart w:id="285" w:name="问题分析与政策建议"/>
      <w:r>
        <w:rPr>
          <w:rFonts w:hint="eastAsia" w:ascii="微软雅黑" w:hAnsi="微软雅黑" w:eastAsia="微软雅黑" w:cs="微软雅黑"/>
          <w:sz w:val="21"/>
          <w:szCs w:val="21"/>
        </w:rPr>
        <w:t>3.问题分析与政策建议</w:t>
      </w:r>
    </w:p>
    <w:p w14:paraId="75223AA3">
      <w:pPr>
        <w:pStyle w:val="5"/>
        <w:rPr>
          <w:rFonts w:hint="eastAsia" w:ascii="微软雅黑" w:hAnsi="微软雅黑" w:eastAsia="微软雅黑" w:cs="微软雅黑"/>
          <w:sz w:val="21"/>
          <w:szCs w:val="21"/>
        </w:rPr>
      </w:pPr>
      <w:bookmarkStart w:id="286" w:name="主要问题识别"/>
      <w:r>
        <w:rPr>
          <w:rFonts w:hint="eastAsia" w:ascii="微软雅黑" w:hAnsi="微软雅黑" w:eastAsia="微软雅黑" w:cs="微软雅黑"/>
          <w:sz w:val="21"/>
          <w:szCs w:val="21"/>
        </w:rPr>
        <w:t>主要问题识别</w:t>
      </w:r>
    </w:p>
    <w:p w14:paraId="04A1B526">
      <w:pPr>
        <w:pStyle w:val="24"/>
        <w:numPr>
          <w:ilvl w:val="0"/>
          <w:numId w:val="15"/>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收入与绩效不匹配</w:t>
      </w:r>
      <w:r>
        <w:rPr>
          <w:rFonts w:hint="eastAsia" w:ascii="微软雅黑" w:hAnsi="微软雅黑" w:eastAsia="微软雅黑" w:cs="微软雅黑"/>
          <w:sz w:val="21"/>
          <w:szCs w:val="21"/>
        </w:rPr>
        <w:t>：工资水平与工作付出不符，缺乏有效的激励机制</w:t>
      </w:r>
    </w:p>
    <w:p w14:paraId="616F0AF3">
      <w:pPr>
        <w:pStyle w:val="24"/>
        <w:numPr>
          <w:ilvl w:val="0"/>
          <w:numId w:val="15"/>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工作强度过大</w:t>
      </w:r>
      <w:r>
        <w:rPr>
          <w:rFonts w:hint="eastAsia" w:ascii="微软雅黑" w:hAnsi="微软雅黑" w:eastAsia="微软雅黑" w:cs="微软雅黑"/>
          <w:sz w:val="21"/>
          <w:szCs w:val="21"/>
        </w:rPr>
        <w:t>：工作量大、时间长，缺乏合理的加班奖励机制</w:t>
      </w:r>
    </w:p>
    <w:p w14:paraId="502B8CBE">
      <w:pPr>
        <w:pStyle w:val="24"/>
        <w:numPr>
          <w:ilvl w:val="0"/>
          <w:numId w:val="15"/>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培训机制不完善</w:t>
      </w:r>
      <w:r>
        <w:rPr>
          <w:rFonts w:hint="eastAsia" w:ascii="微软雅黑" w:hAnsi="微软雅黑" w:eastAsia="微软雅黑" w:cs="微软雅黑"/>
          <w:sz w:val="21"/>
          <w:szCs w:val="21"/>
        </w:rPr>
        <w:t>：特别是技师等专业技术人员的进修培训需求得不到满足</w:t>
      </w:r>
    </w:p>
    <w:p w14:paraId="4DEA8631">
      <w:pPr>
        <w:pStyle w:val="24"/>
        <w:numPr>
          <w:ilvl w:val="0"/>
          <w:numId w:val="15"/>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信息系统效率低</w:t>
      </w:r>
      <w:r>
        <w:rPr>
          <w:rFonts w:hint="eastAsia" w:ascii="微软雅黑" w:hAnsi="微软雅黑" w:eastAsia="微软雅黑" w:cs="微软雅黑"/>
          <w:sz w:val="21"/>
          <w:szCs w:val="21"/>
        </w:rPr>
        <w:t>：加重了护士和技师的工作负担</w:t>
      </w:r>
    </w:p>
    <w:bookmarkEnd w:id="286"/>
    <w:p w14:paraId="579B5001">
      <w:pPr>
        <w:pStyle w:val="5"/>
        <w:rPr>
          <w:rFonts w:hint="eastAsia" w:ascii="微软雅黑" w:hAnsi="微软雅黑" w:eastAsia="微软雅黑" w:cs="微软雅黑"/>
          <w:sz w:val="21"/>
          <w:szCs w:val="21"/>
        </w:rPr>
      </w:pPr>
      <w:bookmarkStart w:id="287" w:name="政策建议"/>
      <w:r>
        <w:rPr>
          <w:rFonts w:hint="eastAsia" w:ascii="微软雅黑" w:hAnsi="微软雅黑" w:eastAsia="微软雅黑" w:cs="微软雅黑"/>
          <w:sz w:val="21"/>
          <w:szCs w:val="21"/>
        </w:rPr>
        <w:t>政策建议</w:t>
      </w:r>
    </w:p>
    <w:p w14:paraId="2B6B349A">
      <w:pPr>
        <w:pStyle w:val="6"/>
        <w:rPr>
          <w:rFonts w:hint="eastAsia" w:ascii="微软雅黑" w:hAnsi="微软雅黑" w:eastAsia="微软雅黑" w:cs="微软雅黑"/>
          <w:sz w:val="21"/>
          <w:szCs w:val="21"/>
        </w:rPr>
      </w:pPr>
      <w:bookmarkStart w:id="288" w:name="完善薪酬激励机制"/>
      <w:r>
        <w:rPr>
          <w:rFonts w:hint="eastAsia" w:ascii="微软雅黑" w:hAnsi="微软雅黑" w:eastAsia="微软雅黑" w:cs="微软雅黑"/>
          <w:sz w:val="21"/>
          <w:szCs w:val="21"/>
        </w:rPr>
        <w:t>完善薪酬激励机制</w:t>
      </w:r>
    </w:p>
    <w:p w14:paraId="1A82711F">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建立与劳动价值相匹配的收入增长机制</w:t>
      </w:r>
    </w:p>
    <w:p w14:paraId="00DDB1C3">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提高奖励性绩效工资比例</w:t>
      </w:r>
    </w:p>
    <w:p w14:paraId="512349D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增加带薪休假、外出培训等福利形式</w:t>
      </w:r>
    </w:p>
    <w:bookmarkEnd w:id="288"/>
    <w:p w14:paraId="7D77EE9B">
      <w:pPr>
        <w:pStyle w:val="6"/>
        <w:rPr>
          <w:rFonts w:hint="eastAsia" w:ascii="微软雅黑" w:hAnsi="微软雅黑" w:eastAsia="微软雅黑" w:cs="微软雅黑"/>
          <w:sz w:val="21"/>
          <w:szCs w:val="21"/>
        </w:rPr>
      </w:pPr>
      <w:bookmarkStart w:id="289" w:name="优化进修培训体系"/>
      <w:r>
        <w:rPr>
          <w:rFonts w:hint="eastAsia" w:ascii="微软雅黑" w:hAnsi="微软雅黑" w:eastAsia="微软雅黑" w:cs="微软雅黑"/>
          <w:sz w:val="21"/>
          <w:szCs w:val="21"/>
        </w:rPr>
        <w:t>优化进修培训体系</w:t>
      </w:r>
    </w:p>
    <w:p w14:paraId="0BC8CC46">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加强与高校合作，培养全科医学人才</w:t>
      </w:r>
    </w:p>
    <w:p w14:paraId="55A2B674">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为技师等专业人员提供更多学习机会</w:t>
      </w:r>
    </w:p>
    <w:p w14:paraId="4E93C92A">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建立连续性的专科支持体系</w:t>
      </w:r>
    </w:p>
    <w:bookmarkEnd w:id="289"/>
    <w:p w14:paraId="3F825684">
      <w:pPr>
        <w:pStyle w:val="6"/>
        <w:rPr>
          <w:rFonts w:hint="eastAsia" w:ascii="微软雅黑" w:hAnsi="微软雅黑" w:eastAsia="微软雅黑" w:cs="微软雅黑"/>
          <w:sz w:val="21"/>
          <w:szCs w:val="21"/>
        </w:rPr>
      </w:pPr>
      <w:bookmarkStart w:id="290" w:name="改进信息管理系统"/>
      <w:r>
        <w:rPr>
          <w:rFonts w:hint="eastAsia" w:ascii="微软雅黑" w:hAnsi="微软雅黑" w:eastAsia="微软雅黑" w:cs="微软雅黑"/>
          <w:sz w:val="21"/>
          <w:szCs w:val="21"/>
        </w:rPr>
        <w:t>改进信息管理系统</w:t>
      </w:r>
    </w:p>
    <w:p w14:paraId="52A54A48">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实现患者档案与社区卫生服务的有效对接</w:t>
      </w:r>
    </w:p>
    <w:p w14:paraId="3AB2C405">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加强对护士和技师的信息化培训</w:t>
      </w:r>
    </w:p>
    <w:p w14:paraId="5B774A20">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通过资源共享提高服务效率</w:t>
      </w:r>
    </w:p>
    <w:bookmarkEnd w:id="290"/>
    <w:p w14:paraId="1F682600">
      <w:pPr>
        <w:pStyle w:val="6"/>
        <w:rPr>
          <w:rFonts w:hint="eastAsia" w:ascii="微软雅黑" w:hAnsi="微软雅黑" w:eastAsia="微软雅黑" w:cs="微软雅黑"/>
          <w:sz w:val="21"/>
          <w:szCs w:val="21"/>
        </w:rPr>
      </w:pPr>
      <w:bookmarkStart w:id="291" w:name="职业差异化关怀"/>
      <w:r>
        <w:rPr>
          <w:rFonts w:hint="eastAsia" w:ascii="微软雅黑" w:hAnsi="微软雅黑" w:eastAsia="微软雅黑" w:cs="微软雅黑"/>
          <w:sz w:val="21"/>
          <w:szCs w:val="21"/>
        </w:rPr>
        <w:t>职业差异化关怀</w:t>
      </w:r>
    </w:p>
    <w:p w14:paraId="4720CF8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针对家庭医生和公共卫生医师：完善加班和休假制度</w:t>
      </w:r>
    </w:p>
    <w:p w14:paraId="79F7BEB0">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针对护士和技师：优化信息系统，减轻工作负担</w:t>
      </w:r>
    </w:p>
    <w:p w14:paraId="7E6D91E0">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针对技师：提供更多专业技术培训机会</w:t>
      </w:r>
    </w:p>
    <w:bookmarkEnd w:id="277"/>
    <w:bookmarkEnd w:id="285"/>
    <w:bookmarkEnd w:id="287"/>
    <w:bookmarkEnd w:id="291"/>
    <w:p w14:paraId="4677FD80">
      <w:pPr>
        <w:pStyle w:val="2"/>
        <w:rPr>
          <w:rFonts w:hint="eastAsia" w:ascii="微软雅黑" w:hAnsi="微软雅黑" w:eastAsia="微软雅黑" w:cs="微软雅黑"/>
          <w:sz w:val="21"/>
          <w:szCs w:val="21"/>
        </w:rPr>
      </w:pPr>
      <w:bookmarkStart w:id="292" w:name="签约服务对居民健康行为的影响"/>
      <w:r>
        <w:rPr>
          <w:rFonts w:hint="eastAsia" w:ascii="微软雅黑" w:hAnsi="微软雅黑" w:eastAsia="微软雅黑" w:cs="微软雅黑"/>
          <w:sz w:val="21"/>
          <w:szCs w:val="21"/>
        </w:rPr>
        <w:t>签约服务对居民健康行为的影响</w:t>
      </w:r>
    </w:p>
    <w:p w14:paraId="49FF3E9B">
      <w:pPr>
        <w:pStyle w:val="1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核心研究问题</w:t>
      </w:r>
      <w:r>
        <w:rPr>
          <w:rFonts w:hint="eastAsia" w:ascii="微软雅黑" w:hAnsi="微软雅黑" w:eastAsia="微软雅黑" w:cs="微软雅黑"/>
          <w:sz w:val="21"/>
          <w:szCs w:val="21"/>
        </w:rPr>
        <w:t>：以服务费为核心的协同改革是否有效激励了家庭医生开展签约服务，并发挥健康守门人的作用。</w:t>
      </w:r>
    </w:p>
    <w:p w14:paraId="0BCF6D35">
      <w:pPr>
        <w:pStyle w:val="4"/>
        <w:rPr>
          <w:rFonts w:hint="eastAsia" w:ascii="微软雅黑" w:hAnsi="微软雅黑" w:eastAsia="微软雅黑" w:cs="微软雅黑"/>
          <w:sz w:val="21"/>
          <w:szCs w:val="21"/>
        </w:rPr>
      </w:pPr>
      <w:bookmarkStart w:id="293" w:name="签约与未签约居民的健康行为差异"/>
      <w:r>
        <w:rPr>
          <w:rFonts w:hint="eastAsia" w:ascii="微软雅黑" w:hAnsi="微软雅黑" w:eastAsia="微软雅黑" w:cs="微软雅黑"/>
          <w:sz w:val="21"/>
          <w:szCs w:val="21"/>
        </w:rPr>
        <w:t>签约与未签约居民的健康行为差异</w:t>
      </w:r>
    </w:p>
    <w:p w14:paraId="097E2ED3">
      <w:pPr>
        <w:pStyle w:val="5"/>
        <w:rPr>
          <w:rFonts w:hint="eastAsia" w:ascii="微软雅黑" w:hAnsi="微软雅黑" w:eastAsia="微软雅黑" w:cs="微软雅黑"/>
          <w:sz w:val="21"/>
          <w:szCs w:val="21"/>
        </w:rPr>
      </w:pPr>
      <w:bookmarkStart w:id="294" w:name="高血压患者的血压测量频率比较"/>
      <w:r>
        <w:rPr>
          <w:rFonts w:hint="eastAsia" w:ascii="微软雅黑" w:hAnsi="微软雅黑" w:eastAsia="微软雅黑" w:cs="微软雅黑"/>
          <w:sz w:val="21"/>
          <w:szCs w:val="21"/>
        </w:rPr>
        <w:t>高血压患者的血压测量频率比较</w:t>
      </w:r>
    </w:p>
    <w:p w14:paraId="4BD52915">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时间趋势</w:t>
      </w:r>
      <w:r>
        <w:rPr>
          <w:rFonts w:hint="eastAsia" w:ascii="微软雅黑" w:hAnsi="微软雅黑" w:eastAsia="微软雅黑" w:cs="微软雅黑"/>
          <w:sz w:val="21"/>
          <w:szCs w:val="21"/>
        </w:rPr>
        <w:t>：2013～2016年期间，签约与未签约高血压患者的血压测量频率均有所提升。</w:t>
      </w:r>
    </w:p>
    <w:p w14:paraId="2E857E8D">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显著差异表现</w:t>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2013年</w:t>
      </w:r>
      <w:r>
        <w:rPr>
          <w:rFonts w:hint="eastAsia" w:ascii="微软雅黑" w:hAnsi="微软雅黑" w:eastAsia="微软雅黑" w:cs="微软雅黑"/>
          <w:sz w:val="21"/>
          <w:szCs w:val="21"/>
        </w:rPr>
        <w:t>：签约居民每周至少测量一次血压的比例为</w:t>
      </w:r>
      <m:oMath>
        <m:r>
          <m:rPr/>
          <w:rPr>
            <w:rFonts w:hint="eastAsia" w:ascii="DejaVu Math TeX Gyre" w:hAnsi="DejaVu Math TeX Gyre" w:eastAsia="微软雅黑" w:cs="微软雅黑"/>
            <w:sz w:val="21"/>
            <w:szCs w:val="21"/>
          </w:rPr>
          <m:t>60.30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，显著高于未签约居民的</w:t>
      </w:r>
      <m:oMath>
        <m:r>
          <m:rPr/>
          <w:rPr>
            <w:rFonts w:hint="eastAsia" w:ascii="DejaVu Math TeX Gyre" w:hAnsi="DejaVu Math TeX Gyre" w:eastAsia="微软雅黑" w:cs="微软雅黑"/>
            <w:sz w:val="21"/>
            <w:szCs w:val="21"/>
          </w:rPr>
          <m:t>47.11</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（卡方检验显示统计显著性）-</w:t>
      </w:r>
      <w:r>
        <w:rPr>
          <w:rFonts w:hint="eastAsia" w:ascii="微软雅黑" w:hAnsi="微软雅黑" w:eastAsia="微软雅黑" w:cs="微软雅黑"/>
          <w:b/>
          <w:bCs/>
          <w:sz w:val="21"/>
          <w:szCs w:val="21"/>
        </w:rPr>
        <w:t>2016年</w:t>
      </w:r>
      <w:r>
        <w:rPr>
          <w:rFonts w:hint="eastAsia" w:ascii="微软雅黑" w:hAnsi="微软雅黑" w:eastAsia="微软雅黑" w:cs="微软雅黑"/>
          <w:sz w:val="21"/>
          <w:szCs w:val="21"/>
        </w:rPr>
        <w:t>：签约居民该比例上升至</w:t>
      </w:r>
      <m:oMath>
        <m:r>
          <m:rPr/>
          <w:rPr>
            <w:rFonts w:hint="eastAsia" w:ascii="DejaVu Math TeX Gyre" w:hAnsi="DejaVu Math TeX Gyre" w:eastAsia="微软雅黑" w:cs="微软雅黑"/>
            <w:sz w:val="21"/>
            <w:szCs w:val="21"/>
          </w:rPr>
          <m:t>65.60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，依然显著高于未签约居民的</w:t>
      </w:r>
      <m:oMath>
        <m:r>
          <m:rPr/>
          <w:rPr>
            <w:rFonts w:hint="eastAsia" w:ascii="DejaVu Math TeX Gyre" w:hAnsi="DejaVu Math TeX Gyre" w:eastAsia="微软雅黑" w:cs="微软雅黑"/>
            <w:sz w:val="21"/>
            <w:szCs w:val="21"/>
          </w:rPr>
          <m:t>56.62</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（卡方检验显示统计显著性）</w:t>
      </w:r>
    </w:p>
    <w:p w14:paraId="28F5DDDC">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结论</w:t>
      </w:r>
      <w:r>
        <w:rPr>
          <w:rFonts w:hint="eastAsia" w:ascii="微软雅黑" w:hAnsi="微软雅黑" w:eastAsia="微软雅黑" w:cs="微软雅黑"/>
          <w:sz w:val="21"/>
          <w:szCs w:val="21"/>
        </w:rPr>
        <w:t>：在家庭医生的引导下，签约居民提升了健康理念，更加关注自身健康，通过更高频率的血压测量开展有效的健康监测和管理。</w:t>
      </w:r>
    </w:p>
    <w:bookmarkEnd w:id="294"/>
    <w:p w14:paraId="5FE1C737">
      <w:pPr>
        <w:pStyle w:val="5"/>
        <w:rPr>
          <w:rFonts w:hint="eastAsia" w:ascii="微软雅黑" w:hAnsi="微软雅黑" w:eastAsia="微软雅黑" w:cs="微软雅黑"/>
          <w:sz w:val="21"/>
          <w:szCs w:val="21"/>
        </w:rPr>
      </w:pPr>
      <w:bookmarkStart w:id="295" w:name="糖尿病患者的血糖测量频率比较"/>
      <w:r>
        <w:rPr>
          <w:rFonts w:hint="eastAsia" w:ascii="微软雅黑" w:hAnsi="微软雅黑" w:eastAsia="微软雅黑" w:cs="微软雅黑"/>
          <w:sz w:val="21"/>
          <w:szCs w:val="21"/>
        </w:rPr>
        <w:t>糖尿病患者的血糖测量频率比较</w:t>
      </w:r>
    </w:p>
    <w:p w14:paraId="33BC5408">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2013年情况</w:t>
      </w:r>
      <w:r>
        <w:rPr>
          <w:rFonts w:hint="eastAsia" w:ascii="微软雅黑" w:hAnsi="微软雅黑" w:eastAsia="微软雅黑" w:cs="微软雅黑"/>
          <w:sz w:val="21"/>
          <w:szCs w:val="21"/>
        </w:rPr>
        <w:t>：-未签约居民每周至少测量一次血糖的频率为</w:t>
      </w:r>
      <m:oMath>
        <m:r>
          <m:rPr/>
          <w:rPr>
            <w:rFonts w:hint="eastAsia" w:ascii="DejaVu Math TeX Gyre" w:hAnsi="DejaVu Math TeX Gyre" w:eastAsia="微软雅黑" w:cs="微软雅黑"/>
            <w:sz w:val="21"/>
            <w:szCs w:val="21"/>
          </w:rPr>
          <m:t>21.16</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-签约居民该比例为</w:t>
      </w:r>
      <m:oMath>
        <m:r>
          <m:rPr/>
          <w:rPr>
            <w:rFonts w:hint="eastAsia" w:ascii="DejaVu Math TeX Gyre" w:hAnsi="DejaVu Math TeX Gyre" w:eastAsia="微软雅黑" w:cs="微软雅黑"/>
            <w:sz w:val="21"/>
            <w:szCs w:val="21"/>
          </w:rPr>
          <m:t>18.80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，略低于未签约居民-经检验差异不具有统计显著性</w:t>
      </w:r>
    </w:p>
    <w:p w14:paraId="047FACAF">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2016年变化</w:t>
      </w:r>
      <w:r>
        <w:rPr>
          <w:rFonts w:hint="eastAsia" w:ascii="微软雅黑" w:hAnsi="微软雅黑" w:eastAsia="微软雅黑" w:cs="微软雅黑"/>
          <w:sz w:val="21"/>
          <w:szCs w:val="21"/>
        </w:rPr>
        <w:t>：-未签约居民测量频率由</w:t>
      </w:r>
      <m:oMath>
        <m:r>
          <m:rPr/>
          <w:rPr>
            <w:rFonts w:hint="eastAsia" w:ascii="DejaVu Math TeX Gyre" w:hAnsi="DejaVu Math TeX Gyre" w:eastAsia="微软雅黑" w:cs="微软雅黑"/>
            <w:sz w:val="21"/>
            <w:szCs w:val="21"/>
          </w:rPr>
          <m:t>21.16</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上升至</w:t>
      </w:r>
      <m:oMath>
        <m:r>
          <m:rPr/>
          <w:rPr>
            <w:rFonts w:hint="eastAsia" w:ascii="DejaVu Math TeX Gyre" w:hAnsi="DejaVu Math TeX Gyre" w:eastAsia="微软雅黑" w:cs="微软雅黑"/>
            <w:sz w:val="21"/>
            <w:szCs w:val="21"/>
          </w:rPr>
          <m:t>36.94</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-签约居民测量频率由</w:t>
      </w:r>
      <m:oMath>
        <m:r>
          <m:rPr/>
          <w:rPr>
            <w:rFonts w:hint="eastAsia" w:ascii="DejaVu Math TeX Gyre" w:hAnsi="DejaVu Math TeX Gyre" w:eastAsia="微软雅黑" w:cs="微软雅黑"/>
            <w:sz w:val="21"/>
            <w:szCs w:val="21"/>
          </w:rPr>
          <m:t>18.80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上升至</w:t>
      </w:r>
      <m:oMath>
        <m:r>
          <m:rPr/>
          <w:rPr>
            <w:rFonts w:hint="eastAsia" w:ascii="DejaVu Math TeX Gyre" w:hAnsi="DejaVu Math TeX Gyre" w:eastAsia="微软雅黑" w:cs="微软雅黑"/>
            <w:sz w:val="21"/>
            <w:szCs w:val="21"/>
          </w:rPr>
          <m:t>42.28</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，超过未签约居民</w:t>
      </w:r>
    </w:p>
    <w:p w14:paraId="798EE98C">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改善程度分析</w:t>
      </w:r>
      <w:r>
        <w:rPr>
          <w:rFonts w:hint="eastAsia" w:ascii="微软雅黑" w:hAnsi="微软雅黑" w:eastAsia="微软雅黑" w:cs="微软雅黑"/>
          <w:sz w:val="21"/>
          <w:szCs w:val="21"/>
        </w:rPr>
        <w:t>：从两期调查结果来看，签约居民测量行为的改善程度优于未签约居民。</w:t>
      </w:r>
    </w:p>
    <w:bookmarkEnd w:id="293"/>
    <w:bookmarkEnd w:id="295"/>
    <w:p w14:paraId="1E120D41">
      <w:pPr>
        <w:pStyle w:val="4"/>
        <w:rPr>
          <w:rFonts w:hint="eastAsia" w:ascii="微软雅黑" w:hAnsi="微软雅黑" w:eastAsia="微软雅黑" w:cs="微软雅黑"/>
          <w:sz w:val="21"/>
          <w:szCs w:val="21"/>
        </w:rPr>
      </w:pPr>
      <w:bookmarkStart w:id="296" w:name="数据统计表"/>
      <w:r>
        <w:rPr>
          <w:rFonts w:hint="eastAsia" w:ascii="微软雅黑" w:hAnsi="微软雅黑" w:eastAsia="微软雅黑" w:cs="微软雅黑"/>
          <w:sz w:val="21"/>
          <w:szCs w:val="21"/>
        </w:rPr>
        <w:t>数据统计表</w:t>
      </w:r>
    </w:p>
    <w:p w14:paraId="2BF608B5">
      <w:pPr>
        <w:pStyle w:val="5"/>
        <w:rPr>
          <w:rFonts w:hint="eastAsia" w:ascii="微软雅黑" w:hAnsi="微软雅黑" w:eastAsia="微软雅黑" w:cs="微软雅黑"/>
          <w:sz w:val="21"/>
          <w:szCs w:val="21"/>
        </w:rPr>
      </w:pPr>
      <w:bookmarkStart w:id="297" w:name="表6-9-签约与未签约居民测量频率比较"/>
      <w:r>
        <w:rPr>
          <w:rFonts w:hint="eastAsia" w:ascii="微软雅黑" w:hAnsi="微软雅黑" w:eastAsia="微软雅黑" w:cs="微软雅黑"/>
          <w:sz w:val="21"/>
          <w:szCs w:val="21"/>
        </w:rPr>
        <w:t>表6-9签约与未签约居民测量频率比较</w:t>
      </w:r>
    </w:p>
    <w:tbl>
      <w:tblPr>
        <w:tblStyle w:val="41"/>
        <w:tblW w:w="0" w:type="auto"/>
        <w:tblInd w:w="0" w:type="dxa"/>
        <w:tblLayout w:type="autofit"/>
        <w:tblCellMar>
          <w:top w:w="0" w:type="dxa"/>
          <w:left w:w="108" w:type="dxa"/>
          <w:bottom w:w="0" w:type="dxa"/>
          <w:right w:w="108" w:type="dxa"/>
        </w:tblCellMar>
      </w:tblPr>
      <w:tblGrid>
        <w:gridCol w:w="741"/>
        <w:gridCol w:w="1604"/>
        <w:gridCol w:w="1266"/>
        <w:gridCol w:w="1476"/>
        <w:gridCol w:w="1266"/>
      </w:tblGrid>
      <w:tr w14:paraId="47F3C473">
        <w:trPr>
          <w:tblHeader/>
        </w:trPr>
        <w:tc>
          <w:p w14:paraId="6371CE1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年份</w:t>
            </w:r>
          </w:p>
        </w:tc>
        <w:tc>
          <w:p w14:paraId="31735FD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测量频率</w:t>
            </w:r>
          </w:p>
        </w:tc>
        <w:tc>
          <w:p w14:paraId="0D7A0C7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签约组比例</w:t>
            </w:r>
          </w:p>
        </w:tc>
        <w:tc>
          <w:p w14:paraId="2B6562F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未签约组比例</w:t>
            </w:r>
          </w:p>
        </w:tc>
        <w:tc>
          <w:p w14:paraId="58575AD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统计显著性</w:t>
            </w:r>
          </w:p>
        </w:tc>
      </w:tr>
      <w:tr w14:paraId="6D18EA8A">
        <w:tc>
          <w:p w14:paraId="70E43A9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2013</w:t>
            </w:r>
          </w:p>
        </w:tc>
        <w:tc>
          <w:p w14:paraId="759724A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每周至少1次</w:t>
            </w:r>
          </w:p>
        </w:tc>
        <w:tc>
          <w:p w14:paraId="2B4DA03D">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60.30</m:t>
                </m:r>
                <m:r>
                  <m:rPr>
                    <m:sty m:val="p"/>
                  </m:rPr>
                  <w:rPr>
                    <w:rFonts w:hint="eastAsia" w:ascii="DejaVu Math TeX Gyre" w:hAnsi="DejaVu Math TeX Gyre" w:eastAsia="微软雅黑" w:cs="微软雅黑"/>
                    <w:sz w:val="21"/>
                    <w:szCs w:val="21"/>
                  </w:rPr>
                  <m:t>%</m:t>
                </m:r>
              </m:oMath>
            </m:oMathPara>
          </w:p>
        </w:tc>
        <w:tc>
          <w:p w14:paraId="3E569484">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47.11</m:t>
                </m:r>
                <m:r>
                  <m:rPr>
                    <m:sty m:val="p"/>
                  </m:rPr>
                  <w:rPr>
                    <w:rFonts w:hint="eastAsia" w:ascii="DejaVu Math TeX Gyre" w:hAnsi="DejaVu Math TeX Gyre" w:eastAsia="微软雅黑" w:cs="微软雅黑"/>
                    <w:sz w:val="21"/>
                    <w:szCs w:val="21"/>
                  </w:rPr>
                  <m:t>%</m:t>
                </m:r>
              </m:oMath>
            </m:oMathPara>
          </w:p>
        </w:tc>
        <w:tc>
          <w:p w14:paraId="1E06316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显著</w:t>
            </w:r>
          </w:p>
        </w:tc>
      </w:tr>
      <w:tr w14:paraId="76FEF9E6">
        <w:tc>
          <w:p w14:paraId="7F21A51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2016</w:t>
            </w:r>
          </w:p>
        </w:tc>
        <w:tc>
          <w:p w14:paraId="1985938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每周至少1次</w:t>
            </w:r>
          </w:p>
        </w:tc>
        <w:tc>
          <w:p w14:paraId="0DB97DD0">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65.60</m:t>
                </m:r>
                <m:r>
                  <m:rPr>
                    <m:sty m:val="p"/>
                  </m:rPr>
                  <w:rPr>
                    <w:rFonts w:hint="eastAsia" w:ascii="DejaVu Math TeX Gyre" w:hAnsi="DejaVu Math TeX Gyre" w:eastAsia="微软雅黑" w:cs="微软雅黑"/>
                    <w:sz w:val="21"/>
                    <w:szCs w:val="21"/>
                  </w:rPr>
                  <m:t>%</m:t>
                </m:r>
              </m:oMath>
            </m:oMathPara>
          </w:p>
        </w:tc>
        <w:tc>
          <w:p w14:paraId="5D764863">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56.62</m:t>
                </m:r>
                <m:r>
                  <m:rPr>
                    <m:sty m:val="p"/>
                  </m:rPr>
                  <w:rPr>
                    <w:rFonts w:hint="eastAsia" w:ascii="DejaVu Math TeX Gyre" w:hAnsi="DejaVu Math TeX Gyre" w:eastAsia="微软雅黑" w:cs="微软雅黑"/>
                    <w:sz w:val="21"/>
                    <w:szCs w:val="21"/>
                  </w:rPr>
                  <m:t>%</m:t>
                </m:r>
              </m:oMath>
            </m:oMathPara>
          </w:p>
        </w:tc>
        <w:tc>
          <w:p w14:paraId="79D561C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显著</w:t>
            </w:r>
          </w:p>
        </w:tc>
      </w:tr>
    </w:tbl>
    <w:p w14:paraId="1C2A4591">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卡方检验结果</w:t>
      </w:r>
      <w:r>
        <w:rPr>
          <w:rFonts w:hint="eastAsia" w:ascii="微软雅黑" w:hAnsi="微软雅黑" w:eastAsia="微软雅黑" w:cs="微软雅黑"/>
          <w:sz w:val="21"/>
          <w:szCs w:val="21"/>
        </w:rPr>
        <w:t>：两组差异均具有统计显著性（</w:t>
      </w:r>
      <m:oMath>
        <m:r>
          <m:rPr/>
          <w:rPr>
            <w:rFonts w:hint="eastAsia" w:ascii="DejaVu Math TeX Gyre" w:hAnsi="DejaVu Math TeX Gyre" w:eastAsia="微软雅黑" w:cs="微软雅黑"/>
            <w:sz w:val="21"/>
            <w:szCs w:val="21"/>
          </w:rPr>
          <m:t>p</m:t>
        </m:r>
        <m:r>
          <m:rPr>
            <m:sty m:val="p"/>
          </m:rPr>
          <w:rPr>
            <w:rFonts w:hint="eastAsia" w:ascii="DejaVu Math TeX Gyre" w:hAnsi="DejaVu Math TeX Gyre" w:eastAsia="微软雅黑" w:cs="微软雅黑"/>
            <w:sz w:val="21"/>
            <w:szCs w:val="21"/>
          </w:rPr>
          <m:t>&lt;</m:t>
        </m:r>
        <m:r>
          <m:rPr/>
          <w:rPr>
            <w:rFonts w:hint="eastAsia" w:ascii="DejaVu Math TeX Gyre" w:hAnsi="DejaVu Math TeX Gyre" w:eastAsia="微软雅黑" w:cs="微软雅黑"/>
            <w:sz w:val="21"/>
            <w:szCs w:val="21"/>
          </w:rPr>
          <m:t>0.05</m:t>
        </m:r>
      </m:oMath>
      <w:r>
        <w:rPr>
          <w:rFonts w:hint="eastAsia" w:ascii="微软雅黑" w:hAnsi="微软雅黑" w:eastAsia="微软雅黑" w:cs="微软雅黑"/>
          <w:sz w:val="21"/>
          <w:szCs w:val="21"/>
        </w:rPr>
        <w:t>）</w:t>
      </w:r>
    </w:p>
    <w:bookmarkEnd w:id="297"/>
    <w:p w14:paraId="58C8B203">
      <w:pPr>
        <w:pStyle w:val="5"/>
        <w:rPr>
          <w:rFonts w:hint="eastAsia" w:ascii="微软雅黑" w:hAnsi="微软雅黑" w:eastAsia="微软雅黑" w:cs="微软雅黑"/>
          <w:sz w:val="21"/>
          <w:szCs w:val="21"/>
        </w:rPr>
      </w:pPr>
      <w:bookmarkStart w:id="298" w:name="糖尿病患者测量行为改善趋势"/>
      <w:r>
        <w:rPr>
          <w:rFonts w:hint="eastAsia" w:ascii="微软雅黑" w:hAnsi="微软雅黑" w:eastAsia="微软雅黑" w:cs="微软雅黑"/>
          <w:sz w:val="21"/>
          <w:szCs w:val="21"/>
        </w:rPr>
        <w:t>糖尿病患者测量行为改善趋势</w:t>
      </w:r>
    </w:p>
    <w:tbl>
      <w:tblPr>
        <w:tblStyle w:val="41"/>
        <w:tblW w:w="0" w:type="auto"/>
        <w:tblInd w:w="0" w:type="dxa"/>
        <w:tblLayout w:type="autofit"/>
        <w:tblCellMar>
          <w:top w:w="0" w:type="dxa"/>
          <w:left w:w="108" w:type="dxa"/>
          <w:bottom w:w="0" w:type="dxa"/>
          <w:right w:w="108" w:type="dxa"/>
        </w:tblCellMar>
      </w:tblPr>
      <w:tblGrid>
        <w:gridCol w:w="1266"/>
        <w:gridCol w:w="1894"/>
        <w:gridCol w:w="1894"/>
        <w:gridCol w:w="1182"/>
      </w:tblGrid>
      <w:tr w14:paraId="18AA5EED">
        <w:trPr>
          <w:tblHeader/>
        </w:trPr>
        <w:tc>
          <w:p w14:paraId="7724782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组别</w:t>
            </w:r>
          </w:p>
        </w:tc>
        <w:tc>
          <w:p w14:paraId="6CEE605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2013年测量频率</w:t>
            </w:r>
          </w:p>
        </w:tc>
        <w:tc>
          <w:p w14:paraId="2901B9F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2016年测量频率</w:t>
            </w:r>
          </w:p>
        </w:tc>
        <w:tc>
          <w:p w14:paraId="4F1E536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改善幅度</w:t>
            </w:r>
          </w:p>
        </w:tc>
      </w:tr>
      <w:tr w14:paraId="3EFE0813">
        <w:tc>
          <w:p w14:paraId="11F5007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签约居民</w:t>
            </w:r>
          </w:p>
        </w:tc>
        <w:tc>
          <w:p w14:paraId="0C3B6CB1">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18.80</m:t>
                </m:r>
                <m:r>
                  <m:rPr>
                    <m:sty m:val="p"/>
                  </m:rPr>
                  <w:rPr>
                    <w:rFonts w:hint="eastAsia" w:ascii="DejaVu Math TeX Gyre" w:hAnsi="DejaVu Math TeX Gyre" w:eastAsia="微软雅黑" w:cs="微软雅黑"/>
                    <w:sz w:val="21"/>
                    <w:szCs w:val="21"/>
                  </w:rPr>
                  <m:t>%</m:t>
                </m:r>
              </m:oMath>
            </m:oMathPara>
          </w:p>
        </w:tc>
        <w:tc>
          <w:p w14:paraId="492DB6A8">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42.28</m:t>
                </m:r>
                <m:r>
                  <m:rPr>
                    <m:sty m:val="p"/>
                  </m:rPr>
                  <w:rPr>
                    <w:rFonts w:hint="eastAsia" w:ascii="DejaVu Math TeX Gyre" w:hAnsi="DejaVu Math TeX Gyre" w:eastAsia="微软雅黑" w:cs="微软雅黑"/>
                    <w:sz w:val="21"/>
                    <w:szCs w:val="21"/>
                  </w:rPr>
                  <m:t>%</m:t>
                </m:r>
              </m:oMath>
            </m:oMathPara>
          </w:p>
        </w:tc>
        <w:tc>
          <w:p w14:paraId="09AF2EA1">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23.48</m:t>
                </m:r>
                <m:r>
                  <m:rPr>
                    <m:sty m:val="p"/>
                  </m:rPr>
                  <w:rPr>
                    <w:rFonts w:hint="eastAsia" w:ascii="DejaVu Math TeX Gyre" w:hAnsi="DejaVu Math TeX Gyre" w:eastAsia="微软雅黑" w:cs="微软雅黑"/>
                    <w:sz w:val="21"/>
                    <w:szCs w:val="21"/>
                  </w:rPr>
                  <m:t>%</m:t>
                </m:r>
              </m:oMath>
            </m:oMathPara>
          </w:p>
        </w:tc>
      </w:tr>
      <w:tr w14:paraId="23A630D7">
        <w:tc>
          <w:p w14:paraId="577B722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未签约居民</w:t>
            </w:r>
          </w:p>
        </w:tc>
        <w:tc>
          <w:p w14:paraId="5D5743AB">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21.16</m:t>
                </m:r>
                <m:r>
                  <m:rPr>
                    <m:sty m:val="p"/>
                  </m:rPr>
                  <w:rPr>
                    <w:rFonts w:hint="eastAsia" w:ascii="DejaVu Math TeX Gyre" w:hAnsi="DejaVu Math TeX Gyre" w:eastAsia="微软雅黑" w:cs="微软雅黑"/>
                    <w:sz w:val="21"/>
                    <w:szCs w:val="21"/>
                  </w:rPr>
                  <m:t>%</m:t>
                </m:r>
              </m:oMath>
            </m:oMathPara>
          </w:p>
        </w:tc>
        <w:tc>
          <w:p w14:paraId="760C6860">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36.94</m:t>
                </m:r>
                <m:r>
                  <m:rPr>
                    <m:sty m:val="p"/>
                  </m:rPr>
                  <w:rPr>
                    <w:rFonts w:hint="eastAsia" w:ascii="DejaVu Math TeX Gyre" w:hAnsi="DejaVu Math TeX Gyre" w:eastAsia="微软雅黑" w:cs="微软雅黑"/>
                    <w:sz w:val="21"/>
                    <w:szCs w:val="21"/>
                  </w:rPr>
                  <m:t>%</m:t>
                </m:r>
              </m:oMath>
            </m:oMathPara>
          </w:p>
        </w:tc>
        <w:tc>
          <w:p w14:paraId="1084AF6D">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15.78</m:t>
                </m:r>
                <m:r>
                  <m:rPr>
                    <m:sty m:val="p"/>
                  </m:rPr>
                  <w:rPr>
                    <w:rFonts w:hint="eastAsia" w:ascii="DejaVu Math TeX Gyre" w:hAnsi="DejaVu Math TeX Gyre" w:eastAsia="微软雅黑" w:cs="微软雅黑"/>
                    <w:sz w:val="21"/>
                    <w:szCs w:val="21"/>
                  </w:rPr>
                  <m:t>%</m:t>
                </m:r>
              </m:oMath>
            </m:oMathPara>
          </w:p>
        </w:tc>
      </w:tr>
    </w:tbl>
    <w:p w14:paraId="71A30990">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关键发现</w:t>
      </w:r>
      <w:r>
        <w:rPr>
          <w:rFonts w:hint="eastAsia" w:ascii="微软雅黑" w:hAnsi="微软雅黑" w:eastAsia="微软雅黑" w:cs="微软雅黑"/>
          <w:sz w:val="21"/>
          <w:szCs w:val="21"/>
        </w:rPr>
        <w:t>：签约居民的改善幅度（</w:t>
      </w:r>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23.48</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）明显大于未签约居民（</w:t>
      </w:r>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15.78</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w:t>
      </w:r>
    </w:p>
    <w:bookmarkEnd w:id="292"/>
    <w:bookmarkEnd w:id="296"/>
    <w:bookmarkEnd w:id="298"/>
    <w:p w14:paraId="4086EB9F">
      <w:pPr>
        <w:pStyle w:val="2"/>
        <w:rPr>
          <w:rFonts w:hint="eastAsia" w:ascii="微软雅黑" w:hAnsi="微软雅黑" w:eastAsia="微软雅黑" w:cs="微软雅黑"/>
          <w:sz w:val="21"/>
          <w:szCs w:val="21"/>
        </w:rPr>
      </w:pPr>
      <w:bookmarkStart w:id="299" w:name="签约与未签约居民的健康成效差异"/>
      <w:r>
        <w:rPr>
          <w:rFonts w:hint="eastAsia" w:ascii="微软雅黑" w:hAnsi="微软雅黑" w:eastAsia="微软雅黑" w:cs="微软雅黑"/>
          <w:sz w:val="21"/>
          <w:szCs w:val="21"/>
        </w:rPr>
        <w:t>签约与未签约居民的健康成效差异</w:t>
      </w:r>
    </w:p>
    <w:p w14:paraId="525879E5">
      <w:pPr>
        <w:pStyle w:val="4"/>
        <w:rPr>
          <w:rFonts w:hint="eastAsia" w:ascii="微软雅黑" w:hAnsi="微软雅黑" w:eastAsia="微软雅黑" w:cs="微软雅黑"/>
          <w:sz w:val="21"/>
          <w:szCs w:val="21"/>
        </w:rPr>
      </w:pPr>
      <w:bookmarkStart w:id="300" w:name="健康自评差异"/>
      <w:r>
        <w:rPr>
          <w:rFonts w:hint="eastAsia" w:ascii="微软雅黑" w:hAnsi="微软雅黑" w:eastAsia="微软雅黑" w:cs="微软雅黑"/>
          <w:sz w:val="21"/>
          <w:szCs w:val="21"/>
        </w:rPr>
        <w:t>健康自评差异</w:t>
      </w:r>
    </w:p>
    <w:p w14:paraId="282BFAF9">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自评健康是二期调查（2016年）新加入的变量，用于评估家庭医生对高血糖与糖尿病患者的健康干预成效影响。</w:t>
      </w:r>
    </w:p>
    <w:p w14:paraId="3F8968CF">
      <w:pPr>
        <w:pStyle w:val="5"/>
        <w:rPr>
          <w:rFonts w:hint="eastAsia" w:ascii="微软雅黑" w:hAnsi="微软雅黑" w:eastAsia="微软雅黑" w:cs="微软雅黑"/>
          <w:sz w:val="21"/>
          <w:szCs w:val="21"/>
        </w:rPr>
      </w:pPr>
      <w:bookmarkStart w:id="301" w:name="高血压患者自评健康比较"/>
      <w:r>
        <w:rPr>
          <w:rFonts w:hint="eastAsia" w:ascii="微软雅黑" w:hAnsi="微软雅黑" w:eastAsia="微软雅黑" w:cs="微软雅黑"/>
          <w:sz w:val="21"/>
          <w:szCs w:val="21"/>
        </w:rPr>
        <w:t>高血压患者自评健康比较</w:t>
      </w:r>
    </w:p>
    <w:p w14:paraId="447F7CD9">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签约居民</w:t>
      </w:r>
      <w:r>
        <w:rPr>
          <w:rFonts w:hint="eastAsia" w:ascii="微软雅黑" w:hAnsi="微软雅黑" w:eastAsia="微软雅黑" w:cs="微软雅黑"/>
          <w:sz w:val="21"/>
          <w:szCs w:val="21"/>
        </w:rPr>
        <w:t>：自评健康好（非常好、很好、好）的比例为</w:t>
      </w:r>
      <m:oMath>
        <m:r>
          <m:rPr/>
          <w:rPr>
            <w:rFonts w:hint="eastAsia" w:ascii="DejaVu Math TeX Gyre" w:hAnsi="DejaVu Math TeX Gyre" w:eastAsia="微软雅黑" w:cs="微软雅黑"/>
            <w:sz w:val="21"/>
            <w:szCs w:val="21"/>
          </w:rPr>
          <m:t>29.73</m:t>
        </m:r>
        <m:r>
          <m:rPr>
            <m:sty m:val="p"/>
          </m:rPr>
          <w:rPr>
            <w:rFonts w:hint="eastAsia" w:ascii="DejaVu Math TeX Gyre" w:hAnsi="DejaVu Math TeX Gyre" w:eastAsia="微软雅黑" w:cs="微软雅黑"/>
            <w:sz w:val="21"/>
            <w:szCs w:val="21"/>
          </w:rPr>
          <m:t>%</m:t>
        </m:r>
      </m:oMath>
    </w:p>
    <w:p w14:paraId="7BDB6450">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未签约居民</w:t>
      </w:r>
      <w:r>
        <w:rPr>
          <w:rFonts w:hint="eastAsia" w:ascii="微软雅黑" w:hAnsi="微软雅黑" w:eastAsia="微软雅黑" w:cs="微软雅黑"/>
          <w:sz w:val="21"/>
          <w:szCs w:val="21"/>
        </w:rPr>
        <w:t>：自评健康好（非常好、很好、好）的比例为</w:t>
      </w:r>
      <m:oMath>
        <m:r>
          <m:rPr/>
          <w:rPr>
            <w:rFonts w:hint="eastAsia" w:ascii="DejaVu Math TeX Gyre" w:hAnsi="DejaVu Math TeX Gyre" w:eastAsia="微软雅黑" w:cs="微软雅黑"/>
            <w:sz w:val="21"/>
            <w:szCs w:val="21"/>
          </w:rPr>
          <m:t>28.17</m:t>
        </m:r>
        <m:r>
          <m:rPr>
            <m:sty m:val="p"/>
          </m:rPr>
          <w:rPr>
            <w:rFonts w:hint="eastAsia" w:ascii="DejaVu Math TeX Gyre" w:hAnsi="DejaVu Math TeX Gyre" w:eastAsia="微软雅黑" w:cs="微软雅黑"/>
            <w:sz w:val="21"/>
            <w:szCs w:val="21"/>
          </w:rPr>
          <m:t>%</m:t>
        </m:r>
      </m:oMath>
    </w:p>
    <w:p w14:paraId="78F75EF5">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统计显著性</w:t>
      </w:r>
      <w:r>
        <w:rPr>
          <w:rFonts w:hint="eastAsia" w:ascii="微软雅黑" w:hAnsi="微软雅黑" w:eastAsia="微软雅黑" w:cs="微软雅黑"/>
          <w:sz w:val="21"/>
          <w:szCs w:val="21"/>
        </w:rPr>
        <w:t>：卡方值</w:t>
      </w:r>
      <m:oMath>
        <m:r>
          <m:rPr/>
          <w:rPr>
            <w:rFonts w:hint="eastAsia" w:ascii="DejaVu Math TeX Gyre" w:hAnsi="DejaVu Math TeX Gyre" w:eastAsia="微软雅黑" w:cs="微软雅黑"/>
            <w:sz w:val="21"/>
            <w:szCs w:val="21"/>
          </w:rPr>
          <m:t>7.593</m:t>
        </m:r>
      </m:oMath>
      <w:r>
        <w:rPr>
          <w:rFonts w:hint="eastAsia" w:ascii="微软雅黑" w:hAnsi="微软雅黑" w:eastAsia="微软雅黑" w:cs="微软雅黑"/>
          <w:sz w:val="21"/>
          <w:szCs w:val="21"/>
        </w:rPr>
        <w:t>，</w:t>
      </w:r>
      <m:oMath>
        <m:r>
          <m:rPr/>
          <w:rPr>
            <w:rFonts w:hint="eastAsia" w:ascii="DejaVu Math TeX Gyre" w:hAnsi="DejaVu Math TeX Gyre" w:eastAsia="微软雅黑" w:cs="微软雅黑"/>
            <w:sz w:val="21"/>
            <w:szCs w:val="21"/>
          </w:rPr>
          <m:t>p</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0.180</m:t>
        </m:r>
      </m:oMath>
      <w:r>
        <w:rPr>
          <w:rFonts w:hint="eastAsia" w:ascii="微软雅黑" w:hAnsi="微软雅黑" w:eastAsia="微软雅黑" w:cs="微软雅黑"/>
          <w:sz w:val="21"/>
          <w:szCs w:val="21"/>
        </w:rPr>
        <w:t>（差异不显著）</w:t>
      </w:r>
    </w:p>
    <w:bookmarkEnd w:id="301"/>
    <w:p w14:paraId="327769AC">
      <w:pPr>
        <w:pStyle w:val="5"/>
        <w:rPr>
          <w:rFonts w:hint="eastAsia" w:ascii="微软雅黑" w:hAnsi="微软雅黑" w:eastAsia="微软雅黑" w:cs="微软雅黑"/>
          <w:sz w:val="21"/>
          <w:szCs w:val="21"/>
        </w:rPr>
      </w:pPr>
      <w:bookmarkStart w:id="302" w:name="糖尿病患者自评健康比较"/>
      <w:r>
        <w:rPr>
          <w:rFonts w:hint="eastAsia" w:ascii="微软雅黑" w:hAnsi="微软雅黑" w:eastAsia="微软雅黑" w:cs="微软雅黑"/>
          <w:sz w:val="21"/>
          <w:szCs w:val="21"/>
        </w:rPr>
        <w:t>糖尿病患者自评健康比较</w:t>
      </w:r>
    </w:p>
    <w:p w14:paraId="2ABCBD1D">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签约居民</w:t>
      </w:r>
      <w:r>
        <w:rPr>
          <w:rFonts w:hint="eastAsia" w:ascii="微软雅黑" w:hAnsi="微软雅黑" w:eastAsia="微软雅黑" w:cs="微软雅黑"/>
          <w:sz w:val="21"/>
          <w:szCs w:val="21"/>
        </w:rPr>
        <w:t>：自评健康好（非常好、很好、好）的比例为</w:t>
      </w:r>
      <m:oMath>
        <m:r>
          <m:rPr/>
          <w:rPr>
            <w:rFonts w:hint="eastAsia" w:ascii="DejaVu Math TeX Gyre" w:hAnsi="DejaVu Math TeX Gyre" w:eastAsia="微软雅黑" w:cs="微软雅黑"/>
            <w:sz w:val="21"/>
            <w:szCs w:val="21"/>
          </w:rPr>
          <m:t>29.27</m:t>
        </m:r>
        <m:r>
          <m:rPr>
            <m:sty m:val="p"/>
          </m:rPr>
          <w:rPr>
            <w:rFonts w:hint="eastAsia" w:ascii="DejaVu Math TeX Gyre" w:hAnsi="DejaVu Math TeX Gyre" w:eastAsia="微软雅黑" w:cs="微软雅黑"/>
            <w:sz w:val="21"/>
            <w:szCs w:val="21"/>
          </w:rPr>
          <m:t>%</m:t>
        </m:r>
      </m:oMath>
    </w:p>
    <w:p w14:paraId="6569024F">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未签约居民</w:t>
      </w:r>
      <w:r>
        <w:rPr>
          <w:rFonts w:hint="eastAsia" w:ascii="微软雅黑" w:hAnsi="微软雅黑" w:eastAsia="微软雅黑" w:cs="微软雅黑"/>
          <w:sz w:val="21"/>
          <w:szCs w:val="21"/>
        </w:rPr>
        <w:t>：自评健康好（非常好、很好、好）的比例仅为</w:t>
      </w:r>
      <m:oMath>
        <m:r>
          <m:rPr/>
          <w:rPr>
            <w:rFonts w:hint="eastAsia" w:ascii="DejaVu Math TeX Gyre" w:hAnsi="DejaVu Math TeX Gyre" w:eastAsia="微软雅黑" w:cs="微软雅黑"/>
            <w:sz w:val="21"/>
            <w:szCs w:val="21"/>
          </w:rPr>
          <m:t>15.31</m:t>
        </m:r>
        <m:r>
          <m:rPr>
            <m:sty m:val="p"/>
          </m:rPr>
          <w:rPr>
            <w:rFonts w:hint="eastAsia" w:ascii="DejaVu Math TeX Gyre" w:hAnsi="DejaVu Math TeX Gyre" w:eastAsia="微软雅黑" w:cs="微软雅黑"/>
            <w:sz w:val="21"/>
            <w:szCs w:val="21"/>
          </w:rPr>
          <m:t>%</m:t>
        </m:r>
      </m:oMath>
    </w:p>
    <w:p w14:paraId="3D44EF1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统计显著性</w:t>
      </w:r>
      <w:r>
        <w:rPr>
          <w:rFonts w:hint="eastAsia" w:ascii="微软雅黑" w:hAnsi="微软雅黑" w:eastAsia="微软雅黑" w:cs="微软雅黑"/>
          <w:sz w:val="21"/>
          <w:szCs w:val="21"/>
        </w:rPr>
        <w:t>：卡方值</w:t>
      </w:r>
      <m:oMath>
        <m:r>
          <m:rPr/>
          <w:rPr>
            <w:rFonts w:hint="eastAsia" w:ascii="DejaVu Math TeX Gyre" w:hAnsi="DejaVu Math TeX Gyre" w:eastAsia="微软雅黑" w:cs="微软雅黑"/>
            <w:sz w:val="21"/>
            <w:szCs w:val="21"/>
          </w:rPr>
          <m:t>11.812</m:t>
        </m:r>
      </m:oMath>
      <w:r>
        <w:rPr>
          <w:rFonts w:hint="eastAsia" w:ascii="微软雅黑" w:hAnsi="微软雅黑" w:eastAsia="微软雅黑" w:cs="微软雅黑"/>
          <w:sz w:val="21"/>
          <w:szCs w:val="21"/>
        </w:rPr>
        <w:t>，</w:t>
      </w:r>
      <m:oMath>
        <m:r>
          <m:rPr/>
          <w:rPr>
            <w:rFonts w:hint="eastAsia" w:ascii="DejaVu Math TeX Gyre" w:hAnsi="DejaVu Math TeX Gyre" w:eastAsia="微软雅黑" w:cs="微软雅黑"/>
            <w:sz w:val="21"/>
            <w:szCs w:val="21"/>
          </w:rPr>
          <m:t>p</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0.037</m:t>
        </m:r>
      </m:oMath>
      <w:r>
        <w:rPr>
          <w:rFonts w:hint="eastAsia" w:ascii="微软雅黑" w:hAnsi="微软雅黑" w:eastAsia="微软雅黑" w:cs="微软雅黑"/>
          <w:sz w:val="21"/>
          <w:szCs w:val="21"/>
        </w:rPr>
        <w:t>（差异显著）</w:t>
      </w:r>
    </w:p>
    <w:p w14:paraId="786FB088">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表6-11高血压与糖尿病患者自评健康（2016年）</w:t>
      </w:r>
    </w:p>
    <w:tbl>
      <w:tblPr>
        <w:tblStyle w:val="41"/>
        <w:tblW w:w="5000" w:type="pct"/>
        <w:tblInd w:w="0" w:type="dxa"/>
        <w:tblLayout w:type="fixed"/>
        <w:tblCellMar>
          <w:top w:w="0" w:type="dxa"/>
          <w:left w:w="108" w:type="dxa"/>
          <w:bottom w:w="0" w:type="dxa"/>
          <w:right w:w="108" w:type="dxa"/>
        </w:tblCellMar>
      </w:tblPr>
      <w:tblGrid>
        <w:gridCol w:w="960"/>
        <w:gridCol w:w="2028"/>
        <w:gridCol w:w="1920"/>
        <w:gridCol w:w="2028"/>
        <w:gridCol w:w="1920"/>
      </w:tblGrid>
      <w:tr w14:paraId="2E8C493D">
        <w:trPr>
          <w:tblHeader/>
        </w:trPr>
        <w:tc>
          <w:p w14:paraId="2F74A30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自评健康</w:t>
            </w:r>
          </w:p>
        </w:tc>
        <w:tc>
          <w:p w14:paraId="3BB6BCE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高血压未签约（比例）</w:t>
            </w:r>
          </w:p>
        </w:tc>
        <w:tc>
          <w:p w14:paraId="3887EC6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高血压签约（比例）</w:t>
            </w:r>
          </w:p>
        </w:tc>
        <w:tc>
          <w:p w14:paraId="525E5E0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糖尿病未签约（比例）</w:t>
            </w:r>
          </w:p>
        </w:tc>
        <w:tc>
          <w:p w14:paraId="261F0BF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糖尿病签约（比例）</w:t>
            </w:r>
          </w:p>
        </w:tc>
      </w:tr>
      <w:tr w14:paraId="404E4D7D">
        <w:tc>
          <w:p w14:paraId="574E039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非常好</w:t>
            </w:r>
          </w:p>
        </w:tc>
        <w:tc>
          <w:p w14:paraId="4F6E8425">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1.93</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（7人）</w:t>
            </w:r>
          </w:p>
        </w:tc>
        <w:tc>
          <w:p w14:paraId="6B370D3E">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0.87</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（3人）</w:t>
            </w:r>
          </w:p>
        </w:tc>
        <w:tc>
          <w:p w14:paraId="2181E3B2">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1.80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（2人）</w:t>
            </w:r>
          </w:p>
        </w:tc>
        <w:tc>
          <w:p w14:paraId="237B977C">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1.63</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（2人）</w:t>
            </w:r>
          </w:p>
        </w:tc>
      </w:tr>
      <w:tr w14:paraId="2F2E8815">
        <w:tc>
          <w:p w14:paraId="1F416DA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很好</w:t>
            </w:r>
          </w:p>
        </w:tc>
        <w:tc>
          <w:p w14:paraId="4ECE08D3">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11.60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（42人）</w:t>
            </w:r>
          </w:p>
        </w:tc>
        <w:tc>
          <w:p w14:paraId="5F6FB26B">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9.62</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（33人）</w:t>
            </w:r>
          </w:p>
        </w:tc>
        <w:tc>
          <w:p w14:paraId="5C179D2F">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1.80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（2人）</w:t>
            </w:r>
          </w:p>
        </w:tc>
        <w:tc>
          <w:p w14:paraId="108AB799">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10.57</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（13人）</w:t>
            </w:r>
          </w:p>
        </w:tc>
      </w:tr>
      <w:tr w14:paraId="2C02D0A7">
        <w:tc>
          <w:p w14:paraId="0089C21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好</w:t>
            </w:r>
          </w:p>
        </w:tc>
        <w:tc>
          <w:p w14:paraId="1BA78895">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14.64</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（53人）</w:t>
            </w:r>
          </w:p>
        </w:tc>
        <w:tc>
          <w:p w14:paraId="03FBD5D4">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19.24</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（66人）</w:t>
            </w:r>
          </w:p>
        </w:tc>
        <w:tc>
          <w:p w14:paraId="74EFB5C9">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11.71</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（13人）</w:t>
            </w:r>
          </w:p>
        </w:tc>
        <w:tc>
          <w:p w14:paraId="10E218CA">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17.07</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（21人）</w:t>
            </w:r>
          </w:p>
        </w:tc>
      </w:tr>
      <w:tr w14:paraId="044DB7A0">
        <w:tc>
          <w:p w14:paraId="2C29DBC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一般</w:t>
            </w:r>
          </w:p>
        </w:tc>
        <w:tc>
          <w:p w14:paraId="10CCA59F">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56.91</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（206人）</w:t>
            </w:r>
          </w:p>
        </w:tc>
        <w:tc>
          <w:p w14:paraId="084491C2">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55.39</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（190人）</w:t>
            </w:r>
          </w:p>
        </w:tc>
        <w:tc>
          <w:p w14:paraId="7AD6146C">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61.26</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（68人）</w:t>
            </w:r>
          </w:p>
        </w:tc>
        <w:tc>
          <w:p w14:paraId="53BD90C4">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45.53</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（56人）</w:t>
            </w:r>
          </w:p>
        </w:tc>
      </w:tr>
      <w:tr w14:paraId="200E2422">
        <w:tc>
          <w:p w14:paraId="0D66C4E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较差</w:t>
            </w:r>
          </w:p>
        </w:tc>
        <w:tc>
          <w:p w14:paraId="57080A1D">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14.92</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（54人）</w:t>
            </w:r>
          </w:p>
        </w:tc>
        <w:tc>
          <w:p w14:paraId="25FA01BA">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13.99</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（48人）</w:t>
            </w:r>
          </w:p>
        </w:tc>
        <w:tc>
          <w:p w14:paraId="1CE409DB">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23.42</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（26人）</w:t>
            </w:r>
          </w:p>
        </w:tc>
        <w:tc>
          <w:p w14:paraId="5ABD8438">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24.39</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（30人）</w:t>
            </w:r>
          </w:p>
        </w:tc>
      </w:tr>
      <w:tr w14:paraId="6CF203E5">
        <w:tc>
          <w:p w14:paraId="47B28BC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不清楚</w:t>
            </w:r>
          </w:p>
        </w:tc>
        <w:tc>
          <w:p w14:paraId="0EFD0F72">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0.00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（0人）</w:t>
            </w:r>
          </w:p>
        </w:tc>
        <w:tc>
          <w:p w14:paraId="03AE1E76">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0.87</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（3人）</w:t>
            </w:r>
          </w:p>
        </w:tc>
        <w:tc>
          <w:p w14:paraId="2A6AD19D">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0.00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（0人）</w:t>
            </w:r>
          </w:p>
        </w:tc>
        <w:tc>
          <w:p w14:paraId="18CEC936">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0.81</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（1人）</w:t>
            </w:r>
          </w:p>
        </w:tc>
      </w:tr>
      <w:tr w14:paraId="43EF8729">
        <w:tc>
          <w:p w14:paraId="1534F33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合计</w:t>
            </w:r>
          </w:p>
        </w:tc>
        <w:tc>
          <w:p w14:paraId="3530AB5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362人</w:t>
            </w:r>
          </w:p>
        </w:tc>
        <w:tc>
          <w:p w14:paraId="73810FB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343人</w:t>
            </w:r>
          </w:p>
        </w:tc>
        <w:tc>
          <w:p w14:paraId="0AB7AF7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111人</w:t>
            </w:r>
          </w:p>
        </w:tc>
        <w:tc>
          <w:p w14:paraId="749C283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123人</w:t>
            </w:r>
          </w:p>
        </w:tc>
      </w:tr>
    </w:tbl>
    <w:p w14:paraId="3EDA62E1">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注：表中数据进行过修约，可能存在合计不等于</w:t>
      </w:r>
      <m:oMath>
        <m:r>
          <m:rPr/>
          <w:rPr>
            <w:rFonts w:hint="eastAsia" w:ascii="DejaVu Math TeX Gyre" w:hAnsi="DejaVu Math TeX Gyre" w:eastAsia="微软雅黑" w:cs="微软雅黑"/>
            <w:sz w:val="21"/>
            <w:szCs w:val="21"/>
          </w:rPr>
          <m:t>100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的情况</w:t>
      </w:r>
    </w:p>
    <w:bookmarkEnd w:id="300"/>
    <w:bookmarkEnd w:id="302"/>
    <w:p w14:paraId="1DFAB151">
      <w:pPr>
        <w:pStyle w:val="4"/>
        <w:rPr>
          <w:rFonts w:hint="eastAsia" w:ascii="微软雅黑" w:hAnsi="微软雅黑" w:eastAsia="微软雅黑" w:cs="微软雅黑"/>
          <w:sz w:val="21"/>
          <w:szCs w:val="21"/>
        </w:rPr>
      </w:pPr>
      <w:bookmarkStart w:id="303" w:name="并发症干预成效"/>
      <w:r>
        <w:rPr>
          <w:rFonts w:hint="eastAsia" w:ascii="微软雅黑" w:hAnsi="微软雅黑" w:eastAsia="微软雅黑" w:cs="微软雅黑"/>
          <w:sz w:val="21"/>
          <w:szCs w:val="21"/>
        </w:rPr>
        <w:t>并发症干预成效</w:t>
      </w:r>
    </w:p>
    <w:p w14:paraId="046CD255">
      <w:pPr>
        <w:pStyle w:val="5"/>
        <w:rPr>
          <w:rFonts w:hint="eastAsia" w:ascii="微软雅黑" w:hAnsi="微软雅黑" w:eastAsia="微软雅黑" w:cs="微软雅黑"/>
          <w:sz w:val="21"/>
          <w:szCs w:val="21"/>
        </w:rPr>
      </w:pPr>
      <w:bookmarkStart w:id="304" w:name="时间趋势变化"/>
      <w:r>
        <w:rPr>
          <w:rFonts w:hint="eastAsia" w:ascii="微软雅黑" w:hAnsi="微软雅黑" w:eastAsia="微软雅黑" w:cs="微软雅黑"/>
          <w:sz w:val="21"/>
          <w:szCs w:val="21"/>
        </w:rPr>
        <w:t>时间趋势变化</w:t>
      </w:r>
    </w:p>
    <w:p w14:paraId="5C627E23">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2013年干预效果：</w:t>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未签约居民</w:t>
      </w:r>
      <w:r>
        <w:rPr>
          <w:rFonts w:hint="eastAsia" w:ascii="微软雅黑" w:hAnsi="微软雅黑" w:eastAsia="微软雅黑" w:cs="微软雅黑"/>
          <w:sz w:val="21"/>
          <w:szCs w:val="21"/>
        </w:rPr>
        <w:t>：并发症干预有效（非常有作用、比较有作用）比例为</w:t>
      </w:r>
      <m:oMath>
        <m:r>
          <m:rPr/>
          <w:rPr>
            <w:rFonts w:hint="eastAsia" w:ascii="DejaVu Math TeX Gyre" w:hAnsi="DejaVu Math TeX Gyre" w:eastAsia="微软雅黑" w:cs="微软雅黑"/>
            <w:sz w:val="21"/>
            <w:szCs w:val="21"/>
          </w:rPr>
          <m:t>39.58</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签约居民</w:t>
      </w:r>
      <w:r>
        <w:rPr>
          <w:rFonts w:hint="eastAsia" w:ascii="微软雅黑" w:hAnsi="微软雅黑" w:eastAsia="微软雅黑" w:cs="微软雅黑"/>
          <w:sz w:val="21"/>
          <w:szCs w:val="21"/>
        </w:rPr>
        <w:t>：并发症干预有效比例高达</w:t>
      </w:r>
      <m:oMath>
        <m:r>
          <m:rPr/>
          <w:rPr>
            <w:rFonts w:hint="eastAsia" w:ascii="DejaVu Math TeX Gyre" w:hAnsi="DejaVu Math TeX Gyre" w:eastAsia="微软雅黑" w:cs="微软雅黑"/>
            <w:sz w:val="21"/>
            <w:szCs w:val="21"/>
          </w:rPr>
          <m:t>72.78</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差异</w:t>
      </w:r>
      <w:r>
        <w:rPr>
          <w:rFonts w:hint="eastAsia" w:ascii="微软雅黑" w:hAnsi="微软雅黑" w:eastAsia="微软雅黑" w:cs="微软雅黑"/>
          <w:sz w:val="21"/>
          <w:szCs w:val="21"/>
        </w:rPr>
        <w:t>：具有统计显著性</w:t>
      </w:r>
    </w:p>
    <w:p w14:paraId="07259C6F">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2016年干预效果：</w:t>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未签约居民</w:t>
      </w:r>
      <w:r>
        <w:rPr>
          <w:rFonts w:hint="eastAsia" w:ascii="微软雅黑" w:hAnsi="微软雅黑" w:eastAsia="微软雅黑" w:cs="微软雅黑"/>
          <w:sz w:val="21"/>
          <w:szCs w:val="21"/>
        </w:rPr>
        <w:t>：并发症干预有效比例下降至</w:t>
      </w:r>
      <m:oMath>
        <m:r>
          <m:rPr/>
          <w:rPr>
            <w:rFonts w:hint="eastAsia" w:ascii="DejaVu Math TeX Gyre" w:hAnsi="DejaVu Math TeX Gyre" w:eastAsia="微软雅黑" w:cs="微软雅黑"/>
            <w:sz w:val="21"/>
            <w:szCs w:val="21"/>
          </w:rPr>
          <m:t>38.28</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签约居民</w:t>
      </w:r>
      <w:r>
        <w:rPr>
          <w:rFonts w:hint="eastAsia" w:ascii="微软雅黑" w:hAnsi="微软雅黑" w:eastAsia="微软雅黑" w:cs="微软雅黑"/>
          <w:sz w:val="21"/>
          <w:szCs w:val="21"/>
        </w:rPr>
        <w:t>：干预有效比例下降至</w:t>
      </w:r>
      <m:oMath>
        <m:r>
          <m:rPr/>
          <w:rPr>
            <w:rFonts w:hint="eastAsia" w:ascii="DejaVu Math TeX Gyre" w:hAnsi="DejaVu Math TeX Gyre" w:eastAsia="微软雅黑" w:cs="微软雅黑"/>
            <w:sz w:val="21"/>
            <w:szCs w:val="21"/>
          </w:rPr>
          <m:t>63.34</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差异</w:t>
      </w:r>
      <w:r>
        <w:rPr>
          <w:rFonts w:hint="eastAsia" w:ascii="微软雅黑" w:hAnsi="微软雅黑" w:eastAsia="微软雅黑" w:cs="微软雅黑"/>
          <w:sz w:val="21"/>
          <w:szCs w:val="21"/>
        </w:rPr>
        <w:t>：签约居民干预有效比例仍然显著高于未签约居民，且差异具有统计显著性</w:t>
      </w:r>
    </w:p>
    <w:bookmarkEnd w:id="303"/>
    <w:bookmarkEnd w:id="304"/>
    <w:p w14:paraId="767AB220">
      <w:pPr>
        <w:pStyle w:val="4"/>
        <w:rPr>
          <w:rFonts w:hint="eastAsia" w:ascii="微软雅黑" w:hAnsi="微软雅黑" w:eastAsia="微软雅黑" w:cs="微软雅黑"/>
          <w:sz w:val="21"/>
          <w:szCs w:val="21"/>
        </w:rPr>
      </w:pPr>
      <w:bookmarkStart w:id="305" w:name="健康行为改善"/>
      <w:r>
        <w:rPr>
          <w:rFonts w:hint="eastAsia" w:ascii="微软雅黑" w:hAnsi="微软雅黑" w:eastAsia="微软雅黑" w:cs="微软雅黑"/>
          <w:sz w:val="21"/>
          <w:szCs w:val="21"/>
        </w:rPr>
        <w:t>健康行为改善</w:t>
      </w:r>
    </w:p>
    <w:p w14:paraId="0F2F18F3">
      <w:pPr>
        <w:pStyle w:val="5"/>
        <w:rPr>
          <w:rFonts w:hint="eastAsia" w:ascii="微软雅黑" w:hAnsi="微软雅黑" w:eastAsia="微软雅黑" w:cs="微软雅黑"/>
          <w:sz w:val="21"/>
          <w:szCs w:val="21"/>
        </w:rPr>
      </w:pPr>
      <w:bookmarkStart w:id="306" w:name="血压测量行为"/>
      <w:r>
        <w:rPr>
          <w:rFonts w:hint="eastAsia" w:ascii="微软雅黑" w:hAnsi="微软雅黑" w:eastAsia="微软雅黑" w:cs="微软雅黑"/>
          <w:sz w:val="21"/>
          <w:szCs w:val="21"/>
        </w:rPr>
        <w:t>血压测量行为</w:t>
      </w:r>
    </w:p>
    <w:p w14:paraId="46BA2F9F">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签约居民进行血压测量行为较未签约居民频率更高</w:t>
      </w:r>
    </w:p>
    <w:bookmarkEnd w:id="306"/>
    <w:p w14:paraId="77A77BBF">
      <w:pPr>
        <w:pStyle w:val="5"/>
        <w:rPr>
          <w:rFonts w:hint="eastAsia" w:ascii="微软雅黑" w:hAnsi="微软雅黑" w:eastAsia="微软雅黑" w:cs="微软雅黑"/>
          <w:sz w:val="21"/>
          <w:szCs w:val="21"/>
        </w:rPr>
      </w:pPr>
      <w:bookmarkStart w:id="307" w:name="血糖测量行为以糖尿病患者为例"/>
      <w:r>
        <w:rPr>
          <w:rFonts w:hint="eastAsia" w:ascii="微软雅黑" w:hAnsi="微软雅黑" w:eastAsia="微软雅黑" w:cs="微软雅黑"/>
          <w:sz w:val="21"/>
          <w:szCs w:val="21"/>
        </w:rPr>
        <w:t>血糖测量行为（以糖尿病患者为例）</w:t>
      </w:r>
    </w:p>
    <w:p w14:paraId="26FE262E">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时间维度变化：</w:t>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2013年</w:t>
      </w:r>
      <w:r>
        <w:rPr>
          <w:rFonts w:hint="eastAsia" w:ascii="微软雅黑" w:hAnsi="微软雅黑" w:eastAsia="微软雅黑" w:cs="微软雅黑"/>
          <w:sz w:val="21"/>
          <w:szCs w:val="21"/>
        </w:rPr>
        <w:t>：签约居民每周至少测量一次血糖占比</w:t>
      </w:r>
      <m:oMath>
        <m:r>
          <m:rPr/>
          <w:rPr>
            <w:rFonts w:hint="eastAsia" w:ascii="DejaVu Math TeX Gyre" w:hAnsi="DejaVu Math TeX Gyre" w:eastAsia="微软雅黑" w:cs="微软雅黑"/>
            <w:sz w:val="21"/>
            <w:szCs w:val="21"/>
          </w:rPr>
          <m:t>18.80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，未签约居民</w:t>
      </w:r>
      <m:oMath>
        <m:r>
          <m:rPr/>
          <w:rPr>
            <w:rFonts w:hint="eastAsia" w:ascii="DejaVu Math TeX Gyre" w:hAnsi="DejaVu Math TeX Gyre" w:eastAsia="微软雅黑" w:cs="微软雅黑"/>
            <w:sz w:val="21"/>
            <w:szCs w:val="21"/>
          </w:rPr>
          <m:t>21.16</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2016年</w:t>
      </w:r>
      <w:r>
        <w:rPr>
          <w:rFonts w:hint="eastAsia" w:ascii="微软雅黑" w:hAnsi="微软雅黑" w:eastAsia="微软雅黑" w:cs="微软雅黑"/>
          <w:sz w:val="21"/>
          <w:szCs w:val="21"/>
        </w:rPr>
        <w:t>：签约居民每周至少测量一次血糖占比上升至</w:t>
      </w:r>
      <m:oMath>
        <m:r>
          <m:rPr/>
          <w:rPr>
            <w:rFonts w:hint="eastAsia" w:ascii="DejaVu Math TeX Gyre" w:hAnsi="DejaVu Math TeX Gyre" w:eastAsia="微软雅黑" w:cs="微软雅黑"/>
            <w:sz w:val="21"/>
            <w:szCs w:val="21"/>
          </w:rPr>
          <m:t>42.28</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，未签约居民</w:t>
      </w:r>
      <m:oMath>
        <m:r>
          <m:rPr/>
          <w:rPr>
            <w:rFonts w:hint="eastAsia" w:ascii="DejaVu Math TeX Gyre" w:hAnsi="DejaVu Math TeX Gyre" w:eastAsia="微软雅黑" w:cs="微软雅黑"/>
            <w:sz w:val="21"/>
            <w:szCs w:val="21"/>
          </w:rPr>
          <m:t>36.94</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趋势</w:t>
      </w:r>
      <w:r>
        <w:rPr>
          <w:rFonts w:hint="eastAsia" w:ascii="微软雅黑" w:hAnsi="微软雅黑" w:eastAsia="微软雅黑" w:cs="微软雅黑"/>
          <w:sz w:val="21"/>
          <w:szCs w:val="21"/>
        </w:rPr>
        <w:t>：签约居民血糖测量健康行为的改善状况更优</w:t>
      </w:r>
    </w:p>
    <w:bookmarkEnd w:id="305"/>
    <w:bookmarkEnd w:id="307"/>
    <w:p w14:paraId="09A68E43">
      <w:pPr>
        <w:pStyle w:val="4"/>
        <w:rPr>
          <w:rFonts w:hint="eastAsia" w:ascii="微软雅黑" w:hAnsi="微软雅黑" w:eastAsia="微软雅黑" w:cs="微软雅黑"/>
          <w:sz w:val="21"/>
          <w:szCs w:val="21"/>
        </w:rPr>
      </w:pPr>
      <w:bookmarkStart w:id="308" w:name="研究结论与启示"/>
      <w:r>
        <w:rPr>
          <w:rFonts w:hint="eastAsia" w:ascii="微软雅黑" w:hAnsi="微软雅黑" w:eastAsia="微软雅黑" w:cs="微软雅黑"/>
          <w:sz w:val="21"/>
          <w:szCs w:val="21"/>
        </w:rPr>
        <w:t>研究结论与启示</w:t>
      </w:r>
    </w:p>
    <w:p w14:paraId="78CCD12F">
      <w:pPr>
        <w:pStyle w:val="5"/>
        <w:rPr>
          <w:rFonts w:hint="eastAsia" w:ascii="微软雅黑" w:hAnsi="微软雅黑" w:eastAsia="微软雅黑" w:cs="微软雅黑"/>
          <w:sz w:val="21"/>
          <w:szCs w:val="21"/>
        </w:rPr>
      </w:pPr>
      <w:bookmarkStart w:id="309" w:name="主要发现-2"/>
      <w:r>
        <w:rPr>
          <w:rFonts w:hint="eastAsia" w:ascii="微软雅黑" w:hAnsi="微软雅黑" w:eastAsia="微软雅黑" w:cs="微软雅黑"/>
          <w:sz w:val="21"/>
          <w:szCs w:val="21"/>
        </w:rPr>
        <w:t>主要发现</w:t>
      </w:r>
    </w:p>
    <w:p w14:paraId="4332F345">
      <w:pPr>
        <w:pStyle w:val="24"/>
        <w:numPr>
          <w:ilvl w:val="0"/>
          <w:numId w:val="16"/>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签约居民的健康行为较未签约居民更优</w:t>
      </w:r>
    </w:p>
    <w:p w14:paraId="20D705FC">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血压测量频率更高</w:t>
      </w:r>
    </w:p>
    <w:p w14:paraId="69F444FE">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血糖测量行为改善更明显</w:t>
      </w:r>
    </w:p>
    <w:p w14:paraId="41206886">
      <w:pPr>
        <w:pStyle w:val="24"/>
        <w:numPr>
          <w:ilvl w:val="0"/>
          <w:numId w:val="16"/>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签约居民的健康管理效果较未签约居民更优</w:t>
      </w:r>
    </w:p>
    <w:p w14:paraId="0D015D9E">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高血压、糖尿病患者自评健康显著更好</w:t>
      </w:r>
    </w:p>
    <w:p w14:paraId="7DDEE086">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并发症干预效果显著更高</w:t>
      </w:r>
    </w:p>
    <w:bookmarkEnd w:id="309"/>
    <w:p w14:paraId="6BBE7566">
      <w:pPr>
        <w:pStyle w:val="5"/>
        <w:rPr>
          <w:rFonts w:hint="eastAsia" w:ascii="微软雅黑" w:hAnsi="微软雅黑" w:eastAsia="微软雅黑" w:cs="微软雅黑"/>
          <w:sz w:val="21"/>
          <w:szCs w:val="21"/>
        </w:rPr>
      </w:pPr>
      <w:bookmarkStart w:id="310" w:name="学术背景"/>
      <w:r>
        <w:rPr>
          <w:rFonts w:hint="eastAsia" w:ascii="微软雅黑" w:hAnsi="微软雅黑" w:eastAsia="微软雅黑" w:cs="微软雅黑"/>
          <w:sz w:val="21"/>
          <w:szCs w:val="21"/>
        </w:rPr>
        <w:t>学术背景</w:t>
      </w:r>
    </w:p>
    <w:p w14:paraId="488193B5">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现有研究一致表明家庭医生在健康管理中发挥积极作用（吴海燕等，2015；尉敏琦等，2015；肖篠等，2015）</w:t>
      </w:r>
    </w:p>
    <w:p w14:paraId="7F26D023">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研究局限性：</w:t>
      </w:r>
      <w:r>
        <w:rPr>
          <w:rFonts w:hint="eastAsia" w:ascii="微软雅黑" w:hAnsi="微软雅黑" w:eastAsia="微软雅黑" w:cs="微软雅黑"/>
          <w:sz w:val="21"/>
          <w:szCs w:val="21"/>
        </w:rPr>
        <w:t>-多数研究仅进行干预组前后比较，缺乏不同组别与组间前后对照-数据获取困难限制了更全面的研究设计</w:t>
      </w:r>
    </w:p>
    <w:p w14:paraId="514DF6E9">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实证支持：</w:t>
      </w:r>
      <w:r>
        <w:rPr>
          <w:rFonts w:hint="eastAsia" w:ascii="微软雅黑" w:hAnsi="微软雅黑" w:eastAsia="微软雅黑" w:cs="微软雅黑"/>
          <w:sz w:val="21"/>
          <w:szCs w:val="21"/>
        </w:rPr>
        <w:t>-长宁研究显示糖尿病干预组在家庭医生干预后，防治知识知晓度和行为改变明显高于对照组-干预组的空腹血糖、餐后血糖、总胆固醇等生化指标较对照组有明显下降（张蓓燕等，2013）</w:t>
      </w:r>
    </w:p>
    <w:bookmarkEnd w:id="310"/>
    <w:p w14:paraId="701BDA42">
      <w:pPr>
        <w:pStyle w:val="5"/>
        <w:rPr>
          <w:rFonts w:hint="eastAsia" w:ascii="微软雅黑" w:hAnsi="微软雅黑" w:eastAsia="微软雅黑" w:cs="微软雅黑"/>
          <w:sz w:val="21"/>
          <w:szCs w:val="21"/>
        </w:rPr>
      </w:pPr>
      <w:bookmarkStart w:id="311" w:name="政策启示"/>
      <w:r>
        <w:rPr>
          <w:rFonts w:hint="eastAsia" w:ascii="微软雅黑" w:hAnsi="微软雅黑" w:eastAsia="微软雅黑" w:cs="微软雅黑"/>
          <w:sz w:val="21"/>
          <w:szCs w:val="21"/>
        </w:rPr>
        <w:t>政策启示</w:t>
      </w:r>
    </w:p>
    <w:p w14:paraId="43DDF9D6">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家庭医生签约服务协同改革对居民健康管理产生了积极效果，但在慢性疾病干预的同时需要关注并发症干预效果的持续性改善</w:t>
      </w:r>
    </w:p>
    <w:bookmarkEnd w:id="299"/>
    <w:bookmarkEnd w:id="308"/>
    <w:bookmarkEnd w:id="311"/>
    <w:p w14:paraId="59380DC2">
      <w:pPr>
        <w:pStyle w:val="2"/>
        <w:rPr>
          <w:rFonts w:hint="eastAsia" w:ascii="微软雅黑" w:hAnsi="微软雅黑" w:eastAsia="微软雅黑" w:cs="微软雅黑"/>
          <w:sz w:val="21"/>
          <w:szCs w:val="21"/>
        </w:rPr>
      </w:pPr>
      <w:bookmarkStart w:id="312" w:name="家庭医生签约服务的费用管理成效"/>
      <w:r>
        <w:rPr>
          <w:rFonts w:hint="eastAsia" w:ascii="微软雅黑" w:hAnsi="微软雅黑" w:eastAsia="微软雅黑" w:cs="微软雅黑"/>
          <w:sz w:val="21"/>
          <w:szCs w:val="21"/>
        </w:rPr>
        <w:t>家庭医生签约服务的费用管理成效</w:t>
      </w:r>
    </w:p>
    <w:p w14:paraId="5EAC403F">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“医疗费用的快速上涨是全球共同的发展趋势，美国、英国、加拿大等发达国家在2000年以后卫生支出年均增长率均超过</w:t>
      </w:r>
      <m:oMath>
        <m:r>
          <m:rPr/>
          <w:rPr>
            <w:rFonts w:hint="eastAsia" w:ascii="DejaVu Math TeX Gyre" w:hAnsi="DejaVu Math TeX Gyre" w:eastAsia="微软雅黑" w:cs="微软雅黑"/>
            <w:sz w:val="21"/>
            <w:szCs w:val="21"/>
          </w:rPr>
          <m:t>5</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，而我国卫生支出年均增长率则高达</w:t>
      </w:r>
      <m:oMath>
        <m:r>
          <m:rPr/>
          <w:rPr>
            <w:rFonts w:hint="eastAsia" w:ascii="DejaVu Math TeX Gyre" w:hAnsi="DejaVu Math TeX Gyre" w:eastAsia="微软雅黑" w:cs="微软雅黑"/>
            <w:sz w:val="21"/>
            <w:szCs w:val="21"/>
          </w:rPr>
          <m:t>18</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w:t>
      </w:r>
    </w:p>
    <w:p w14:paraId="20A7A0BB">
      <w:pPr>
        <w:pStyle w:val="4"/>
        <w:rPr>
          <w:rFonts w:hint="eastAsia" w:ascii="微软雅黑" w:hAnsi="微软雅黑" w:eastAsia="微软雅黑" w:cs="微软雅黑"/>
          <w:sz w:val="21"/>
          <w:szCs w:val="21"/>
        </w:rPr>
      </w:pPr>
      <w:bookmarkStart w:id="313" w:name="研究背景与目的"/>
      <w:r>
        <w:rPr>
          <w:rFonts w:hint="eastAsia" w:ascii="微软雅黑" w:hAnsi="微软雅黑" w:eastAsia="微软雅黑" w:cs="微软雅黑"/>
          <w:sz w:val="21"/>
          <w:szCs w:val="21"/>
        </w:rPr>
        <w:t>研究背景与目的</w:t>
      </w:r>
    </w:p>
    <w:p w14:paraId="4DE487B0">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家庭医生</w:t>
      </w:r>
      <w:r>
        <w:rPr>
          <w:rFonts w:hint="eastAsia" w:ascii="微软雅黑" w:hAnsi="微软雅黑" w:eastAsia="微软雅黑" w:cs="微软雅黑"/>
          <w:sz w:val="21"/>
          <w:szCs w:val="21"/>
        </w:rPr>
        <w:t>在新一轮医疗改革中被赋予了重要地位，被视为提供基本公共卫生服务的平台与实现全民健康的重要抓手。上海市在2013年进行了家庭医生签约与医保支付方式的联动改革，通过</w:t>
      </w:r>
      <w:r>
        <w:rPr>
          <w:rFonts w:hint="eastAsia" w:ascii="微软雅黑" w:hAnsi="微软雅黑" w:eastAsia="微软雅黑" w:cs="微软雅黑"/>
          <w:b/>
          <w:bCs/>
          <w:sz w:val="21"/>
          <w:szCs w:val="21"/>
        </w:rPr>
        <w:t>签约服务费</w:t>
      </w:r>
      <w:r>
        <w:rPr>
          <w:rFonts w:hint="eastAsia" w:ascii="微软雅黑" w:hAnsi="微软雅黑" w:eastAsia="微软雅黑" w:cs="微软雅黑"/>
          <w:sz w:val="21"/>
          <w:szCs w:val="21"/>
        </w:rPr>
        <w:t>激发家庭医生服务动力，开展健康管理进而控制医疗费用。</w:t>
      </w:r>
    </w:p>
    <w:p w14:paraId="34402326">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研究目的</w:t>
      </w:r>
      <w:r>
        <w:rPr>
          <w:rFonts w:hint="eastAsia" w:ascii="微软雅黑" w:hAnsi="微软雅黑" w:eastAsia="微软雅黑" w:cs="微软雅黑"/>
          <w:sz w:val="21"/>
          <w:szCs w:val="21"/>
        </w:rPr>
        <w:t>：从居民感受最为直观的个人现金支出入手，分析家庭医生费用守门人成效，探讨缓解居民医疗负担的成效及影响机制。</w:t>
      </w:r>
    </w:p>
    <w:bookmarkEnd w:id="313"/>
    <w:p w14:paraId="43F82ABC">
      <w:pPr>
        <w:pStyle w:val="4"/>
        <w:rPr>
          <w:rFonts w:hint="eastAsia" w:ascii="微软雅黑" w:hAnsi="微软雅黑" w:eastAsia="微软雅黑" w:cs="微软雅黑"/>
          <w:sz w:val="21"/>
          <w:szCs w:val="21"/>
        </w:rPr>
      </w:pPr>
      <w:bookmarkStart w:id="314" w:name="签约与未签约居民的医疗费用描述性分析"/>
      <w:r>
        <w:rPr>
          <w:rFonts w:hint="eastAsia" w:ascii="微软雅黑" w:hAnsi="微软雅黑" w:eastAsia="微软雅黑" w:cs="微软雅黑"/>
          <w:sz w:val="21"/>
          <w:szCs w:val="21"/>
        </w:rPr>
        <w:t>签约与未签约居民的医疗费用描述性分析</w:t>
      </w:r>
    </w:p>
    <w:p w14:paraId="33E1F982">
      <w:pPr>
        <w:pStyle w:val="5"/>
        <w:rPr>
          <w:rFonts w:hint="eastAsia" w:ascii="微软雅黑" w:hAnsi="微软雅黑" w:eastAsia="微软雅黑" w:cs="微软雅黑"/>
          <w:sz w:val="21"/>
          <w:szCs w:val="21"/>
        </w:rPr>
      </w:pPr>
      <w:bookmarkStart w:id="315" w:name="总体费用变化趋势"/>
      <w:r>
        <w:rPr>
          <w:rFonts w:hint="eastAsia" w:ascii="微软雅黑" w:hAnsi="微软雅黑" w:eastAsia="微软雅黑" w:cs="微软雅黑"/>
          <w:sz w:val="21"/>
          <w:szCs w:val="21"/>
        </w:rPr>
        <w:t>总体费用变化趋势</w:t>
      </w:r>
    </w:p>
    <w:tbl>
      <w:tblPr>
        <w:tblStyle w:val="41"/>
        <w:tblW w:w="0" w:type="auto"/>
        <w:tblInd w:w="0" w:type="dxa"/>
        <w:tblLayout w:type="autofit"/>
        <w:tblCellMar>
          <w:top w:w="0" w:type="dxa"/>
          <w:left w:w="108" w:type="dxa"/>
          <w:bottom w:w="0" w:type="dxa"/>
          <w:right w:w="108" w:type="dxa"/>
        </w:tblCellMar>
      </w:tblPr>
      <w:tblGrid>
        <w:gridCol w:w="928"/>
        <w:gridCol w:w="2215"/>
        <w:gridCol w:w="1058"/>
        <w:gridCol w:w="2215"/>
        <w:gridCol w:w="1058"/>
      </w:tblGrid>
      <w:tr w14:paraId="0D46446D">
        <w:trPr>
          <w:tblHeader/>
        </w:trPr>
        <w:tc>
          <w:p w14:paraId="7C90148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项目</w:t>
            </w:r>
          </w:p>
        </w:tc>
        <w:tc>
          <w:p w14:paraId="6C96B0D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2013年</w:t>
            </w:r>
          </w:p>
        </w:tc>
        <w:tc>
          <w:p w14:paraId="35CFD27D">
            <w:pPr>
              <w:pStyle w:val="24"/>
              <w:rPr>
                <w:rFonts w:hint="eastAsia" w:ascii="微软雅黑" w:hAnsi="微软雅黑" w:eastAsia="微软雅黑" w:cs="微软雅黑"/>
                <w:sz w:val="21"/>
                <w:szCs w:val="21"/>
              </w:rPr>
            </w:pPr>
          </w:p>
        </w:tc>
        <w:tc>
          <w:p w14:paraId="0F77F82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2016年</w:t>
            </w:r>
          </w:p>
        </w:tc>
        <w:tc>
          <w:p w14:paraId="3FAB7411">
            <w:pPr>
              <w:pStyle w:val="24"/>
              <w:rPr>
                <w:rFonts w:hint="eastAsia" w:ascii="微软雅黑" w:hAnsi="微软雅黑" w:eastAsia="微软雅黑" w:cs="微软雅黑"/>
                <w:sz w:val="21"/>
                <w:szCs w:val="21"/>
              </w:rPr>
            </w:pPr>
          </w:p>
        </w:tc>
      </w:tr>
      <w:tr w14:paraId="3248DD87">
        <w:tc>
          <w:p w14:paraId="360F1D94">
            <w:pPr>
              <w:pStyle w:val="24"/>
              <w:rPr>
                <w:rFonts w:hint="eastAsia" w:ascii="微软雅黑" w:hAnsi="微软雅黑" w:eastAsia="微软雅黑" w:cs="微软雅黑"/>
                <w:sz w:val="21"/>
                <w:szCs w:val="21"/>
              </w:rPr>
            </w:pPr>
          </w:p>
        </w:tc>
        <w:tc>
          <w:p w14:paraId="7CF026A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未签约</w:t>
            </w:r>
          </w:p>
        </w:tc>
        <w:tc>
          <w:p w14:paraId="1F11DEE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签约</w:t>
            </w:r>
          </w:p>
        </w:tc>
        <w:tc>
          <w:p w14:paraId="3C828E9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未签约</w:t>
            </w:r>
          </w:p>
        </w:tc>
        <w:tc>
          <w:p w14:paraId="4817536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签约</w:t>
            </w:r>
          </w:p>
        </w:tc>
      </w:tr>
      <w:tr w14:paraId="7E4A84A1">
        <w:tc>
          <w:p w14:paraId="1B3330C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均值/元</w:t>
            </w:r>
          </w:p>
        </w:tc>
        <w:tc>
          <w:p w14:paraId="4D4BA41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1658.35</w:t>
            </w:r>
          </w:p>
        </w:tc>
        <w:tc>
          <w:p w14:paraId="7FD7967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3060.39</w:t>
            </w:r>
          </w:p>
        </w:tc>
        <w:tc>
          <w:p w14:paraId="5FCC172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2434.88</w:t>
            </w:r>
          </w:p>
        </w:tc>
        <w:tc>
          <w:p w14:paraId="5151864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2673.51</w:t>
            </w:r>
          </w:p>
        </w:tc>
      </w:tr>
      <w:tr w14:paraId="61AB7804">
        <w:tc>
          <w:p w14:paraId="7021134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标准差</w:t>
            </w:r>
          </w:p>
        </w:tc>
        <w:tc>
          <w:p w14:paraId="404F1A2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4722.65</w:t>
            </w:r>
          </w:p>
        </w:tc>
        <w:tc>
          <w:p w14:paraId="1A32DE7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8603.89</w:t>
            </w:r>
          </w:p>
        </w:tc>
        <w:tc>
          <w:p w14:paraId="483A80E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10809.23</w:t>
            </w:r>
          </w:p>
        </w:tc>
        <w:tc>
          <w:p w14:paraId="759CF30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6434.62</w:t>
            </w:r>
          </w:p>
        </w:tc>
      </w:tr>
      <w:tr w14:paraId="1FAB33C9">
        <w:tc>
          <w:p w14:paraId="32A9451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例数/人</w:t>
            </w:r>
          </w:p>
        </w:tc>
        <w:tc>
          <w:p w14:paraId="2001E4D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2020</w:t>
            </w:r>
          </w:p>
        </w:tc>
        <w:tc>
          <w:p w14:paraId="3F72F6F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569</w:t>
            </w:r>
          </w:p>
        </w:tc>
        <w:tc>
          <w:p w14:paraId="32D3DF2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1094</w:t>
            </w:r>
          </w:p>
        </w:tc>
        <w:tc>
          <w:p w14:paraId="554414E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594</w:t>
            </w:r>
          </w:p>
        </w:tc>
      </w:tr>
      <w:tr w14:paraId="59AC9DCD">
        <w:tc>
          <w:p w14:paraId="60222FBE">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t</m:t>
              </m:r>
            </m:oMath>
            <w:r>
              <w:rPr>
                <w:rFonts w:hint="eastAsia" w:ascii="微软雅黑" w:hAnsi="微软雅黑" w:eastAsia="微软雅黑" w:cs="微软雅黑"/>
                <w:sz w:val="21"/>
                <w:szCs w:val="21"/>
              </w:rPr>
              <w:t>检验</w:t>
            </w:r>
          </w:p>
        </w:tc>
        <w:tc>
          <w:p w14:paraId="0F60C2FF">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5.0918</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p</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0.000</m:t>
                </m:r>
                <m:r>
                  <m:rPr>
                    <m:sty m:val="p"/>
                  </m:rPr>
                  <w:rPr>
                    <w:rFonts w:hint="eastAsia" w:ascii="DejaVu Math TeX Gyre" w:hAnsi="DejaVu Math TeX Gyre" w:eastAsia="微软雅黑" w:cs="微软雅黑"/>
                    <w:sz w:val="21"/>
                    <w:szCs w:val="21"/>
                  </w:rPr>
                  <m:t>)</m:t>
                </m:r>
              </m:oMath>
            </m:oMathPara>
          </w:p>
        </w:tc>
        <w:tc>
          <w:p w14:paraId="1945D5FE">
            <w:pPr>
              <w:pStyle w:val="24"/>
              <w:rPr>
                <w:rFonts w:hint="eastAsia" w:ascii="微软雅黑" w:hAnsi="微软雅黑" w:eastAsia="微软雅黑" w:cs="微软雅黑"/>
                <w:sz w:val="21"/>
                <w:szCs w:val="21"/>
              </w:rPr>
            </w:pPr>
          </w:p>
        </w:tc>
        <w:tc>
          <w:p w14:paraId="353DCC2F">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0.4927</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p</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0.622</m:t>
                </m:r>
                <m:r>
                  <m:rPr>
                    <m:sty m:val="p"/>
                  </m:rPr>
                  <w:rPr>
                    <w:rFonts w:hint="eastAsia" w:ascii="DejaVu Math TeX Gyre" w:hAnsi="DejaVu Math TeX Gyre" w:eastAsia="微软雅黑" w:cs="微软雅黑"/>
                    <w:sz w:val="21"/>
                    <w:szCs w:val="21"/>
                  </w:rPr>
                  <m:t>)</m:t>
                </m:r>
              </m:oMath>
            </m:oMathPara>
          </w:p>
        </w:tc>
        <w:tc>
          <w:p w14:paraId="6632E766">
            <w:pPr>
              <w:pStyle w:val="24"/>
              <w:rPr>
                <w:rFonts w:hint="eastAsia" w:ascii="微软雅黑" w:hAnsi="微软雅黑" w:eastAsia="微软雅黑" w:cs="微软雅黑"/>
                <w:sz w:val="21"/>
                <w:szCs w:val="21"/>
              </w:rPr>
            </w:pPr>
          </w:p>
        </w:tc>
      </w:tr>
    </w:tbl>
    <w:p w14:paraId="3EB80DC0">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关键发现</w:t>
      </w:r>
      <w:r>
        <w:rPr>
          <w:rFonts w:hint="eastAsia" w:ascii="微软雅黑" w:hAnsi="微软雅黑" w:eastAsia="微软雅黑" w:cs="微软雅黑"/>
          <w:sz w:val="21"/>
          <w:szCs w:val="21"/>
        </w:rPr>
        <w:t>：-2013年签约居民年医疗费用为3060.39元，显著高于未签约居民（1658.35元）-2016年签约居民费用下降</w:t>
      </w:r>
      <m:oMath>
        <m:r>
          <m:rPr/>
          <w:rPr>
            <w:rFonts w:hint="eastAsia" w:ascii="DejaVu Math TeX Gyre" w:hAnsi="DejaVu Math TeX Gyre" w:eastAsia="微软雅黑" w:cs="微软雅黑"/>
            <w:sz w:val="21"/>
            <w:szCs w:val="21"/>
          </w:rPr>
          <m:t>12.64</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至2673.51元，未签约居民上升</w:t>
      </w:r>
      <m:oMath>
        <m:r>
          <m:rPr/>
          <w:rPr>
            <w:rFonts w:hint="eastAsia" w:ascii="DejaVu Math TeX Gyre" w:hAnsi="DejaVu Math TeX Gyre" w:eastAsia="微软雅黑" w:cs="微软雅黑"/>
            <w:sz w:val="21"/>
            <w:szCs w:val="21"/>
          </w:rPr>
          <m:t>46.83</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至2434.88元-两组差异从显著变为不显著，表明</w:t>
      </w:r>
      <w:r>
        <w:rPr>
          <w:rFonts w:hint="eastAsia" w:ascii="微软雅黑" w:hAnsi="微软雅黑" w:eastAsia="微软雅黑" w:cs="微软雅黑"/>
          <w:b/>
          <w:bCs/>
          <w:sz w:val="21"/>
          <w:szCs w:val="21"/>
        </w:rPr>
        <w:t>费用差距缩小</w:t>
      </w:r>
    </w:p>
    <w:bookmarkEnd w:id="315"/>
    <w:p w14:paraId="38A9ADD0">
      <w:pPr>
        <w:pStyle w:val="5"/>
        <w:rPr>
          <w:rFonts w:hint="eastAsia" w:ascii="微软雅黑" w:hAnsi="微软雅黑" w:eastAsia="微软雅黑" w:cs="微软雅黑"/>
          <w:sz w:val="21"/>
          <w:szCs w:val="21"/>
        </w:rPr>
      </w:pPr>
      <w:bookmarkStart w:id="316" w:name="年龄结构调整后的分析"/>
      <w:r>
        <w:rPr>
          <w:rFonts w:hint="eastAsia" w:ascii="微软雅黑" w:hAnsi="微软雅黑" w:eastAsia="微软雅黑" w:cs="微软雅黑"/>
          <w:sz w:val="21"/>
          <w:szCs w:val="21"/>
        </w:rPr>
        <w:t>年龄结构调整后的分析</w:t>
      </w:r>
    </w:p>
    <w:tbl>
      <w:tblPr>
        <w:tblStyle w:val="41"/>
        <w:tblW w:w="5000" w:type="pct"/>
        <w:tblInd w:w="0" w:type="dxa"/>
        <w:tblLayout w:type="fixed"/>
        <w:tblCellMar>
          <w:top w:w="0" w:type="dxa"/>
          <w:left w:w="108" w:type="dxa"/>
          <w:bottom w:w="0" w:type="dxa"/>
          <w:right w:w="108" w:type="dxa"/>
        </w:tblCellMar>
      </w:tblPr>
      <w:tblGrid>
        <w:gridCol w:w="2531"/>
        <w:gridCol w:w="2531"/>
        <w:gridCol w:w="316"/>
        <w:gridCol w:w="316"/>
        <w:gridCol w:w="2531"/>
        <w:gridCol w:w="316"/>
        <w:gridCol w:w="316"/>
      </w:tblGrid>
      <w:tr w14:paraId="018728D0">
        <w:trPr>
          <w:tblHeader/>
        </w:trPr>
        <w:tc>
          <w:p w14:paraId="2746574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年龄段</w:t>
            </w:r>
          </w:p>
        </w:tc>
        <w:tc>
          <w:p w14:paraId="3F3ADD6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2013年</w:t>
            </w:r>
          </w:p>
        </w:tc>
        <w:tc>
          <w:p w14:paraId="51547E2C">
            <w:pPr>
              <w:pStyle w:val="24"/>
              <w:rPr>
                <w:rFonts w:hint="eastAsia" w:ascii="微软雅黑" w:hAnsi="微软雅黑" w:eastAsia="微软雅黑" w:cs="微软雅黑"/>
                <w:sz w:val="21"/>
                <w:szCs w:val="21"/>
              </w:rPr>
            </w:pPr>
          </w:p>
        </w:tc>
        <w:tc>
          <w:p w14:paraId="1C117686">
            <w:pPr>
              <w:pStyle w:val="24"/>
              <w:rPr>
                <w:rFonts w:hint="eastAsia" w:ascii="微软雅黑" w:hAnsi="微软雅黑" w:eastAsia="微软雅黑" w:cs="微软雅黑"/>
                <w:sz w:val="21"/>
                <w:szCs w:val="21"/>
              </w:rPr>
            </w:pPr>
          </w:p>
        </w:tc>
        <w:tc>
          <w:p w14:paraId="3C8E3E0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2016年</w:t>
            </w:r>
          </w:p>
        </w:tc>
        <w:tc>
          <w:p w14:paraId="79F9CABA">
            <w:pPr>
              <w:pStyle w:val="24"/>
              <w:rPr>
                <w:rFonts w:hint="eastAsia" w:ascii="微软雅黑" w:hAnsi="微软雅黑" w:eastAsia="微软雅黑" w:cs="微软雅黑"/>
                <w:sz w:val="21"/>
                <w:szCs w:val="21"/>
              </w:rPr>
            </w:pPr>
          </w:p>
        </w:tc>
        <w:tc>
          <w:p w14:paraId="3F45F249">
            <w:pPr>
              <w:pStyle w:val="24"/>
              <w:rPr>
                <w:rFonts w:hint="eastAsia" w:ascii="微软雅黑" w:hAnsi="微软雅黑" w:eastAsia="微软雅黑" w:cs="微软雅黑"/>
                <w:sz w:val="21"/>
                <w:szCs w:val="21"/>
              </w:rPr>
            </w:pPr>
          </w:p>
        </w:tc>
      </w:tr>
      <w:tr w14:paraId="7BBF1F3C">
        <w:tc>
          <w:p w14:paraId="407D80F3">
            <w:pPr>
              <w:pStyle w:val="24"/>
              <w:rPr>
                <w:rFonts w:hint="eastAsia" w:ascii="微软雅黑" w:hAnsi="微软雅黑" w:eastAsia="微软雅黑" w:cs="微软雅黑"/>
                <w:sz w:val="21"/>
                <w:szCs w:val="21"/>
              </w:rPr>
            </w:pPr>
          </w:p>
        </w:tc>
        <w:tc>
          <w:p w14:paraId="1DE808A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未签约/元</w:t>
            </w:r>
          </w:p>
        </w:tc>
        <w:tc>
          <w:p w14:paraId="4B5B357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签约/元</w:t>
            </w:r>
          </w:p>
        </w:tc>
        <w:tc>
          <w:p w14:paraId="7A16A0A6">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t</m:t>
              </m:r>
            </m:oMath>
            <w:r>
              <w:rPr>
                <w:rFonts w:hint="eastAsia" w:ascii="微软雅黑" w:hAnsi="微软雅黑" w:eastAsia="微软雅黑" w:cs="微软雅黑"/>
                <w:sz w:val="21"/>
                <w:szCs w:val="21"/>
              </w:rPr>
              <w:t>检验</w:t>
            </w:r>
          </w:p>
        </w:tc>
        <w:tc>
          <w:p w14:paraId="3B63507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未签约/元</w:t>
            </w:r>
          </w:p>
        </w:tc>
        <w:tc>
          <w:p w14:paraId="4DF1C7F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签约/元</w:t>
            </w:r>
          </w:p>
        </w:tc>
        <w:tc>
          <w:p w14:paraId="09BCFBFE">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t</m:t>
              </m:r>
            </m:oMath>
            <w:r>
              <w:rPr>
                <w:rFonts w:hint="eastAsia" w:ascii="微软雅黑" w:hAnsi="微软雅黑" w:eastAsia="微软雅黑" w:cs="微软雅黑"/>
                <w:sz w:val="21"/>
                <w:szCs w:val="21"/>
              </w:rPr>
              <w:t>检验</w:t>
            </w:r>
          </w:p>
        </w:tc>
      </w:tr>
      <w:tr w14:paraId="59A2F1DD">
        <w:tc>
          <w:p w14:paraId="3CD6D452">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18</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44</m:t>
              </m:r>
            </m:oMath>
            <w:r>
              <w:rPr>
                <w:rFonts w:hint="eastAsia" w:ascii="微软雅黑" w:hAnsi="微软雅黑" w:eastAsia="微软雅黑" w:cs="微软雅黑"/>
                <w:sz w:val="21"/>
                <w:szCs w:val="21"/>
              </w:rPr>
              <w:t>岁</w:t>
            </w:r>
          </w:p>
        </w:tc>
        <w:tc>
          <w:p w14:paraId="43D3925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671.88</w:t>
            </w:r>
          </w:p>
        </w:tc>
        <w:tc>
          <w:p w14:paraId="1535CBD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1931.63</w:t>
            </w:r>
          </w:p>
        </w:tc>
        <w:tc>
          <w:p w14:paraId="6A0F5C9A">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3.7679</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p</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0.000</m:t>
                </m:r>
                <m:r>
                  <m:rPr>
                    <m:sty m:val="p"/>
                  </m:rPr>
                  <w:rPr>
                    <w:rFonts w:hint="eastAsia" w:ascii="DejaVu Math TeX Gyre" w:hAnsi="DejaVu Math TeX Gyre" w:eastAsia="微软雅黑" w:cs="微软雅黑"/>
                    <w:sz w:val="21"/>
                    <w:szCs w:val="21"/>
                  </w:rPr>
                  <m:t>)</m:t>
                </m:r>
              </m:oMath>
            </m:oMathPara>
          </w:p>
        </w:tc>
        <w:tc>
          <w:p w14:paraId="7A1A29F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852.51</w:t>
            </w:r>
          </w:p>
        </w:tc>
        <w:tc>
          <w:p w14:paraId="6BB3B8E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991.66</w:t>
            </w:r>
          </w:p>
        </w:tc>
        <w:tc>
          <w:p w14:paraId="5FE30A56">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0.3743</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p</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0.708</m:t>
                </m:r>
                <m:r>
                  <m:rPr>
                    <m:sty m:val="p"/>
                  </m:rPr>
                  <w:rPr>
                    <w:rFonts w:hint="eastAsia" w:ascii="DejaVu Math TeX Gyre" w:hAnsi="DejaVu Math TeX Gyre" w:eastAsia="微软雅黑" w:cs="微软雅黑"/>
                    <w:sz w:val="21"/>
                    <w:szCs w:val="21"/>
                  </w:rPr>
                  <m:t>)</m:t>
                </m:r>
              </m:oMath>
            </m:oMathPara>
          </w:p>
        </w:tc>
      </w:tr>
      <w:tr w14:paraId="70B9BE44">
        <w:tc>
          <w:p w14:paraId="61F1A4FB">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45</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59</m:t>
              </m:r>
            </m:oMath>
            <w:r>
              <w:rPr>
                <w:rFonts w:hint="eastAsia" w:ascii="微软雅黑" w:hAnsi="微软雅黑" w:eastAsia="微软雅黑" w:cs="微软雅黑"/>
                <w:sz w:val="21"/>
                <w:szCs w:val="21"/>
              </w:rPr>
              <w:t>岁</w:t>
            </w:r>
          </w:p>
        </w:tc>
        <w:tc>
          <w:p w14:paraId="0CECDB3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1799.19</w:t>
            </w:r>
          </w:p>
        </w:tc>
        <w:tc>
          <w:p w14:paraId="4FFCACD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3131.15</w:t>
            </w:r>
          </w:p>
        </w:tc>
        <w:tc>
          <w:p w14:paraId="4CB13875">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2.2425</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p</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0.025</m:t>
                </m:r>
                <m:r>
                  <m:rPr>
                    <m:sty m:val="p"/>
                  </m:rPr>
                  <w:rPr>
                    <w:rFonts w:hint="eastAsia" w:ascii="DejaVu Math TeX Gyre" w:hAnsi="DejaVu Math TeX Gyre" w:eastAsia="微软雅黑" w:cs="微软雅黑"/>
                    <w:sz w:val="21"/>
                    <w:szCs w:val="21"/>
                  </w:rPr>
                  <m:t>)</m:t>
                </m:r>
              </m:oMath>
            </m:oMathPara>
          </w:p>
        </w:tc>
        <w:tc>
          <w:p w14:paraId="39D7A8E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1724.29</w:t>
            </w:r>
          </w:p>
        </w:tc>
        <w:tc>
          <w:p w14:paraId="41976AC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2212.79</w:t>
            </w:r>
          </w:p>
        </w:tc>
        <w:tc>
          <w:p w14:paraId="16F4D1CD">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0.9627</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p</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0.336</m:t>
                </m:r>
                <m:r>
                  <m:rPr>
                    <m:sty m:val="p"/>
                  </m:rPr>
                  <w:rPr>
                    <w:rFonts w:hint="eastAsia" w:ascii="DejaVu Math TeX Gyre" w:hAnsi="DejaVu Math TeX Gyre" w:eastAsia="微软雅黑" w:cs="微软雅黑"/>
                    <w:sz w:val="21"/>
                    <w:szCs w:val="21"/>
                  </w:rPr>
                  <m:t>)</m:t>
                </m:r>
              </m:oMath>
            </m:oMathPara>
          </w:p>
        </w:tc>
      </w:tr>
      <w:tr w14:paraId="770F0B03">
        <w:tc>
          <w:p w14:paraId="720EBEB3">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60</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74</m:t>
              </m:r>
            </m:oMath>
            <w:r>
              <w:rPr>
                <w:rFonts w:hint="eastAsia" w:ascii="微软雅黑" w:hAnsi="微软雅黑" w:eastAsia="微软雅黑" w:cs="微软雅黑"/>
                <w:sz w:val="21"/>
                <w:szCs w:val="21"/>
              </w:rPr>
              <w:t>岁</w:t>
            </w:r>
          </w:p>
        </w:tc>
        <w:tc>
          <w:p w14:paraId="7DD37ED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2099.53</w:t>
            </w:r>
          </w:p>
        </w:tc>
        <w:tc>
          <w:p w14:paraId="65997CB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3143.66</w:t>
            </w:r>
          </w:p>
        </w:tc>
        <w:tc>
          <w:p w14:paraId="6C498716">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1.7581</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p</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0.079</m:t>
                </m:r>
                <m:r>
                  <m:rPr>
                    <m:sty m:val="p"/>
                  </m:rPr>
                  <w:rPr>
                    <w:rFonts w:hint="eastAsia" w:ascii="DejaVu Math TeX Gyre" w:hAnsi="DejaVu Math TeX Gyre" w:eastAsia="微软雅黑" w:cs="微软雅黑"/>
                    <w:sz w:val="21"/>
                    <w:szCs w:val="21"/>
                  </w:rPr>
                  <m:t>)</m:t>
                </m:r>
              </m:oMath>
            </m:oMathPara>
          </w:p>
        </w:tc>
        <w:tc>
          <w:p w14:paraId="178E008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3025.84</w:t>
            </w:r>
          </w:p>
        </w:tc>
        <w:tc>
          <w:p w14:paraId="2C171D6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3060.20</w:t>
            </w:r>
          </w:p>
        </w:tc>
        <w:tc>
          <w:p w14:paraId="58A7BF2F">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0.0366</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p</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0.970</m:t>
                </m:r>
                <m:r>
                  <m:rPr>
                    <m:sty m:val="p"/>
                  </m:rPr>
                  <w:rPr>
                    <w:rFonts w:hint="eastAsia" w:ascii="DejaVu Math TeX Gyre" w:hAnsi="DejaVu Math TeX Gyre" w:eastAsia="微软雅黑" w:cs="微软雅黑"/>
                    <w:sz w:val="21"/>
                    <w:szCs w:val="21"/>
                  </w:rPr>
                  <m:t>)</m:t>
                </m:r>
              </m:oMath>
            </m:oMathPara>
          </w:p>
        </w:tc>
      </w:tr>
      <w:tr w14:paraId="47D8CB7D">
        <w:tc>
          <w:p w14:paraId="3D2B1F3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75岁及以上</w:t>
            </w:r>
          </w:p>
        </w:tc>
        <w:tc>
          <w:p w14:paraId="2FFB540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2971.17</w:t>
            </w:r>
          </w:p>
        </w:tc>
        <w:tc>
          <w:p w14:paraId="2F33BE9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3227.77</w:t>
            </w:r>
          </w:p>
        </w:tc>
        <w:tc>
          <w:p w14:paraId="5D768973">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0.4712</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p</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0.637</m:t>
                </m:r>
                <m:r>
                  <m:rPr>
                    <m:sty m:val="p"/>
                  </m:rPr>
                  <w:rPr>
                    <w:rFonts w:hint="eastAsia" w:ascii="DejaVu Math TeX Gyre" w:hAnsi="DejaVu Math TeX Gyre" w:eastAsia="微软雅黑" w:cs="微软雅黑"/>
                    <w:sz w:val="21"/>
                    <w:szCs w:val="21"/>
                  </w:rPr>
                  <m:t>)</m:t>
                </m:r>
              </m:oMath>
            </m:oMathPara>
          </w:p>
        </w:tc>
        <w:tc>
          <w:p w14:paraId="6CB40E9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3812.89</w:t>
            </w:r>
          </w:p>
        </w:tc>
        <w:tc>
          <w:p w14:paraId="3EE3A7F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2409.21</w:t>
            </w:r>
          </w:p>
        </w:tc>
        <w:tc>
          <w:p w14:paraId="705E8AFB">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1.6755</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p</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0.047</m:t>
                </m:r>
                <m:r>
                  <m:rPr>
                    <m:sty m:val="p"/>
                  </m:rPr>
                  <w:rPr>
                    <w:rFonts w:hint="eastAsia" w:ascii="DejaVu Math TeX Gyre" w:hAnsi="DejaVu Math TeX Gyre" w:eastAsia="微软雅黑" w:cs="微软雅黑"/>
                    <w:sz w:val="21"/>
                    <w:szCs w:val="21"/>
                  </w:rPr>
                  <m:t>)</m:t>
                </m:r>
              </m:oMath>
            </m:oMathPara>
          </w:p>
        </w:tc>
      </w:tr>
    </w:tbl>
    <w:p w14:paraId="70A9CE2C">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重要发现</w:t>
      </w:r>
      <w:r>
        <w:rPr>
          <w:rFonts w:hint="eastAsia" w:ascii="微软雅黑" w:hAnsi="微软雅黑" w:eastAsia="微软雅黑" w:cs="微软雅黑"/>
          <w:sz w:val="21"/>
          <w:szCs w:val="21"/>
        </w:rPr>
        <w:t>：在75岁及以上年龄段，2016年签约居民医疗费用（2409.21元）</w:t>
      </w:r>
      <w:r>
        <w:rPr>
          <w:rFonts w:hint="eastAsia" w:ascii="微软雅黑" w:hAnsi="微软雅黑" w:eastAsia="微软雅黑" w:cs="微软雅黑"/>
          <w:b/>
          <w:bCs/>
          <w:sz w:val="21"/>
          <w:szCs w:val="21"/>
        </w:rPr>
        <w:t>显著低于</w:t>
      </w:r>
      <w:r>
        <w:rPr>
          <w:rFonts w:hint="eastAsia" w:ascii="微软雅黑" w:hAnsi="微软雅黑" w:eastAsia="微软雅黑" w:cs="微软雅黑"/>
          <w:sz w:val="21"/>
          <w:szCs w:val="21"/>
        </w:rPr>
        <w:t>未签约居民（3812.89元）</w:t>
      </w:r>
    </w:p>
    <w:bookmarkEnd w:id="316"/>
    <w:p w14:paraId="61D2064E">
      <w:pPr>
        <w:pStyle w:val="5"/>
        <w:rPr>
          <w:rFonts w:hint="eastAsia" w:ascii="微软雅黑" w:hAnsi="微软雅黑" w:eastAsia="微软雅黑" w:cs="微软雅黑"/>
          <w:sz w:val="21"/>
          <w:szCs w:val="21"/>
        </w:rPr>
      </w:pPr>
      <w:bookmarkStart w:id="317" w:name="慢性病患者费用分析"/>
      <w:r>
        <w:rPr>
          <w:rFonts w:hint="eastAsia" w:ascii="微软雅黑" w:hAnsi="微软雅黑" w:eastAsia="微软雅黑" w:cs="微软雅黑"/>
          <w:sz w:val="21"/>
          <w:szCs w:val="21"/>
        </w:rPr>
        <w:t>慢性病患者费用分析</w:t>
      </w:r>
    </w:p>
    <w:tbl>
      <w:tblPr>
        <w:tblStyle w:val="41"/>
        <w:tblW w:w="0" w:type="auto"/>
        <w:tblInd w:w="0" w:type="dxa"/>
        <w:tblLayout w:type="autofit"/>
        <w:tblCellMar>
          <w:top w:w="0" w:type="dxa"/>
          <w:left w:w="108" w:type="dxa"/>
          <w:bottom w:w="0" w:type="dxa"/>
          <w:right w:w="108" w:type="dxa"/>
        </w:tblCellMar>
      </w:tblPr>
      <w:tblGrid>
        <w:gridCol w:w="1056"/>
        <w:gridCol w:w="2215"/>
        <w:gridCol w:w="1058"/>
        <w:gridCol w:w="2049"/>
        <w:gridCol w:w="1058"/>
      </w:tblGrid>
      <w:tr w14:paraId="22930C80">
        <w:trPr>
          <w:tblHeader/>
        </w:trPr>
        <w:tc>
          <w:p w14:paraId="6C4B6AF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医疗费用</w:t>
            </w:r>
          </w:p>
        </w:tc>
        <w:tc>
          <w:p w14:paraId="31FF0BC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2013年</w:t>
            </w:r>
          </w:p>
        </w:tc>
        <w:tc>
          <w:p w14:paraId="30A67E18">
            <w:pPr>
              <w:pStyle w:val="24"/>
              <w:rPr>
                <w:rFonts w:hint="eastAsia" w:ascii="微软雅黑" w:hAnsi="微软雅黑" w:eastAsia="微软雅黑" w:cs="微软雅黑"/>
                <w:sz w:val="21"/>
                <w:szCs w:val="21"/>
              </w:rPr>
            </w:pPr>
          </w:p>
        </w:tc>
        <w:tc>
          <w:p w14:paraId="3E5A71C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2016年</w:t>
            </w:r>
          </w:p>
        </w:tc>
        <w:tc>
          <w:p w14:paraId="246FC9C5">
            <w:pPr>
              <w:pStyle w:val="24"/>
              <w:rPr>
                <w:rFonts w:hint="eastAsia" w:ascii="微软雅黑" w:hAnsi="微软雅黑" w:eastAsia="微软雅黑" w:cs="微软雅黑"/>
                <w:sz w:val="21"/>
                <w:szCs w:val="21"/>
              </w:rPr>
            </w:pPr>
          </w:p>
        </w:tc>
      </w:tr>
      <w:tr w14:paraId="1F9C9E13">
        <w:tc>
          <w:p w14:paraId="7C342CBB">
            <w:pPr>
              <w:pStyle w:val="24"/>
              <w:rPr>
                <w:rFonts w:hint="eastAsia" w:ascii="微软雅黑" w:hAnsi="微软雅黑" w:eastAsia="微软雅黑" w:cs="微软雅黑"/>
                <w:sz w:val="21"/>
                <w:szCs w:val="21"/>
              </w:rPr>
            </w:pPr>
          </w:p>
        </w:tc>
        <w:tc>
          <w:p w14:paraId="215A08C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未签约</w:t>
            </w:r>
          </w:p>
        </w:tc>
        <w:tc>
          <w:p w14:paraId="56F03D7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签约</w:t>
            </w:r>
          </w:p>
        </w:tc>
        <w:tc>
          <w:p w14:paraId="7E29CBF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未签约</w:t>
            </w:r>
          </w:p>
        </w:tc>
        <w:tc>
          <w:p w14:paraId="4D7395B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签约</w:t>
            </w:r>
          </w:p>
        </w:tc>
      </w:tr>
      <w:tr w14:paraId="1427256C">
        <w:tc>
          <w:p w14:paraId="5A598F4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均值/元</w:t>
            </w:r>
          </w:p>
        </w:tc>
        <w:tc>
          <w:p w14:paraId="1B43522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3174.36</w:t>
            </w:r>
          </w:p>
        </w:tc>
        <w:tc>
          <w:p w14:paraId="11A2B61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3624.47</w:t>
            </w:r>
          </w:p>
        </w:tc>
        <w:tc>
          <w:p w14:paraId="031ABD7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3697.96</w:t>
            </w:r>
          </w:p>
        </w:tc>
        <w:tc>
          <w:p w14:paraId="38C46BA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2730.38</w:t>
            </w:r>
          </w:p>
        </w:tc>
      </w:tr>
      <w:tr w14:paraId="7F3297C0">
        <w:tc>
          <w:p w14:paraId="14E6DD4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标准差</w:t>
            </w:r>
          </w:p>
        </w:tc>
        <w:tc>
          <w:p w14:paraId="45975D1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7053.37</w:t>
            </w:r>
          </w:p>
        </w:tc>
        <w:tc>
          <w:p w14:paraId="1FE91EA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9792.82</w:t>
            </w:r>
          </w:p>
        </w:tc>
        <w:tc>
          <w:p w14:paraId="73A3B40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15222.81</w:t>
            </w:r>
          </w:p>
        </w:tc>
        <w:tc>
          <w:p w14:paraId="08867B3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4457.72</w:t>
            </w:r>
          </w:p>
        </w:tc>
      </w:tr>
      <w:tr w14:paraId="7D4649ED">
        <w:tc>
          <w:p w14:paraId="6360E06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合计</w:t>
            </w:r>
          </w:p>
        </w:tc>
        <w:tc>
          <w:p w14:paraId="39D3E06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694人</w:t>
            </w:r>
          </w:p>
        </w:tc>
        <w:tc>
          <w:p w14:paraId="3DFBBA2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420人</w:t>
            </w:r>
          </w:p>
        </w:tc>
        <w:tc>
          <w:p w14:paraId="7AC1E6F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517人</w:t>
            </w:r>
          </w:p>
        </w:tc>
        <w:tc>
          <w:p w14:paraId="49D33AC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452人</w:t>
            </w:r>
          </w:p>
        </w:tc>
      </w:tr>
      <w:tr w14:paraId="7ED4F248">
        <w:tc>
          <w:p w14:paraId="2701792F">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t</m:t>
              </m:r>
            </m:oMath>
            <w:r>
              <w:rPr>
                <w:rFonts w:hint="eastAsia" w:ascii="微软雅黑" w:hAnsi="微软雅黑" w:eastAsia="微软雅黑" w:cs="微软雅黑"/>
                <w:sz w:val="21"/>
                <w:szCs w:val="21"/>
              </w:rPr>
              <w:t>检验</w:t>
            </w:r>
          </w:p>
        </w:tc>
        <w:tc>
          <w:p w14:paraId="090D24AC">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0.8886</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p</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0.374</m:t>
                </m:r>
                <m:r>
                  <m:rPr>
                    <m:sty m:val="p"/>
                  </m:rPr>
                  <w:rPr>
                    <w:rFonts w:hint="eastAsia" w:ascii="DejaVu Math TeX Gyre" w:hAnsi="DejaVu Math TeX Gyre" w:eastAsia="微软雅黑" w:cs="微软雅黑"/>
                    <w:sz w:val="21"/>
                    <w:szCs w:val="21"/>
                  </w:rPr>
                  <m:t>)</m:t>
                </m:r>
              </m:oMath>
            </m:oMathPara>
          </w:p>
        </w:tc>
        <w:tc>
          <w:p w14:paraId="6FED93DA">
            <w:pPr>
              <w:pStyle w:val="24"/>
              <w:rPr>
                <w:rFonts w:hint="eastAsia" w:ascii="微软雅黑" w:hAnsi="微软雅黑" w:eastAsia="微软雅黑" w:cs="微软雅黑"/>
                <w:sz w:val="21"/>
                <w:szCs w:val="21"/>
              </w:rPr>
            </w:pPr>
          </w:p>
        </w:tc>
        <w:tc>
          <w:p w14:paraId="24371538">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1.3033</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p</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0.096</m:t>
                </m:r>
                <m:r>
                  <m:rPr>
                    <m:sty m:val="p"/>
                  </m:rPr>
                  <w:rPr>
                    <w:rFonts w:hint="eastAsia" w:ascii="DejaVu Math TeX Gyre" w:hAnsi="DejaVu Math TeX Gyre" w:eastAsia="微软雅黑" w:cs="微软雅黑"/>
                    <w:sz w:val="21"/>
                    <w:szCs w:val="21"/>
                  </w:rPr>
                  <m:t>)</m:t>
                </m:r>
              </m:oMath>
            </m:oMathPara>
          </w:p>
        </w:tc>
        <w:tc>
          <w:p w14:paraId="37CCD871">
            <w:pPr>
              <w:pStyle w:val="24"/>
              <w:rPr>
                <w:rFonts w:hint="eastAsia" w:ascii="微软雅黑" w:hAnsi="微软雅黑" w:eastAsia="微软雅黑" w:cs="微软雅黑"/>
                <w:sz w:val="21"/>
                <w:szCs w:val="21"/>
              </w:rPr>
            </w:pPr>
          </w:p>
        </w:tc>
      </w:tr>
    </w:tbl>
    <w:p w14:paraId="79C9F47D">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结论</w:t>
      </w:r>
      <w:r>
        <w:rPr>
          <w:rFonts w:hint="eastAsia" w:ascii="微软雅黑" w:hAnsi="微软雅黑" w:eastAsia="微软雅黑" w:cs="微软雅黑"/>
          <w:sz w:val="21"/>
          <w:szCs w:val="21"/>
        </w:rPr>
        <w:t>：在慢性病患者中，签约居民与未签约居民不存在医疗费用的显著差异</w:t>
      </w:r>
    </w:p>
    <w:bookmarkEnd w:id="314"/>
    <w:bookmarkEnd w:id="317"/>
    <w:p w14:paraId="4CB60029">
      <w:pPr>
        <w:pStyle w:val="4"/>
        <w:rPr>
          <w:rFonts w:hint="eastAsia" w:ascii="微软雅黑" w:hAnsi="微软雅黑" w:eastAsia="微软雅黑" w:cs="微软雅黑"/>
          <w:sz w:val="21"/>
          <w:szCs w:val="21"/>
        </w:rPr>
      </w:pPr>
      <w:bookmarkStart w:id="318" w:name="签约家庭医生对医疗费用影响的模型检验"/>
      <w:r>
        <w:rPr>
          <w:rFonts w:hint="eastAsia" w:ascii="微软雅黑" w:hAnsi="微软雅黑" w:eastAsia="微软雅黑" w:cs="微软雅黑"/>
          <w:sz w:val="21"/>
          <w:szCs w:val="21"/>
        </w:rPr>
        <w:t>📈签约家庭医生对医疗费用影响的模型检验</w:t>
      </w:r>
    </w:p>
    <w:p w14:paraId="27DF9C8F">
      <w:pPr>
        <w:pStyle w:val="5"/>
        <w:rPr>
          <w:rFonts w:hint="eastAsia" w:ascii="微软雅黑" w:hAnsi="微软雅黑" w:eastAsia="微软雅黑" w:cs="微软雅黑"/>
          <w:sz w:val="21"/>
          <w:szCs w:val="21"/>
        </w:rPr>
      </w:pPr>
      <w:bookmarkStart w:id="319" w:name="模型构建与变量设置"/>
      <w:r>
        <w:rPr>
          <w:rFonts w:hint="eastAsia" w:ascii="微软雅黑" w:hAnsi="微软雅黑" w:eastAsia="微软雅黑" w:cs="微软雅黑"/>
          <w:sz w:val="21"/>
          <w:szCs w:val="21"/>
        </w:rPr>
        <w:t>模型构建与变量设置</w:t>
      </w:r>
    </w:p>
    <w:p w14:paraId="6E675E33">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五个回归模型</w:t>
      </w:r>
      <w:r>
        <w:rPr>
          <w:rFonts w:hint="eastAsia" w:ascii="微软雅黑" w:hAnsi="微软雅黑" w:eastAsia="微软雅黑" w:cs="微软雅黑"/>
          <w:sz w:val="21"/>
          <w:szCs w:val="21"/>
        </w:rPr>
        <w:t>逐步纳入不同变量组：-模型1（2013年）：基本人口学变量+慢性病变量-模型2（2016年）：同模型1变量-模型3-5：在模型2基础上逐步加入认知、行为、服务变量</w:t>
      </w:r>
    </w:p>
    <w:bookmarkEnd w:id="319"/>
    <w:p w14:paraId="35B3E583">
      <w:pPr>
        <w:pStyle w:val="5"/>
        <w:rPr>
          <w:rFonts w:hint="eastAsia" w:ascii="微软雅黑" w:hAnsi="微软雅黑" w:eastAsia="微软雅黑" w:cs="微软雅黑"/>
          <w:sz w:val="21"/>
          <w:szCs w:val="21"/>
        </w:rPr>
      </w:pPr>
      <w:bookmarkStart w:id="320" w:name="主要回归结果"/>
      <w:r>
        <w:rPr>
          <w:rFonts w:hint="eastAsia" w:ascii="微软雅黑" w:hAnsi="微软雅黑" w:eastAsia="微软雅黑" w:cs="微软雅黑"/>
          <w:sz w:val="21"/>
          <w:szCs w:val="21"/>
        </w:rPr>
        <w:t>主要回归结果</w:t>
      </w:r>
    </w:p>
    <w:tbl>
      <w:tblPr>
        <w:tblStyle w:val="41"/>
        <w:tblW w:w="5000" w:type="pct"/>
        <w:tblInd w:w="0" w:type="dxa"/>
        <w:tblLayout w:type="fixed"/>
        <w:tblCellMar>
          <w:top w:w="0" w:type="dxa"/>
          <w:left w:w="108" w:type="dxa"/>
          <w:bottom w:w="0" w:type="dxa"/>
          <w:right w:w="108" w:type="dxa"/>
        </w:tblCellMar>
      </w:tblPr>
      <w:tblGrid>
        <w:gridCol w:w="1296"/>
        <w:gridCol w:w="1512"/>
        <w:gridCol w:w="1512"/>
        <w:gridCol w:w="1512"/>
        <w:gridCol w:w="1512"/>
        <w:gridCol w:w="1512"/>
      </w:tblGrid>
      <w:tr w14:paraId="1201DA8C">
        <w:trPr>
          <w:tblHeader/>
        </w:trPr>
        <w:tc>
          <w:p w14:paraId="56B79B6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变量</w:t>
            </w:r>
          </w:p>
        </w:tc>
        <w:tc>
          <w:p w14:paraId="39B2409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模型1</w:t>
            </w:r>
          </w:p>
        </w:tc>
        <w:tc>
          <w:p w14:paraId="0113EF7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模型2</w:t>
            </w:r>
          </w:p>
        </w:tc>
        <w:tc>
          <w:p w14:paraId="4535D3B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模型3</w:t>
            </w:r>
          </w:p>
        </w:tc>
        <w:tc>
          <w:p w14:paraId="39CE6C0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模型4</w:t>
            </w:r>
          </w:p>
        </w:tc>
        <w:tc>
          <w:p w14:paraId="01449D8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模型5</w:t>
            </w:r>
          </w:p>
        </w:tc>
      </w:tr>
      <w:tr w14:paraId="34594D4C">
        <w:tc>
          <w:p w14:paraId="75D6591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签约</w:t>
            </w:r>
          </w:p>
        </w:tc>
        <w:tc>
          <w:p w14:paraId="6CA2004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394.76</w:t>
            </w:r>
          </w:p>
        </w:tc>
        <w:tc>
          <w:p w14:paraId="51632359">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593.60</m:t>
                </m:r>
              </m:oMath>
            </m:oMathPara>
          </w:p>
        </w:tc>
        <w:tc>
          <w:p w14:paraId="56BA2D68">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342.46</m:t>
                </m:r>
              </m:oMath>
            </m:oMathPara>
          </w:p>
        </w:tc>
        <w:tc>
          <w:p w14:paraId="22E0D408">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162.93</m:t>
                </m:r>
              </m:oMath>
            </m:oMathPara>
          </w:p>
        </w:tc>
        <w:tc>
          <w:p w14:paraId="5E2746B8">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12.70</m:t>
                </m:r>
              </m:oMath>
            </m:oMathPara>
          </w:p>
        </w:tc>
      </w:tr>
      <w:tr w14:paraId="65B59D84">
        <w:tc>
          <w:p w14:paraId="412FD96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年龄</w:t>
            </w:r>
          </w:p>
        </w:tc>
        <w:tc>
          <w:p w14:paraId="42DF1375">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20.03</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3109B7E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33.62</w:t>
            </w:r>
          </w:p>
        </w:tc>
        <w:tc>
          <w:p w14:paraId="7486503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34.45</w:t>
            </w:r>
          </w:p>
        </w:tc>
        <w:tc>
          <w:p w14:paraId="04CB2D6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29.54</w:t>
            </w:r>
          </w:p>
        </w:tc>
        <w:tc>
          <w:p w14:paraId="5C85D77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25.61</w:t>
            </w:r>
          </w:p>
        </w:tc>
      </w:tr>
      <w:tr w14:paraId="74C4A47D">
        <w:tc>
          <w:p w14:paraId="7B793C9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慢性病</w:t>
            </w:r>
          </w:p>
        </w:tc>
        <w:tc>
          <w:p w14:paraId="7D412B0C">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2018.67</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419BC51F">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1419.38</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6F04B5F8">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1470.69</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605764FC">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1484.32</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050C4F2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r>
    </w:tbl>
    <w:p w14:paraId="13297BF0">
      <w:pPr>
        <w:pStyle w:val="3"/>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p</m:t>
        </m:r>
        <m:r>
          <m:rPr>
            <m:sty m:val="p"/>
          </m:rPr>
          <w:rPr>
            <w:rFonts w:hint="eastAsia" w:ascii="DejaVu Math TeX Gyre" w:hAnsi="DejaVu Math TeX Gyre" w:eastAsia="微软雅黑" w:cs="微软雅黑"/>
            <w:sz w:val="21"/>
            <w:szCs w:val="21"/>
          </w:rPr>
          <m:t>&lt;</m:t>
        </m:r>
        <m:r>
          <m:rPr/>
          <w:rPr>
            <w:rFonts w:hint="eastAsia" w:ascii="DejaVu Math TeX Gyre" w:hAnsi="DejaVu Math TeX Gyre" w:eastAsia="微软雅黑" w:cs="微软雅黑"/>
            <w:sz w:val="21"/>
            <w:szCs w:val="21"/>
          </w:rPr>
          <m:t>0.05</m:t>
        </m:r>
      </m:oMath>
      <w:r>
        <w:rPr>
          <w:rFonts w:hint="eastAsia" w:ascii="微软雅黑" w:hAnsi="微软雅黑" w:eastAsia="微软雅黑" w:cs="微软雅黑"/>
          <w:i/>
          <w:iCs/>
          <w:sz w:val="21"/>
          <w:szCs w:val="21"/>
        </w:rPr>
        <w:t>;</w:t>
      </w:r>
      <m:oMath>
        <m:r>
          <m:rPr/>
          <w:rPr>
            <w:rFonts w:hint="eastAsia" w:ascii="DejaVu Math TeX Gyre" w:hAnsi="DejaVu Math TeX Gyre" w:eastAsia="微软雅黑" w:cs="微软雅黑"/>
            <w:sz w:val="21"/>
            <w:szCs w:val="21"/>
          </w:rPr>
          <m:t>p</m:t>
        </m:r>
        <m:r>
          <m:rPr>
            <m:sty m:val="p"/>
          </m:rPr>
          <w:rPr>
            <w:rFonts w:hint="eastAsia" w:ascii="DejaVu Math TeX Gyre" w:hAnsi="DejaVu Math TeX Gyre" w:eastAsia="微软雅黑" w:cs="微软雅黑"/>
            <w:sz w:val="21"/>
            <w:szCs w:val="21"/>
          </w:rPr>
          <m:t>&lt;</m:t>
        </m:r>
        <m:r>
          <m:rPr/>
          <w:rPr>
            <w:rFonts w:hint="eastAsia" w:ascii="DejaVu Math TeX Gyre" w:hAnsi="DejaVu Math TeX Gyre" w:eastAsia="微软雅黑" w:cs="微软雅黑"/>
            <w:sz w:val="21"/>
            <w:szCs w:val="21"/>
          </w:rPr>
          <m:t>0.01</m:t>
        </m:r>
      </m:oMath>
      <w:r>
        <w:rPr>
          <w:rFonts w:hint="eastAsia" w:ascii="微软雅黑" w:hAnsi="微软雅黑" w:eastAsia="微软雅黑" w:cs="微软雅黑"/>
          <w:b/>
          <w:bCs/>
          <w:i/>
          <w:iCs/>
          <w:sz w:val="21"/>
          <w:szCs w:val="21"/>
        </w:rPr>
        <w:t>;</w:t>
      </w:r>
      <m:oMath>
        <m:r>
          <m:rPr/>
          <w:rPr>
            <w:rFonts w:hint="eastAsia" w:ascii="DejaVu Math TeX Gyre" w:hAnsi="DejaVu Math TeX Gyre" w:eastAsia="微软雅黑" w:cs="微软雅黑"/>
            <w:sz w:val="21"/>
            <w:szCs w:val="21"/>
          </w:rPr>
          <m:t>p</m:t>
        </m:r>
        <m:r>
          <m:rPr>
            <m:sty m:val="p"/>
          </m:rPr>
          <w:rPr>
            <w:rFonts w:hint="eastAsia" w:ascii="DejaVu Math TeX Gyre" w:hAnsi="DejaVu Math TeX Gyre" w:eastAsia="微软雅黑" w:cs="微软雅黑"/>
            <w:sz w:val="21"/>
            <w:szCs w:val="21"/>
          </w:rPr>
          <m:t>&lt;</m:t>
        </m:r>
        <m:r>
          <m:rPr/>
          <w:rPr>
            <w:rFonts w:hint="eastAsia" w:ascii="DejaVu Math TeX Gyre" w:hAnsi="DejaVu Math TeX Gyre" w:eastAsia="微软雅黑" w:cs="微软雅黑"/>
            <w:sz w:val="21"/>
            <w:szCs w:val="21"/>
          </w:rPr>
          <m:t>0.001</m:t>
        </m:r>
      </m:oMath>
    </w:p>
    <w:p w14:paraId="73E405E1">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关键发现</w:t>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签约变量系数从正转负</w:t>
      </w:r>
      <w:r>
        <w:rPr>
          <w:rFonts w:hint="eastAsia" w:ascii="微软雅黑" w:hAnsi="微软雅黑" w:eastAsia="微软雅黑" w:cs="微软雅黑"/>
          <w:sz w:val="21"/>
          <w:szCs w:val="21"/>
        </w:rPr>
        <w:t>：2013年为394.76元，2016年为</w:t>
      </w:r>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593.60</m:t>
        </m:r>
      </m:oMath>
      <w:r>
        <w:rPr>
          <w:rFonts w:hint="eastAsia" w:ascii="微软雅黑" w:hAnsi="微软雅黑" w:eastAsia="微软雅黑" w:cs="微软雅黑"/>
          <w:sz w:val="21"/>
          <w:szCs w:val="21"/>
        </w:rPr>
        <w:t>元-表明签约家庭医生对医疗费用控制开始产生成效-年龄和慢性病是医疗费用的显著影响因素</w:t>
      </w:r>
    </w:p>
    <w:bookmarkEnd w:id="320"/>
    <w:p w14:paraId="7C1A5459">
      <w:pPr>
        <w:pStyle w:val="5"/>
        <w:rPr>
          <w:rFonts w:hint="eastAsia" w:ascii="微软雅黑" w:hAnsi="微软雅黑" w:eastAsia="微软雅黑" w:cs="微软雅黑"/>
          <w:sz w:val="21"/>
          <w:szCs w:val="21"/>
        </w:rPr>
      </w:pPr>
      <w:bookmarkStart w:id="321" w:name="影响因素机制分析"/>
      <w:r>
        <w:rPr>
          <w:rFonts w:hint="eastAsia" w:ascii="微软雅黑" w:hAnsi="微软雅黑" w:eastAsia="微软雅黑" w:cs="微软雅黑"/>
          <w:sz w:val="21"/>
          <w:szCs w:val="21"/>
        </w:rPr>
        <w:t>影响因素机制分析</w:t>
      </w:r>
    </w:p>
    <w:p w14:paraId="6F5796DE">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三大影响因素</w:t>
      </w:r>
      <w:r>
        <w:rPr>
          <w:rFonts w:hint="eastAsia" w:ascii="微软雅黑" w:hAnsi="微软雅黑" w:eastAsia="微软雅黑" w:cs="微软雅黑"/>
          <w:sz w:val="21"/>
          <w:szCs w:val="21"/>
        </w:rPr>
        <w:t>的作用效果：</w:t>
      </w:r>
    </w:p>
    <w:tbl>
      <w:tblPr>
        <w:tblStyle w:val="41"/>
        <w:tblW w:w="0" w:type="auto"/>
        <w:tblInd w:w="0" w:type="dxa"/>
        <w:tblLayout w:type="autofit"/>
        <w:tblCellMar>
          <w:top w:w="0" w:type="dxa"/>
          <w:left w:w="108" w:type="dxa"/>
          <w:bottom w:w="0" w:type="dxa"/>
          <w:right w:w="108" w:type="dxa"/>
        </w:tblCellMar>
      </w:tblPr>
      <w:tblGrid>
        <w:gridCol w:w="1057"/>
        <w:gridCol w:w="2316"/>
        <w:gridCol w:w="2944"/>
        <w:gridCol w:w="1138"/>
      </w:tblGrid>
      <w:tr w14:paraId="0E760851">
        <w:trPr>
          <w:tblHeader/>
        </w:trPr>
        <w:tc>
          <w:p w14:paraId="620FDDA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因素类型</w:t>
            </w:r>
          </w:p>
        </w:tc>
        <w:tc>
          <w:p w14:paraId="4D35687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具体变量</w:t>
            </w:r>
          </w:p>
        </w:tc>
        <w:tc>
          <w:p w14:paraId="238C3DB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影响效果</w:t>
            </w:r>
          </w:p>
        </w:tc>
        <w:tc>
          <w:p w14:paraId="418F992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显著性</w:t>
            </w:r>
          </w:p>
        </w:tc>
      </w:tr>
      <w:tr w14:paraId="0DAFF684">
        <w:tc>
          <w:p w14:paraId="5138B821">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认知因素</w:t>
            </w:r>
          </w:p>
        </w:tc>
        <w:tc>
          <w:p w14:paraId="07A549F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社区卫生服务地点知晓</w:t>
            </w:r>
          </w:p>
        </w:tc>
        <w:tc>
          <w:p w14:paraId="2351DD4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不知道者费用高3190.72元</w:t>
            </w:r>
          </w:p>
        </w:tc>
        <w:tc>
          <w:p w14:paraId="06ECD378">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p</m:t>
                </m:r>
                <m:r>
                  <m:rPr>
                    <m:sty m:val="p"/>
                  </m:rPr>
                  <w:rPr>
                    <w:rFonts w:hint="eastAsia" w:ascii="DejaVu Math TeX Gyre" w:hAnsi="DejaVu Math TeX Gyre" w:eastAsia="微软雅黑" w:cs="微软雅黑"/>
                    <w:sz w:val="21"/>
                    <w:szCs w:val="21"/>
                  </w:rPr>
                  <m:t>&lt;</m:t>
                </m:r>
                <m:r>
                  <m:rPr/>
                  <w:rPr>
                    <w:rFonts w:hint="eastAsia" w:ascii="DejaVu Math TeX Gyre" w:hAnsi="DejaVu Math TeX Gyre" w:eastAsia="微软雅黑" w:cs="微软雅黑"/>
                    <w:sz w:val="21"/>
                    <w:szCs w:val="21"/>
                  </w:rPr>
                  <m:t>0.01</m:t>
                </m:r>
              </m:oMath>
            </m:oMathPara>
          </w:p>
        </w:tc>
      </w:tr>
      <w:tr w14:paraId="598AEAD0">
        <w:tc>
          <w:p w14:paraId="56129FF2">
            <w:pPr>
              <w:pStyle w:val="24"/>
              <w:rPr>
                <w:rFonts w:hint="eastAsia" w:ascii="微软雅黑" w:hAnsi="微软雅黑" w:eastAsia="微软雅黑" w:cs="微软雅黑"/>
                <w:sz w:val="21"/>
                <w:szCs w:val="21"/>
              </w:rPr>
            </w:pPr>
          </w:p>
        </w:tc>
        <w:tc>
          <w:p w14:paraId="532C078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社区卫生服务功能认知</w:t>
            </w:r>
          </w:p>
        </w:tc>
        <w:tc>
          <w:p w14:paraId="17D80A6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无显著影响</w:t>
            </w:r>
          </w:p>
        </w:tc>
        <w:tc>
          <w:p w14:paraId="75513FD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不显著</w:t>
            </w:r>
          </w:p>
        </w:tc>
      </w:tr>
      <w:tr w14:paraId="110B3960">
        <w:tc>
          <w:p w14:paraId="4717B6EE">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行为因素</w:t>
            </w:r>
          </w:p>
        </w:tc>
        <w:tc>
          <w:p w14:paraId="7151EF9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就诊行为（三级医院）</w:t>
            </w:r>
          </w:p>
        </w:tc>
        <w:tc>
          <w:p w14:paraId="04F7F6E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费用高3235.30元</w:t>
            </w:r>
          </w:p>
        </w:tc>
        <w:tc>
          <w:p w14:paraId="7E4AF892">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p</m:t>
                </m:r>
                <m:r>
                  <m:rPr>
                    <m:sty m:val="p"/>
                  </m:rPr>
                  <w:rPr>
                    <w:rFonts w:hint="eastAsia" w:ascii="DejaVu Math TeX Gyre" w:hAnsi="DejaVu Math TeX Gyre" w:eastAsia="微软雅黑" w:cs="微软雅黑"/>
                    <w:sz w:val="21"/>
                    <w:szCs w:val="21"/>
                  </w:rPr>
                  <m:t>&lt;</m:t>
                </m:r>
                <m:r>
                  <m:rPr/>
                  <w:rPr>
                    <w:rFonts w:hint="eastAsia" w:ascii="DejaVu Math TeX Gyre" w:hAnsi="DejaVu Math TeX Gyre" w:eastAsia="微软雅黑" w:cs="微软雅黑"/>
                    <w:sz w:val="21"/>
                    <w:szCs w:val="21"/>
                  </w:rPr>
                  <m:t>0.001</m:t>
                </m:r>
              </m:oMath>
            </m:oMathPara>
          </w:p>
        </w:tc>
      </w:tr>
      <w:tr w14:paraId="05CFCDC1">
        <w:tc>
          <w:p w14:paraId="3981AEA3">
            <w:pPr>
              <w:pStyle w:val="24"/>
              <w:rPr>
                <w:rFonts w:hint="eastAsia" w:ascii="微软雅黑" w:hAnsi="微软雅黑" w:eastAsia="微软雅黑" w:cs="微软雅黑"/>
                <w:sz w:val="21"/>
                <w:szCs w:val="21"/>
              </w:rPr>
            </w:pPr>
          </w:p>
        </w:tc>
        <w:tc>
          <w:p w14:paraId="4E234E7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转诊行为</w:t>
            </w:r>
          </w:p>
        </w:tc>
        <w:tc>
          <w:p w14:paraId="7D0D046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无显著影响</w:t>
            </w:r>
          </w:p>
        </w:tc>
        <w:tc>
          <w:p w14:paraId="6CE15F1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不显著</w:t>
            </w:r>
          </w:p>
        </w:tc>
      </w:tr>
      <w:tr w14:paraId="49A14B86">
        <w:tc>
          <w:p w14:paraId="49127A21">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服务因素</w:t>
            </w:r>
          </w:p>
        </w:tc>
        <w:tc>
          <w:p w14:paraId="3CBF05D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慢性病服务提供</w:t>
            </w:r>
          </w:p>
        </w:tc>
        <w:tc>
          <w:p w14:paraId="411DDE7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无显著影响</w:t>
            </w:r>
          </w:p>
        </w:tc>
        <w:tc>
          <w:p w14:paraId="7F3FB26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不显著</w:t>
            </w:r>
          </w:p>
        </w:tc>
      </w:tr>
      <w:bookmarkEnd w:id="318"/>
      <w:bookmarkEnd w:id="321"/>
    </w:tbl>
    <w:p w14:paraId="155121BC">
      <w:pPr>
        <w:pStyle w:val="4"/>
        <w:rPr>
          <w:rFonts w:hint="eastAsia" w:ascii="微软雅黑" w:hAnsi="微软雅黑" w:eastAsia="微软雅黑" w:cs="微软雅黑"/>
          <w:sz w:val="21"/>
          <w:szCs w:val="21"/>
        </w:rPr>
      </w:pPr>
      <w:bookmarkStart w:id="322" w:name="主要结论与政策启示"/>
      <w:r>
        <w:rPr>
          <w:rFonts w:hint="eastAsia" w:ascii="微软雅黑" w:hAnsi="微软雅黑" w:eastAsia="微软雅黑" w:cs="微软雅黑"/>
          <w:sz w:val="21"/>
          <w:szCs w:val="21"/>
        </w:rPr>
        <w:t>💡主要结论与政策启示</w:t>
      </w:r>
    </w:p>
    <w:p w14:paraId="5EF265E4">
      <w:pPr>
        <w:pStyle w:val="5"/>
        <w:rPr>
          <w:rFonts w:hint="eastAsia" w:ascii="微软雅黑" w:hAnsi="微软雅黑" w:eastAsia="微软雅黑" w:cs="微软雅黑"/>
          <w:sz w:val="21"/>
          <w:szCs w:val="21"/>
        </w:rPr>
      </w:pPr>
      <w:bookmarkStart w:id="323" w:name="三大核心发现"/>
      <w:r>
        <w:rPr>
          <w:rFonts w:hint="eastAsia" w:ascii="微软雅黑" w:hAnsi="微软雅黑" w:eastAsia="微软雅黑" w:cs="微软雅黑"/>
          <w:sz w:val="21"/>
          <w:szCs w:val="21"/>
        </w:rPr>
        <w:t>三大核心发现</w:t>
      </w:r>
    </w:p>
    <w:p w14:paraId="4C312A4F">
      <w:pPr>
        <w:numPr>
          <w:ilvl w:val="0"/>
          <w:numId w:val="17"/>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选择性签约现象</w:t>
      </w:r>
      <w:r>
        <w:rPr>
          <w:rFonts w:hint="eastAsia" w:ascii="微软雅黑" w:hAnsi="微软雅黑" w:eastAsia="微软雅黑" w:cs="微软雅黑"/>
          <w:sz w:val="21"/>
          <w:szCs w:val="21"/>
        </w:rPr>
        <w:t>：签约居民医疗费用高是由年龄结构、疾病结构导致的选择性结果，越患有慢性病的居民越倾向于签约</w:t>
      </w:r>
    </w:p>
    <w:p w14:paraId="38FD9C6A">
      <w:pPr>
        <w:numPr>
          <w:ilvl w:val="0"/>
          <w:numId w:val="17"/>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费用控制成效显现</w:t>
      </w:r>
      <w:r>
        <w:rPr>
          <w:rFonts w:hint="eastAsia" w:ascii="微软雅黑" w:hAnsi="微软雅黑" w:eastAsia="微软雅黑" w:cs="微软雅黑"/>
          <w:sz w:val="21"/>
          <w:szCs w:val="21"/>
        </w:rPr>
        <w:t>：随着时间的推移，签约家庭医生对个人现金支出的控制成效逐渐加强，2016年签约居民医疗费用已低于未签约居民</w:t>
      </w:r>
    </w:p>
    <w:p w14:paraId="089CB495">
      <w:pPr>
        <w:numPr>
          <w:ilvl w:val="0"/>
          <w:numId w:val="17"/>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影响机制不完善</w:t>
      </w:r>
      <w:r>
        <w:rPr>
          <w:rFonts w:hint="eastAsia" w:ascii="微软雅黑" w:hAnsi="微软雅黑" w:eastAsia="微软雅黑" w:cs="微软雅黑"/>
          <w:sz w:val="21"/>
          <w:szCs w:val="21"/>
        </w:rPr>
        <w:t>：目前对费用产生作用的主要是认知与就诊行为，而转诊机制和慢性病服务尚未充分发挥作用</w:t>
      </w:r>
    </w:p>
    <w:bookmarkEnd w:id="323"/>
    <w:p w14:paraId="2F37A8CA">
      <w:pPr>
        <w:pStyle w:val="5"/>
        <w:rPr>
          <w:rFonts w:hint="eastAsia" w:ascii="微软雅黑" w:hAnsi="微软雅黑" w:eastAsia="微软雅黑" w:cs="微软雅黑"/>
          <w:sz w:val="21"/>
          <w:szCs w:val="21"/>
        </w:rPr>
      </w:pPr>
      <w:bookmarkStart w:id="324" w:name="政策建议-1"/>
      <w:r>
        <w:rPr>
          <w:rFonts w:hint="eastAsia" w:ascii="微软雅黑" w:hAnsi="微软雅黑" w:eastAsia="微软雅黑" w:cs="微软雅黑"/>
          <w:sz w:val="21"/>
          <w:szCs w:val="21"/>
        </w:rPr>
        <w:t>政策建议</w:t>
      </w:r>
    </w:p>
    <w:p w14:paraId="61F249E8">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“签约家庭医生的居民个人现金支出更高并不是签约带来的现象，相反签约家庭医生对医疗费用的抑制已初显成效。”</w:t>
      </w:r>
    </w:p>
    <w:p w14:paraId="77E5A013">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改革方向</w:t>
      </w:r>
      <w:r>
        <w:rPr>
          <w:rFonts w:hint="eastAsia" w:ascii="微软雅黑" w:hAnsi="微软雅黑" w:eastAsia="微软雅黑" w:cs="微软雅黑"/>
          <w:sz w:val="21"/>
          <w:szCs w:val="21"/>
        </w:rPr>
        <w:t>：-加强居民对家庭医生服务的认知-完善转诊机制建设-做实签约服务内容-充分发挥家庭医生健康守门人角色</w:t>
      </w:r>
    </w:p>
    <w:p w14:paraId="20E18B8A">
      <w:pPr>
        <w:rPr>
          <w:rFonts w:hint="eastAsia" w:ascii="微软雅黑" w:hAnsi="微软雅黑" w:eastAsia="微软雅黑" w:cs="微软雅黑"/>
          <w:sz w:val="21"/>
          <w:szCs w:val="21"/>
        </w:rPr>
      </w:pPr>
      <w:r>
        <w:rPr>
          <w:rFonts w:hint="eastAsia" w:ascii="微软雅黑" w:hAnsi="微软雅黑" w:eastAsia="微软雅黑" w:cs="微软雅黑"/>
          <w:sz w:val="21"/>
          <w:szCs w:val="21"/>
        </w:rPr>
        <w:pict>
          <v:rect id="_x0000_i1025" o:spt="1" style="height:1.5pt;width:0pt;" coordsize="21600,21600" o:hr="t" o:hrstd="t" o:hralign="center">
            <v:path/>
            <v:fill focussize="0,0"/>
            <v:stroke/>
            <v:imagedata o:title=""/>
            <o:lock v:ext="edit"/>
            <w10:wrap type="none"/>
            <w10:anchorlock/>
          </v:rect>
        </w:pict>
      </w:r>
    </w:p>
    <w:bookmarkEnd w:id="312"/>
    <w:bookmarkEnd w:id="322"/>
    <w:bookmarkEnd w:id="324"/>
    <w:p w14:paraId="3AA56A0B">
      <w:pPr>
        <w:pStyle w:val="2"/>
        <w:rPr>
          <w:rFonts w:hint="eastAsia" w:ascii="微软雅黑" w:hAnsi="微软雅黑" w:eastAsia="微软雅黑" w:cs="微软雅黑"/>
          <w:sz w:val="21"/>
          <w:szCs w:val="21"/>
        </w:rPr>
      </w:pPr>
      <w:bookmarkStart w:id="325" w:name="老年友好型社会的老年社会参与"/>
      <w:r>
        <w:rPr>
          <w:rFonts w:hint="eastAsia" w:ascii="微软雅黑" w:hAnsi="微软雅黑" w:eastAsia="微软雅黑" w:cs="微软雅黑"/>
          <w:sz w:val="21"/>
          <w:szCs w:val="21"/>
        </w:rPr>
        <w:t>👵老年友好型社会的老年社会参与</w:t>
      </w:r>
    </w:p>
    <w:p w14:paraId="3595A596">
      <w:pPr>
        <w:pStyle w:val="4"/>
        <w:rPr>
          <w:rFonts w:hint="eastAsia" w:ascii="微软雅黑" w:hAnsi="微软雅黑" w:eastAsia="微软雅黑" w:cs="微软雅黑"/>
          <w:sz w:val="21"/>
          <w:szCs w:val="21"/>
        </w:rPr>
      </w:pPr>
      <w:bookmarkStart w:id="326" w:name="研究背景与意义"/>
      <w:r>
        <w:rPr>
          <w:rFonts w:hint="eastAsia" w:ascii="微软雅黑" w:hAnsi="微软雅黑" w:eastAsia="微软雅黑" w:cs="微软雅黑"/>
          <w:sz w:val="21"/>
          <w:szCs w:val="21"/>
        </w:rPr>
        <w:t>研究背景与意义</w:t>
      </w:r>
    </w:p>
    <w:p w14:paraId="17498F30">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21世纪老年人特征</w:t>
      </w:r>
      <w:r>
        <w:rPr>
          <w:rFonts w:hint="eastAsia" w:ascii="微软雅黑" w:hAnsi="微软雅黑" w:eastAsia="微软雅黑" w:cs="微软雅黑"/>
          <w:sz w:val="21"/>
          <w:szCs w:val="21"/>
        </w:rPr>
        <w:t>：知识广博、思维敏捷、参与意识强、健康长寿、生活丰富，成为推动社会经济可持续发展的重要人力资本。</w:t>
      </w:r>
    </w:p>
    <w:p w14:paraId="50FC5F86">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世界卫生组织健康定义</w:t>
      </w:r>
      <w:r>
        <w:rPr>
          <w:rFonts w:hint="eastAsia" w:ascii="微软雅黑" w:hAnsi="微软雅黑" w:eastAsia="微软雅黑" w:cs="微软雅黑"/>
          <w:sz w:val="21"/>
          <w:szCs w:val="21"/>
        </w:rPr>
        <w:t>：“健康不仅仅是没有疾病或虚弱，而是身体、心理和社会适应的完好状态。”</w:t>
      </w:r>
    </w:p>
    <w:p w14:paraId="36FE9E87">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研究问题</w:t>
      </w:r>
      <w:r>
        <w:rPr>
          <w:rFonts w:hint="eastAsia" w:ascii="微软雅黑" w:hAnsi="微软雅黑" w:eastAsia="微软雅黑" w:cs="微软雅黑"/>
          <w:sz w:val="21"/>
          <w:szCs w:val="21"/>
        </w:rPr>
        <w:t>：-我国老年群体社会参与的现状如何？-制约低龄老年人力资源开发利用的困境有哪些？-影响老年人社会参与的因素有哪些？-如何有效开发老年人口红利？</w:t>
      </w:r>
    </w:p>
    <w:bookmarkEnd w:id="326"/>
    <w:p w14:paraId="2298639A">
      <w:pPr>
        <w:pStyle w:val="4"/>
        <w:rPr>
          <w:rFonts w:hint="eastAsia" w:ascii="微软雅黑" w:hAnsi="微软雅黑" w:eastAsia="微软雅黑" w:cs="微软雅黑"/>
          <w:sz w:val="21"/>
          <w:szCs w:val="21"/>
        </w:rPr>
      </w:pPr>
      <w:bookmarkStart w:id="327" w:name="老年社会参与的定义与理论"/>
      <w:r>
        <w:rPr>
          <w:rFonts w:hint="eastAsia" w:ascii="微软雅黑" w:hAnsi="微软雅黑" w:eastAsia="微软雅黑" w:cs="微软雅黑"/>
          <w:sz w:val="21"/>
          <w:szCs w:val="21"/>
        </w:rPr>
        <w:t>📚老年社会参与的定义与理论</w:t>
      </w:r>
    </w:p>
    <w:p w14:paraId="5E359528">
      <w:pPr>
        <w:pStyle w:val="5"/>
        <w:rPr>
          <w:rFonts w:hint="eastAsia" w:ascii="微软雅黑" w:hAnsi="微软雅黑" w:eastAsia="微软雅黑" w:cs="微软雅黑"/>
          <w:sz w:val="21"/>
          <w:szCs w:val="21"/>
        </w:rPr>
      </w:pPr>
      <w:bookmarkStart w:id="328" w:name="定义争议焦点"/>
      <w:r>
        <w:rPr>
          <w:rFonts w:hint="eastAsia" w:ascii="微软雅黑" w:hAnsi="微软雅黑" w:eastAsia="微软雅黑" w:cs="微软雅黑"/>
          <w:sz w:val="21"/>
          <w:szCs w:val="21"/>
        </w:rPr>
        <w:t>定义争议焦点</w:t>
      </w:r>
    </w:p>
    <w:p w14:paraId="2CA39B55">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两大核心争议</w:t>
      </w:r>
      <w:r>
        <w:rPr>
          <w:rFonts w:hint="eastAsia" w:ascii="微软雅黑" w:hAnsi="微软雅黑" w:eastAsia="微软雅黑" w:cs="微软雅黑"/>
          <w:sz w:val="21"/>
          <w:szCs w:val="21"/>
        </w:rPr>
        <w:t>：1.老年人社会参与是否应该有报酬？2.家务劳动是否应该属于老年人社会参与？</w:t>
      </w:r>
    </w:p>
    <w:p w14:paraId="60707B21">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生产性参与理论</w:t>
      </w:r>
      <w:r>
        <w:rPr>
          <w:rFonts w:hint="eastAsia" w:ascii="微软雅黑" w:hAnsi="微软雅黑" w:eastAsia="微软雅黑" w:cs="微软雅黑"/>
          <w:sz w:val="21"/>
          <w:szCs w:val="21"/>
        </w:rPr>
        <w:t>：认为老年人参与劳动就业、志愿活动和家庭照料等具有经济价值的活动或服务都应被认为是社会参与，无论有偿还是无偿。</w:t>
      </w:r>
    </w:p>
    <w:bookmarkEnd w:id="328"/>
    <w:p w14:paraId="449E60A6">
      <w:pPr>
        <w:pStyle w:val="5"/>
        <w:rPr>
          <w:rFonts w:hint="eastAsia" w:ascii="微软雅黑" w:hAnsi="微软雅黑" w:eastAsia="微软雅黑" w:cs="微软雅黑"/>
          <w:sz w:val="21"/>
          <w:szCs w:val="21"/>
        </w:rPr>
      </w:pPr>
      <w:bookmarkStart w:id="329" w:name="主要理论框架"/>
      <w:r>
        <w:rPr>
          <w:rFonts w:hint="eastAsia" w:ascii="微软雅黑" w:hAnsi="微软雅黑" w:eastAsia="微软雅黑" w:cs="微软雅黑"/>
          <w:sz w:val="21"/>
          <w:szCs w:val="21"/>
        </w:rPr>
        <w:t>主要理论框架</w:t>
      </w:r>
    </w:p>
    <w:p w14:paraId="099CE1CF">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经典理论</w:t>
      </w:r>
      <w:r>
        <w:rPr>
          <w:rFonts w:hint="eastAsia" w:ascii="微软雅黑" w:hAnsi="微软雅黑" w:eastAsia="微软雅黑" w:cs="微软雅黑"/>
          <w:sz w:val="21"/>
          <w:szCs w:val="21"/>
        </w:rPr>
        <w:t>：</w:t>
      </w:r>
    </w:p>
    <w:tbl>
      <w:tblPr>
        <w:tblStyle w:val="41"/>
        <w:tblW w:w="5000" w:type="pct"/>
        <w:tblInd w:w="0" w:type="dxa"/>
        <w:tblLayout w:type="fixed"/>
        <w:tblCellMar>
          <w:top w:w="0" w:type="dxa"/>
          <w:left w:w="108" w:type="dxa"/>
          <w:bottom w:w="0" w:type="dxa"/>
          <w:right w:w="108" w:type="dxa"/>
        </w:tblCellMar>
      </w:tblPr>
      <w:tblGrid>
        <w:gridCol w:w="3163"/>
        <w:gridCol w:w="2530"/>
        <w:gridCol w:w="3163"/>
      </w:tblGrid>
      <w:tr w14:paraId="698FBA6D">
        <w:trPr>
          <w:tblHeader/>
        </w:trPr>
        <w:tc>
          <w:p w14:paraId="5D4B4AB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理论名称</w:t>
            </w:r>
          </w:p>
        </w:tc>
        <w:tc>
          <w:p w14:paraId="4558775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提出者</w:t>
            </w:r>
          </w:p>
        </w:tc>
        <w:tc>
          <w:p w14:paraId="5A2BF4F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核心观点</w:t>
            </w:r>
          </w:p>
        </w:tc>
      </w:tr>
      <w:tr w14:paraId="1116A618">
        <w:tc>
          <w:p w14:paraId="2AEAD601">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角色理论</w:t>
            </w:r>
          </w:p>
        </w:tc>
        <w:tc>
          <w:p w14:paraId="6D712E8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乔治・米德</w:t>
            </w:r>
          </w:p>
        </w:tc>
        <w:tc>
          <w:p w14:paraId="203DD69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老年人退出生产岗位引发角色冲突，通过重新参与社会转变角色</w:t>
            </w:r>
          </w:p>
        </w:tc>
      </w:tr>
      <w:tr w14:paraId="7A0E38C7">
        <w:tc>
          <w:p w14:paraId="66A85A4E">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活动理论</w:t>
            </w:r>
          </w:p>
        </w:tc>
        <w:tc>
          <w:p w14:paraId="0E364B9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罗伯特・哈维格斯特</w:t>
            </w:r>
          </w:p>
        </w:tc>
        <w:tc>
          <w:p w14:paraId="6B48A23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通过参与活动保持原有社会角色与关系，用新角色替代失去的角色</w:t>
            </w:r>
          </w:p>
        </w:tc>
      </w:tr>
    </w:tbl>
    <w:p w14:paraId="3DEA4427">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Morrow-Howell研究框架</w:t>
      </w:r>
      <w:r>
        <w:rPr>
          <w:rFonts w:hint="eastAsia" w:ascii="微软雅黑" w:hAnsi="微软雅黑" w:eastAsia="微软雅黑" w:cs="微软雅黑"/>
          <w:sz w:val="21"/>
          <w:szCs w:val="21"/>
        </w:rPr>
        <w:t>：四大影响因素1.</w:t>
      </w:r>
      <w:r>
        <w:rPr>
          <w:rFonts w:hint="eastAsia" w:ascii="微软雅黑" w:hAnsi="微软雅黑" w:eastAsia="微软雅黑" w:cs="微软雅黑"/>
          <w:b/>
          <w:bCs/>
          <w:sz w:val="21"/>
          <w:szCs w:val="21"/>
        </w:rPr>
        <w:t>个人因素</w:t>
      </w:r>
      <w:r>
        <w:rPr>
          <w:rFonts w:hint="eastAsia" w:ascii="微软雅黑" w:hAnsi="微软雅黑" w:eastAsia="微软雅黑" w:cs="微软雅黑"/>
          <w:sz w:val="21"/>
          <w:szCs w:val="21"/>
        </w:rPr>
        <w:t>：性别、年龄、种族、健康状况、受教育程度2.</w:t>
      </w:r>
      <w:r>
        <w:rPr>
          <w:rFonts w:hint="eastAsia" w:ascii="微软雅黑" w:hAnsi="微软雅黑" w:eastAsia="微软雅黑" w:cs="微软雅黑"/>
          <w:b/>
          <w:bCs/>
          <w:sz w:val="21"/>
          <w:szCs w:val="21"/>
        </w:rPr>
        <w:t>经济因素</w:t>
      </w:r>
      <w:r>
        <w:rPr>
          <w:rFonts w:hint="eastAsia" w:ascii="微软雅黑" w:hAnsi="微软雅黑" w:eastAsia="微软雅黑" w:cs="微软雅黑"/>
          <w:sz w:val="21"/>
          <w:szCs w:val="21"/>
        </w:rPr>
        <w:t>：家庭收入、家庭财产</w:t>
      </w:r>
      <w:r>
        <w:rPr>
          <w:rFonts w:hint="eastAsia" w:ascii="微软雅黑" w:hAnsi="微软雅黑" w:eastAsia="微软雅黑" w:cs="微软雅黑"/>
          <w:sz w:val="21"/>
          <w:szCs w:val="21"/>
        </w:rPr>
        <w:br w:type="textWrapping"/>
      </w:r>
      <w:r>
        <w:rPr>
          <w:rFonts w:hint="eastAsia" w:ascii="微软雅黑" w:hAnsi="微软雅黑" w:eastAsia="微软雅黑" w:cs="微软雅黑"/>
          <w:sz w:val="21"/>
          <w:szCs w:val="21"/>
        </w:rPr>
        <w:t>3.</w:t>
      </w:r>
      <w:r>
        <w:rPr>
          <w:rFonts w:hint="eastAsia" w:ascii="微软雅黑" w:hAnsi="微软雅黑" w:eastAsia="微软雅黑" w:cs="微软雅黑"/>
          <w:b/>
          <w:bCs/>
          <w:sz w:val="21"/>
          <w:szCs w:val="21"/>
        </w:rPr>
        <w:t>社会因素</w:t>
      </w:r>
      <w:r>
        <w:rPr>
          <w:rFonts w:hint="eastAsia" w:ascii="微软雅黑" w:hAnsi="微软雅黑" w:eastAsia="微软雅黑" w:cs="微软雅黑"/>
          <w:sz w:val="21"/>
          <w:szCs w:val="21"/>
        </w:rPr>
        <w:t>：婚姻状况、家庭支持、社会支持4.</w:t>
      </w:r>
      <w:r>
        <w:rPr>
          <w:rFonts w:hint="eastAsia" w:ascii="微软雅黑" w:hAnsi="微软雅黑" w:eastAsia="微软雅黑" w:cs="微软雅黑"/>
          <w:b/>
          <w:bCs/>
          <w:sz w:val="21"/>
          <w:szCs w:val="21"/>
        </w:rPr>
        <w:t>环境因素</w:t>
      </w:r>
      <w:r>
        <w:rPr>
          <w:rFonts w:hint="eastAsia" w:ascii="微软雅黑" w:hAnsi="微软雅黑" w:eastAsia="微软雅黑" w:cs="微软雅黑"/>
          <w:sz w:val="21"/>
          <w:szCs w:val="21"/>
        </w:rPr>
        <w:t>：城乡类型和服务设施</w:t>
      </w:r>
    </w:p>
    <w:bookmarkEnd w:id="327"/>
    <w:bookmarkEnd w:id="329"/>
    <w:p w14:paraId="45A20B8A">
      <w:pPr>
        <w:pStyle w:val="4"/>
        <w:rPr>
          <w:rFonts w:hint="eastAsia" w:ascii="微软雅黑" w:hAnsi="微软雅黑" w:eastAsia="微软雅黑" w:cs="微软雅黑"/>
          <w:sz w:val="21"/>
          <w:szCs w:val="21"/>
        </w:rPr>
      </w:pPr>
      <w:bookmarkStart w:id="330" w:name="老年社会参与的现状分析"/>
      <w:r>
        <w:rPr>
          <w:rFonts w:hint="eastAsia" w:ascii="微软雅黑" w:hAnsi="微软雅黑" w:eastAsia="微软雅黑" w:cs="微软雅黑"/>
          <w:sz w:val="21"/>
          <w:szCs w:val="21"/>
        </w:rPr>
        <w:t>📊老年社会参与的现状分析</w:t>
      </w:r>
    </w:p>
    <w:p w14:paraId="2D38BF93">
      <w:pPr>
        <w:pStyle w:val="5"/>
        <w:rPr>
          <w:rFonts w:hint="eastAsia" w:ascii="微软雅黑" w:hAnsi="微软雅黑" w:eastAsia="微软雅黑" w:cs="微软雅黑"/>
          <w:sz w:val="21"/>
          <w:szCs w:val="21"/>
        </w:rPr>
      </w:pPr>
      <w:bookmarkStart w:id="331" w:name="低龄老年人就业状况"/>
      <w:r>
        <w:rPr>
          <w:rFonts w:hint="eastAsia" w:ascii="微软雅黑" w:hAnsi="微软雅黑" w:eastAsia="微软雅黑" w:cs="微软雅黑"/>
          <w:sz w:val="21"/>
          <w:szCs w:val="21"/>
        </w:rPr>
        <w:t>低龄老年人就业状况</w:t>
      </w:r>
    </w:p>
    <w:p w14:paraId="26DDDE87">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表7-1我国分年龄、城乡的低龄老年人口在业比例（2014年）</w:t>
      </w:r>
    </w:p>
    <w:tbl>
      <w:tblPr>
        <w:tblStyle w:val="41"/>
        <w:tblW w:w="0" w:type="auto"/>
        <w:tblInd w:w="0" w:type="dxa"/>
        <w:tblLayout w:type="autofit"/>
        <w:tblCellMar>
          <w:top w:w="0" w:type="dxa"/>
          <w:left w:w="108" w:type="dxa"/>
          <w:bottom w:w="0" w:type="dxa"/>
          <w:right w:w="108" w:type="dxa"/>
        </w:tblCellMar>
      </w:tblPr>
      <w:tblGrid>
        <w:gridCol w:w="1206"/>
        <w:gridCol w:w="1017"/>
        <w:gridCol w:w="1017"/>
        <w:gridCol w:w="1017"/>
        <w:gridCol w:w="1017"/>
        <w:gridCol w:w="1017"/>
      </w:tblGrid>
      <w:tr w14:paraId="4C4E80A9">
        <w:trPr>
          <w:tblHeader/>
        </w:trPr>
        <w:tc>
          <w:p w14:paraId="4C4CE85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年龄组</w:t>
            </w:r>
          </w:p>
        </w:tc>
        <w:tc>
          <w:p w14:paraId="57403B7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合计</w:t>
            </w:r>
          </w:p>
        </w:tc>
        <w:tc>
          <w:p w14:paraId="357D238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性别</w:t>
            </w:r>
          </w:p>
        </w:tc>
        <w:tc>
          <w:p w14:paraId="6ABAABB9">
            <w:pPr>
              <w:pStyle w:val="24"/>
              <w:rPr>
                <w:rFonts w:hint="eastAsia" w:ascii="微软雅黑" w:hAnsi="微软雅黑" w:eastAsia="微软雅黑" w:cs="微软雅黑"/>
                <w:sz w:val="21"/>
                <w:szCs w:val="21"/>
              </w:rPr>
            </w:pPr>
          </w:p>
        </w:tc>
        <w:tc>
          <w:p w14:paraId="7889569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城乡</w:t>
            </w:r>
          </w:p>
        </w:tc>
        <w:tc>
          <w:p w14:paraId="5CAC6763">
            <w:pPr>
              <w:pStyle w:val="24"/>
              <w:rPr>
                <w:rFonts w:hint="eastAsia" w:ascii="微软雅黑" w:hAnsi="微软雅黑" w:eastAsia="微软雅黑" w:cs="微软雅黑"/>
                <w:sz w:val="21"/>
                <w:szCs w:val="21"/>
              </w:rPr>
            </w:pPr>
          </w:p>
        </w:tc>
      </w:tr>
      <w:tr w14:paraId="5BCF0F28">
        <w:tc>
          <w:p w14:paraId="13B95E6B">
            <w:pPr>
              <w:pStyle w:val="24"/>
              <w:rPr>
                <w:rFonts w:hint="eastAsia" w:ascii="微软雅黑" w:hAnsi="微软雅黑" w:eastAsia="微软雅黑" w:cs="微软雅黑"/>
                <w:sz w:val="21"/>
                <w:szCs w:val="21"/>
              </w:rPr>
            </w:pPr>
          </w:p>
        </w:tc>
        <w:tc>
          <w:p w14:paraId="6258F5DC">
            <w:pPr>
              <w:pStyle w:val="24"/>
              <w:rPr>
                <w:rFonts w:hint="eastAsia" w:ascii="微软雅黑" w:hAnsi="微软雅黑" w:eastAsia="微软雅黑" w:cs="微软雅黑"/>
                <w:sz w:val="21"/>
                <w:szCs w:val="21"/>
              </w:rPr>
            </w:pPr>
          </w:p>
        </w:tc>
        <w:tc>
          <w:p w14:paraId="2FACB09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男性</w:t>
            </w:r>
          </w:p>
        </w:tc>
        <w:tc>
          <w:p w14:paraId="17F547A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女性</w:t>
            </w:r>
          </w:p>
        </w:tc>
        <w:tc>
          <w:p w14:paraId="1AB4C8D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城市</w:t>
            </w:r>
          </w:p>
        </w:tc>
        <w:tc>
          <w:p w14:paraId="1674602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农村</w:t>
            </w:r>
          </w:p>
        </w:tc>
      </w:tr>
      <w:tr w14:paraId="54A26189">
        <w:tc>
          <w:p w14:paraId="103F0CD1">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60</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64</m:t>
              </m:r>
            </m:oMath>
            <w:r>
              <w:rPr>
                <w:rFonts w:hint="eastAsia" w:ascii="微软雅黑" w:hAnsi="微软雅黑" w:eastAsia="微软雅黑" w:cs="微软雅黑"/>
                <w:sz w:val="21"/>
                <w:szCs w:val="21"/>
              </w:rPr>
              <w:t>岁</w:t>
            </w:r>
          </w:p>
        </w:tc>
        <w:tc>
          <w:p w14:paraId="4BEE29CD">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31.83</m:t>
                </m:r>
                <m:r>
                  <m:rPr>
                    <m:sty m:val="p"/>
                  </m:rPr>
                  <w:rPr>
                    <w:rFonts w:hint="eastAsia" w:ascii="DejaVu Math TeX Gyre" w:hAnsi="DejaVu Math TeX Gyre" w:eastAsia="微软雅黑" w:cs="微软雅黑"/>
                    <w:sz w:val="21"/>
                    <w:szCs w:val="21"/>
                  </w:rPr>
                  <m:t>%</m:t>
                </m:r>
              </m:oMath>
            </m:oMathPara>
          </w:p>
        </w:tc>
        <w:tc>
          <w:p w14:paraId="12784F13">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38.62</m:t>
                </m:r>
                <m:r>
                  <m:rPr>
                    <m:sty m:val="p"/>
                  </m:rPr>
                  <w:rPr>
                    <w:rFonts w:hint="eastAsia" w:ascii="DejaVu Math TeX Gyre" w:hAnsi="DejaVu Math TeX Gyre" w:eastAsia="微软雅黑" w:cs="微软雅黑"/>
                    <w:sz w:val="21"/>
                    <w:szCs w:val="21"/>
                  </w:rPr>
                  <m:t>%</m:t>
                </m:r>
              </m:oMath>
            </m:oMathPara>
          </w:p>
        </w:tc>
        <w:tc>
          <w:p w14:paraId="27C5368D">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25.17</m:t>
                </m:r>
                <m:r>
                  <m:rPr>
                    <m:sty m:val="p"/>
                  </m:rPr>
                  <w:rPr>
                    <w:rFonts w:hint="eastAsia" w:ascii="DejaVu Math TeX Gyre" w:hAnsi="DejaVu Math TeX Gyre" w:eastAsia="微软雅黑" w:cs="微软雅黑"/>
                    <w:sz w:val="21"/>
                    <w:szCs w:val="21"/>
                  </w:rPr>
                  <m:t>%</m:t>
                </m:r>
              </m:oMath>
            </m:oMathPara>
          </w:p>
        </w:tc>
        <w:tc>
          <w:p w14:paraId="662E98DF">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18.83</m:t>
                </m:r>
                <m:r>
                  <m:rPr>
                    <m:sty m:val="p"/>
                  </m:rPr>
                  <w:rPr>
                    <w:rFonts w:hint="eastAsia" w:ascii="DejaVu Math TeX Gyre" w:hAnsi="DejaVu Math TeX Gyre" w:eastAsia="微软雅黑" w:cs="微软雅黑"/>
                    <w:sz w:val="21"/>
                    <w:szCs w:val="21"/>
                  </w:rPr>
                  <m:t>%</m:t>
                </m:r>
              </m:oMath>
            </m:oMathPara>
          </w:p>
        </w:tc>
        <w:tc>
          <w:p w14:paraId="7883E031">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46.11</m:t>
                </m:r>
                <m:r>
                  <m:rPr>
                    <m:sty m:val="p"/>
                  </m:rPr>
                  <w:rPr>
                    <w:rFonts w:hint="eastAsia" w:ascii="DejaVu Math TeX Gyre" w:hAnsi="DejaVu Math TeX Gyre" w:eastAsia="微软雅黑" w:cs="微软雅黑"/>
                    <w:sz w:val="21"/>
                    <w:szCs w:val="21"/>
                  </w:rPr>
                  <m:t>%</m:t>
                </m:r>
              </m:oMath>
            </m:oMathPara>
          </w:p>
        </w:tc>
      </w:tr>
      <w:tr w14:paraId="58A01E30">
        <w:tc>
          <w:p w14:paraId="4AD731E2">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65</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69</m:t>
              </m:r>
            </m:oMath>
            <w:r>
              <w:rPr>
                <w:rFonts w:hint="eastAsia" w:ascii="微软雅黑" w:hAnsi="微软雅黑" w:eastAsia="微软雅黑" w:cs="微软雅黑"/>
                <w:sz w:val="21"/>
                <w:szCs w:val="21"/>
              </w:rPr>
              <w:t>岁</w:t>
            </w:r>
          </w:p>
        </w:tc>
        <w:tc>
          <w:p w14:paraId="65DFA244">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22.68</m:t>
                </m:r>
                <m:r>
                  <m:rPr>
                    <m:sty m:val="p"/>
                  </m:rPr>
                  <w:rPr>
                    <w:rFonts w:hint="eastAsia" w:ascii="DejaVu Math TeX Gyre" w:hAnsi="DejaVu Math TeX Gyre" w:eastAsia="微软雅黑" w:cs="微软雅黑"/>
                    <w:sz w:val="21"/>
                    <w:szCs w:val="21"/>
                  </w:rPr>
                  <m:t>%</m:t>
                </m:r>
              </m:oMath>
            </m:oMathPara>
          </w:p>
        </w:tc>
        <w:tc>
          <w:p w14:paraId="5E86BCEF">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26.48</m:t>
                </m:r>
                <m:r>
                  <m:rPr>
                    <m:sty m:val="p"/>
                  </m:rPr>
                  <w:rPr>
                    <w:rFonts w:hint="eastAsia" w:ascii="DejaVu Math TeX Gyre" w:hAnsi="DejaVu Math TeX Gyre" w:eastAsia="微软雅黑" w:cs="微软雅黑"/>
                    <w:sz w:val="21"/>
                    <w:szCs w:val="21"/>
                  </w:rPr>
                  <m:t>%</m:t>
                </m:r>
              </m:oMath>
            </m:oMathPara>
          </w:p>
        </w:tc>
        <w:tc>
          <w:p w14:paraId="26F58FD9">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18.81</m:t>
                </m:r>
                <m:r>
                  <m:rPr>
                    <m:sty m:val="p"/>
                  </m:rPr>
                  <w:rPr>
                    <w:rFonts w:hint="eastAsia" w:ascii="DejaVu Math TeX Gyre" w:hAnsi="DejaVu Math TeX Gyre" w:eastAsia="微软雅黑" w:cs="微软雅黑"/>
                    <w:sz w:val="21"/>
                    <w:szCs w:val="21"/>
                  </w:rPr>
                  <m:t>%</m:t>
                </m:r>
              </m:oMath>
            </m:oMathPara>
          </w:p>
        </w:tc>
        <w:tc>
          <w:p w14:paraId="3BCA74BF">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10.38</m:t>
                </m:r>
                <m:r>
                  <m:rPr>
                    <m:sty m:val="p"/>
                  </m:rPr>
                  <w:rPr>
                    <w:rFonts w:hint="eastAsia" w:ascii="DejaVu Math TeX Gyre" w:hAnsi="DejaVu Math TeX Gyre" w:eastAsia="微软雅黑" w:cs="微软雅黑"/>
                    <w:sz w:val="21"/>
                    <w:szCs w:val="21"/>
                  </w:rPr>
                  <m:t>%</m:t>
                </m:r>
              </m:oMath>
            </m:oMathPara>
          </w:p>
        </w:tc>
        <w:tc>
          <w:p w14:paraId="04EED475">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34.67</m:t>
                </m:r>
                <m:r>
                  <m:rPr>
                    <m:sty m:val="p"/>
                  </m:rPr>
                  <w:rPr>
                    <w:rFonts w:hint="eastAsia" w:ascii="DejaVu Math TeX Gyre" w:hAnsi="DejaVu Math TeX Gyre" w:eastAsia="微软雅黑" w:cs="微软雅黑"/>
                    <w:sz w:val="21"/>
                    <w:szCs w:val="21"/>
                  </w:rPr>
                  <m:t>%</m:t>
                </m:r>
              </m:oMath>
            </m:oMathPara>
          </w:p>
        </w:tc>
      </w:tr>
      <w:tr w14:paraId="69DF59D1">
        <w:tc>
          <w:p w14:paraId="01FBBC1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70岁+</w:t>
            </w:r>
          </w:p>
        </w:tc>
        <w:tc>
          <w:p w14:paraId="5FBD2395">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19.25</m:t>
                </m:r>
                <m:r>
                  <m:rPr>
                    <m:sty m:val="p"/>
                  </m:rPr>
                  <w:rPr>
                    <w:rFonts w:hint="eastAsia" w:ascii="DejaVu Math TeX Gyre" w:hAnsi="DejaVu Math TeX Gyre" w:eastAsia="微软雅黑" w:cs="微软雅黑"/>
                    <w:sz w:val="21"/>
                    <w:szCs w:val="21"/>
                  </w:rPr>
                  <m:t>%</m:t>
                </m:r>
              </m:oMath>
            </m:oMathPara>
          </w:p>
        </w:tc>
        <w:tc>
          <w:p w14:paraId="7EE8DBE7">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23.33</m:t>
                </m:r>
                <m:r>
                  <m:rPr>
                    <m:sty m:val="p"/>
                  </m:rPr>
                  <w:rPr>
                    <w:rFonts w:hint="eastAsia" w:ascii="DejaVu Math TeX Gyre" w:hAnsi="DejaVu Math TeX Gyre" w:eastAsia="微软雅黑" w:cs="微软雅黑"/>
                    <w:sz w:val="21"/>
                    <w:szCs w:val="21"/>
                  </w:rPr>
                  <m:t>%</m:t>
                </m:r>
              </m:oMath>
            </m:oMathPara>
          </w:p>
        </w:tc>
        <w:tc>
          <w:p w14:paraId="6DB2BE08">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15.32</m:t>
                </m:r>
                <m:r>
                  <m:rPr>
                    <m:sty m:val="p"/>
                  </m:rPr>
                  <w:rPr>
                    <w:rFonts w:hint="eastAsia" w:ascii="DejaVu Math TeX Gyre" w:hAnsi="DejaVu Math TeX Gyre" w:eastAsia="微软雅黑" w:cs="微软雅黑"/>
                    <w:sz w:val="21"/>
                    <w:szCs w:val="21"/>
                  </w:rPr>
                  <m:t>%</m:t>
                </m:r>
              </m:oMath>
            </m:oMathPara>
          </w:p>
        </w:tc>
        <w:tc>
          <w:p w14:paraId="4CF75D20">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10.00</m:t>
                </m:r>
                <m:r>
                  <m:rPr>
                    <m:sty m:val="p"/>
                  </m:rPr>
                  <w:rPr>
                    <w:rFonts w:hint="eastAsia" w:ascii="DejaVu Math TeX Gyre" w:hAnsi="DejaVu Math TeX Gyre" w:eastAsia="微软雅黑" w:cs="微软雅黑"/>
                    <w:sz w:val="21"/>
                    <w:szCs w:val="21"/>
                  </w:rPr>
                  <m:t>%</m:t>
                </m:r>
              </m:oMath>
            </m:oMathPara>
          </w:p>
        </w:tc>
        <w:tc>
          <w:p w14:paraId="44446C09">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29.67</m:t>
                </m:r>
                <m:r>
                  <m:rPr>
                    <m:sty m:val="p"/>
                  </m:rPr>
                  <w:rPr>
                    <w:rFonts w:hint="eastAsia" w:ascii="DejaVu Math TeX Gyre" w:hAnsi="DejaVu Math TeX Gyre" w:eastAsia="微软雅黑" w:cs="微软雅黑"/>
                    <w:sz w:val="21"/>
                    <w:szCs w:val="21"/>
                  </w:rPr>
                  <m:t>%</m:t>
                </m:r>
              </m:oMath>
            </m:oMathPara>
          </w:p>
        </w:tc>
      </w:tr>
    </w:tbl>
    <w:p w14:paraId="1E991517">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关键发现</w:t>
      </w:r>
      <w:r>
        <w:rPr>
          <w:rFonts w:hint="eastAsia" w:ascii="微软雅黑" w:hAnsi="微软雅黑" w:eastAsia="微软雅黑" w:cs="微软雅黑"/>
          <w:sz w:val="21"/>
          <w:szCs w:val="21"/>
        </w:rPr>
        <w:t>：-2014年全国约</w:t>
      </w:r>
      <m:oMath>
        <m:r>
          <m:rPr/>
          <w:rPr>
            <w:rFonts w:hint="eastAsia" w:ascii="DejaVu Math TeX Gyre" w:hAnsi="DejaVu Math TeX Gyre" w:eastAsia="微软雅黑" w:cs="微软雅黑"/>
            <w:sz w:val="21"/>
            <w:szCs w:val="21"/>
          </w:rPr>
          <m:t>20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的老年人仍从事有报酬的工作-</w:t>
      </w:r>
      <w:r>
        <w:rPr>
          <w:rFonts w:hint="eastAsia" w:ascii="微软雅黑" w:hAnsi="微软雅黑" w:eastAsia="微软雅黑" w:cs="微软雅黑"/>
          <w:b/>
          <w:bCs/>
          <w:sz w:val="21"/>
          <w:szCs w:val="21"/>
        </w:rPr>
        <w:t>农村低龄老年人在业比例远高于城市</w:t>
      </w:r>
      <w:r>
        <w:rPr>
          <w:rFonts w:hint="eastAsia" w:ascii="微软雅黑" w:hAnsi="微软雅黑" w:eastAsia="微软雅黑" w:cs="微软雅黑"/>
          <w:sz w:val="21"/>
          <w:szCs w:val="21"/>
        </w:rPr>
        <w:t>：</w:t>
      </w:r>
      <m:oMath>
        <m:r>
          <m:rPr/>
          <w:rPr>
            <w:rFonts w:hint="eastAsia" w:ascii="DejaVu Math TeX Gyre" w:hAnsi="DejaVu Math TeX Gyre" w:eastAsia="微软雅黑" w:cs="微软雅黑"/>
            <w:sz w:val="21"/>
            <w:szCs w:val="21"/>
          </w:rPr>
          <m:t>60</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64</m:t>
        </m:r>
      </m:oMath>
      <w:r>
        <w:rPr>
          <w:rFonts w:hint="eastAsia" w:ascii="微软雅黑" w:hAnsi="微软雅黑" w:eastAsia="微软雅黑" w:cs="微软雅黑"/>
          <w:sz w:val="21"/>
          <w:szCs w:val="21"/>
        </w:rPr>
        <w:t>岁农村为</w:t>
      </w:r>
      <m:oMath>
        <m:r>
          <m:rPr/>
          <w:rPr>
            <w:rFonts w:hint="eastAsia" w:ascii="DejaVu Math TeX Gyre" w:hAnsi="DejaVu Math TeX Gyre" w:eastAsia="微软雅黑" w:cs="微软雅黑"/>
            <w:sz w:val="21"/>
            <w:szCs w:val="21"/>
          </w:rPr>
          <m:t>46.11</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，城市仅</w:t>
      </w:r>
      <m:oMath>
        <m:r>
          <m:rPr/>
          <w:rPr>
            <w:rFonts w:hint="eastAsia" w:ascii="DejaVu Math TeX Gyre" w:hAnsi="DejaVu Math TeX Gyre" w:eastAsia="微软雅黑" w:cs="微软雅黑"/>
            <w:sz w:val="21"/>
            <w:szCs w:val="21"/>
          </w:rPr>
          <m:t>18.83</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男性在业比例高于女性</w:t>
      </w:r>
      <w:r>
        <w:rPr>
          <w:rFonts w:hint="eastAsia" w:ascii="微软雅黑" w:hAnsi="微软雅黑" w:eastAsia="微软雅黑" w:cs="微软雅黑"/>
          <w:sz w:val="21"/>
          <w:szCs w:val="21"/>
        </w:rPr>
        <w:t>：</w:t>
      </w:r>
      <m:oMath>
        <m:r>
          <m:rPr/>
          <w:rPr>
            <w:rFonts w:hint="eastAsia" w:ascii="DejaVu Math TeX Gyre" w:hAnsi="DejaVu Math TeX Gyre" w:eastAsia="微软雅黑" w:cs="微软雅黑"/>
            <w:sz w:val="21"/>
            <w:szCs w:val="21"/>
          </w:rPr>
          <m:t>60</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64</m:t>
        </m:r>
      </m:oMath>
      <w:r>
        <w:rPr>
          <w:rFonts w:hint="eastAsia" w:ascii="微软雅黑" w:hAnsi="微软雅黑" w:eastAsia="微软雅黑" w:cs="微软雅黑"/>
          <w:sz w:val="21"/>
          <w:szCs w:val="21"/>
        </w:rPr>
        <w:t>岁男性高于女性13.45个百分点</w:t>
      </w:r>
    </w:p>
    <w:bookmarkEnd w:id="331"/>
    <w:p w14:paraId="17074D3A">
      <w:pPr>
        <w:pStyle w:val="5"/>
        <w:rPr>
          <w:rFonts w:hint="eastAsia" w:ascii="微软雅黑" w:hAnsi="微软雅黑" w:eastAsia="微软雅黑" w:cs="微软雅黑"/>
          <w:sz w:val="21"/>
          <w:szCs w:val="21"/>
        </w:rPr>
      </w:pPr>
      <w:bookmarkStart w:id="332" w:name="现状特征分析"/>
      <w:r>
        <w:rPr>
          <w:rFonts w:hint="eastAsia" w:ascii="微软雅黑" w:hAnsi="微软雅黑" w:eastAsia="微软雅黑" w:cs="微软雅黑"/>
          <w:sz w:val="21"/>
          <w:szCs w:val="21"/>
        </w:rPr>
        <w:t>现状特征分析</w:t>
      </w:r>
    </w:p>
    <w:p w14:paraId="7B51F4C6">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参与渠道狭窄</w:t>
      </w:r>
      <w:r>
        <w:rPr>
          <w:rFonts w:hint="eastAsia" w:ascii="微软雅黑" w:hAnsi="微软雅黑" w:eastAsia="微软雅黑" w:cs="微软雅黑"/>
          <w:sz w:val="21"/>
          <w:szCs w:val="21"/>
        </w:rPr>
        <w:t>：现阶段老年人社会参与的机会和渠道仍以休闲娱乐、公益慈善领域为主，难以满足老年人自身需求和社会经济可持续发展需要。</w:t>
      </w:r>
    </w:p>
    <w:p w14:paraId="7C7E0070">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农村老年人特点</w:t>
      </w:r>
      <w:r>
        <w:rPr>
          <w:rFonts w:hint="eastAsia" w:ascii="微软雅黑" w:hAnsi="微软雅黑" w:eastAsia="微软雅黑" w:cs="微软雅黑"/>
          <w:sz w:val="21"/>
          <w:szCs w:val="21"/>
        </w:rPr>
        <w:t>：以农业体力劳动为主，“活到老干到老”是很多农村老年人的观念，在身体状况允许的情况下不会放弃劳动。</w:t>
      </w:r>
    </w:p>
    <w:bookmarkEnd w:id="325"/>
    <w:bookmarkEnd w:id="330"/>
    <w:bookmarkEnd w:id="332"/>
    <w:p w14:paraId="1A1847EE">
      <w:pPr>
        <w:pStyle w:val="2"/>
        <w:rPr>
          <w:rFonts w:hint="eastAsia" w:ascii="微软雅黑" w:hAnsi="微软雅黑" w:eastAsia="微软雅黑" w:cs="微软雅黑"/>
          <w:sz w:val="21"/>
          <w:szCs w:val="21"/>
        </w:rPr>
      </w:pPr>
      <w:bookmarkStart w:id="333" w:name="老年人在业的行业构成"/>
      <w:r>
        <w:rPr>
          <w:rFonts w:hint="eastAsia" w:ascii="微软雅黑" w:hAnsi="微软雅黑" w:eastAsia="微软雅黑" w:cs="微软雅黑"/>
          <w:sz w:val="21"/>
          <w:szCs w:val="21"/>
        </w:rPr>
        <w:t>👵老年人在业的行业构成</w:t>
      </w:r>
    </w:p>
    <w:p w14:paraId="4E3D0655">
      <w:pPr>
        <w:pStyle w:val="4"/>
        <w:rPr>
          <w:rFonts w:hint="eastAsia" w:ascii="微软雅黑" w:hAnsi="微软雅黑" w:eastAsia="微软雅黑" w:cs="微软雅黑"/>
          <w:sz w:val="21"/>
          <w:szCs w:val="21"/>
        </w:rPr>
      </w:pPr>
      <w:bookmarkStart w:id="334" w:name="主要行业分布"/>
      <w:r>
        <w:rPr>
          <w:rFonts w:hint="eastAsia" w:ascii="微软雅黑" w:hAnsi="微软雅黑" w:eastAsia="微软雅黑" w:cs="微软雅黑"/>
          <w:sz w:val="21"/>
          <w:szCs w:val="21"/>
        </w:rPr>
        <w:t>主要行业分布</w:t>
      </w:r>
    </w:p>
    <w:p w14:paraId="67C19BD2">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根据2015年全国</w:t>
      </w:r>
      <m:oMath>
        <m:r>
          <m:rPr/>
          <w:rPr>
            <w:rFonts w:hint="eastAsia" w:ascii="DejaVu Math TeX Gyre" w:hAnsi="DejaVu Math TeX Gyre" w:eastAsia="微软雅黑" w:cs="微软雅黑"/>
            <w:sz w:val="21"/>
            <w:szCs w:val="21"/>
          </w:rPr>
          <m:t>1</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人口抽样调查数据，我国老年在业人口的行业分布呈现以下特征：</w:t>
      </w:r>
    </w:p>
    <w:p w14:paraId="70C1897F">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第一产业占绝对主导</w:t>
      </w:r>
      <w:r>
        <w:rPr>
          <w:rFonts w:hint="eastAsia" w:ascii="微软雅黑" w:hAnsi="微软雅黑" w:eastAsia="微软雅黑" w:cs="微软雅黑"/>
          <w:sz w:val="21"/>
          <w:szCs w:val="21"/>
        </w:rPr>
        <w:t>：老年在业群体中，有</w:t>
      </w:r>
      <m:oMath>
        <m:r>
          <m:rPr/>
          <w:rPr>
            <w:rFonts w:hint="eastAsia" w:ascii="DejaVu Math TeX Gyre" w:hAnsi="DejaVu Math TeX Gyre" w:eastAsia="微软雅黑" w:cs="微软雅黑"/>
            <w:sz w:val="21"/>
            <w:szCs w:val="21"/>
          </w:rPr>
          <m:t>80.57</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的人在农林牧渔业工作。</w:t>
      </w:r>
    </w:p>
    <w:p w14:paraId="5464D91C">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其他主要行业分布</w:t>
      </w:r>
      <w:r>
        <w:rPr>
          <w:rFonts w:hint="eastAsia" w:ascii="微软雅黑" w:hAnsi="微软雅黑" w:eastAsia="微软雅黑" w:cs="微软雅黑"/>
          <w:sz w:val="21"/>
          <w:szCs w:val="21"/>
        </w:rPr>
        <w:t>：-制造业：</w:t>
      </w:r>
      <m:oMath>
        <m:r>
          <m:rPr/>
          <w:rPr>
            <w:rFonts w:hint="eastAsia" w:ascii="DejaVu Math TeX Gyre" w:hAnsi="DejaVu Math TeX Gyre" w:eastAsia="微软雅黑" w:cs="微软雅黑"/>
            <w:sz w:val="21"/>
            <w:szCs w:val="21"/>
          </w:rPr>
          <m:t>4.76</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-批发零售业：</w:t>
      </w:r>
      <m:oMath>
        <m:r>
          <m:rPr/>
          <w:rPr>
            <w:rFonts w:hint="eastAsia" w:ascii="DejaVu Math TeX Gyre" w:hAnsi="DejaVu Math TeX Gyre" w:eastAsia="微软雅黑" w:cs="微软雅黑"/>
            <w:sz w:val="21"/>
            <w:szCs w:val="21"/>
          </w:rPr>
          <m:t>3.88</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-建筑业：</w:t>
      </w:r>
      <m:oMath>
        <m:r>
          <m:rPr/>
          <w:rPr>
            <w:rFonts w:hint="eastAsia" w:ascii="DejaVu Math TeX Gyre" w:hAnsi="DejaVu Math TeX Gyre" w:eastAsia="微软雅黑" w:cs="微软雅黑"/>
            <w:sz w:val="21"/>
            <w:szCs w:val="21"/>
          </w:rPr>
          <m:t>3.32</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-其他行业：</w:t>
      </w:r>
      <m:oMath>
        <m:r>
          <m:rPr/>
          <w:rPr>
            <w:rFonts w:hint="eastAsia" w:ascii="DejaVu Math TeX Gyre" w:hAnsi="DejaVu Math TeX Gyre" w:eastAsia="微软雅黑" w:cs="微软雅黑"/>
            <w:sz w:val="21"/>
            <w:szCs w:val="21"/>
          </w:rPr>
          <m:t>7.47</m:t>
        </m:r>
        <m:r>
          <m:rPr>
            <m:sty m:val="p"/>
          </m:rPr>
          <w:rPr>
            <w:rFonts w:hint="eastAsia" w:ascii="DejaVu Math TeX Gyre" w:hAnsi="DejaVu Math TeX Gyre" w:eastAsia="微软雅黑" w:cs="微软雅黑"/>
            <w:sz w:val="21"/>
            <w:szCs w:val="21"/>
          </w:rPr>
          <m:t>%</m:t>
        </m:r>
      </m:oMath>
    </w:p>
    <w:p w14:paraId="3CF035A0">
      <w:pPr>
        <w:pStyle w:val="5"/>
        <w:rPr>
          <w:rFonts w:hint="eastAsia" w:ascii="微软雅黑" w:hAnsi="微软雅黑" w:eastAsia="微软雅黑" w:cs="微软雅黑"/>
          <w:sz w:val="21"/>
          <w:szCs w:val="21"/>
        </w:rPr>
      </w:pPr>
      <w:bookmarkStart w:id="335" w:name="表7-2-2015年我国老年在业人口的行业构成"/>
      <w:r>
        <w:rPr>
          <w:rFonts w:hint="eastAsia" w:ascii="微软雅黑" w:hAnsi="微软雅黑" w:eastAsia="微软雅黑" w:cs="微软雅黑"/>
          <w:sz w:val="21"/>
          <w:szCs w:val="21"/>
        </w:rPr>
        <w:t>表7-22015年我国老年在业人口的行业构成</w:t>
      </w:r>
    </w:p>
    <w:tbl>
      <w:tblPr>
        <w:tblStyle w:val="41"/>
        <w:tblW w:w="0" w:type="auto"/>
        <w:tblInd w:w="0" w:type="dxa"/>
        <w:tblLayout w:type="autofit"/>
        <w:tblCellMar>
          <w:top w:w="0" w:type="dxa"/>
          <w:left w:w="108" w:type="dxa"/>
          <w:bottom w:w="0" w:type="dxa"/>
          <w:right w:w="108" w:type="dxa"/>
        </w:tblCellMar>
      </w:tblPr>
      <w:tblGrid>
        <w:gridCol w:w="1266"/>
        <w:gridCol w:w="1017"/>
        <w:gridCol w:w="1017"/>
        <w:gridCol w:w="1017"/>
      </w:tblGrid>
      <w:tr w14:paraId="4E334A90">
        <w:trPr>
          <w:tblHeader/>
        </w:trPr>
        <w:tc>
          <w:p w14:paraId="59C485C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行业</w:t>
            </w:r>
          </w:p>
        </w:tc>
        <w:tc>
          <w:p w14:paraId="262405D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小计</w:t>
            </w:r>
          </w:p>
        </w:tc>
        <w:tc>
          <w:p w14:paraId="1578E7F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男性</w:t>
            </w:r>
          </w:p>
        </w:tc>
        <w:tc>
          <w:p w14:paraId="574102E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女性</w:t>
            </w:r>
          </w:p>
        </w:tc>
      </w:tr>
      <w:tr w14:paraId="6E4FF4D6">
        <w:tc>
          <w:p w14:paraId="4694937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农林牧渔业</w:t>
            </w:r>
          </w:p>
        </w:tc>
        <w:tc>
          <w:p w14:paraId="72B6E9B3">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80.57</m:t>
                </m:r>
                <m:r>
                  <m:rPr>
                    <m:sty m:val="p"/>
                  </m:rPr>
                  <w:rPr>
                    <w:rFonts w:hint="eastAsia" w:ascii="DejaVu Math TeX Gyre" w:hAnsi="DejaVu Math TeX Gyre" w:eastAsia="微软雅黑" w:cs="微软雅黑"/>
                    <w:sz w:val="21"/>
                    <w:szCs w:val="21"/>
                  </w:rPr>
                  <m:t>%</m:t>
                </m:r>
              </m:oMath>
            </m:oMathPara>
          </w:p>
        </w:tc>
        <w:tc>
          <w:p w14:paraId="63ACCB72">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76.32</m:t>
                </m:r>
                <m:r>
                  <m:rPr>
                    <m:sty m:val="p"/>
                  </m:rPr>
                  <w:rPr>
                    <w:rFonts w:hint="eastAsia" w:ascii="DejaVu Math TeX Gyre" w:hAnsi="DejaVu Math TeX Gyre" w:eastAsia="微软雅黑" w:cs="微软雅黑"/>
                    <w:sz w:val="21"/>
                    <w:szCs w:val="21"/>
                  </w:rPr>
                  <m:t>%</m:t>
                </m:r>
              </m:oMath>
            </m:oMathPara>
          </w:p>
        </w:tc>
        <w:tc>
          <w:p w14:paraId="58FBDA01">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87.46</m:t>
                </m:r>
                <m:r>
                  <m:rPr>
                    <m:sty m:val="p"/>
                  </m:rPr>
                  <w:rPr>
                    <w:rFonts w:hint="eastAsia" w:ascii="DejaVu Math TeX Gyre" w:hAnsi="DejaVu Math TeX Gyre" w:eastAsia="微软雅黑" w:cs="微软雅黑"/>
                    <w:sz w:val="21"/>
                    <w:szCs w:val="21"/>
                  </w:rPr>
                  <m:t>%</m:t>
                </m:r>
              </m:oMath>
            </m:oMathPara>
          </w:p>
        </w:tc>
      </w:tr>
      <w:tr w14:paraId="57A04A79">
        <w:tc>
          <w:p w14:paraId="5F8EA25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制造业</w:t>
            </w:r>
          </w:p>
        </w:tc>
        <w:tc>
          <w:p w14:paraId="4154A6A5">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4.76</m:t>
                </m:r>
                <m:r>
                  <m:rPr>
                    <m:sty m:val="p"/>
                  </m:rPr>
                  <w:rPr>
                    <w:rFonts w:hint="eastAsia" w:ascii="DejaVu Math TeX Gyre" w:hAnsi="DejaVu Math TeX Gyre" w:eastAsia="微软雅黑" w:cs="微软雅黑"/>
                    <w:sz w:val="21"/>
                    <w:szCs w:val="21"/>
                  </w:rPr>
                  <m:t>%</m:t>
                </m:r>
              </m:oMath>
            </m:oMathPara>
          </w:p>
        </w:tc>
        <w:tc>
          <w:p w14:paraId="43A00E3B">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5.48</m:t>
                </m:r>
                <m:r>
                  <m:rPr>
                    <m:sty m:val="p"/>
                  </m:rPr>
                  <w:rPr>
                    <w:rFonts w:hint="eastAsia" w:ascii="DejaVu Math TeX Gyre" w:hAnsi="DejaVu Math TeX Gyre" w:eastAsia="微软雅黑" w:cs="微软雅黑"/>
                    <w:sz w:val="21"/>
                    <w:szCs w:val="21"/>
                  </w:rPr>
                  <m:t>%</m:t>
                </m:r>
              </m:oMath>
            </m:oMathPara>
          </w:p>
        </w:tc>
        <w:tc>
          <w:p w14:paraId="60FC2DAB">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3.61</m:t>
                </m:r>
                <m:r>
                  <m:rPr>
                    <m:sty m:val="p"/>
                  </m:rPr>
                  <w:rPr>
                    <w:rFonts w:hint="eastAsia" w:ascii="DejaVu Math TeX Gyre" w:hAnsi="DejaVu Math TeX Gyre" w:eastAsia="微软雅黑" w:cs="微软雅黑"/>
                    <w:sz w:val="21"/>
                    <w:szCs w:val="21"/>
                  </w:rPr>
                  <m:t>%</m:t>
                </m:r>
              </m:oMath>
            </m:oMathPara>
          </w:p>
        </w:tc>
      </w:tr>
      <w:tr w14:paraId="00795E5F">
        <w:tc>
          <w:p w14:paraId="5755A73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批发零售业</w:t>
            </w:r>
          </w:p>
        </w:tc>
        <w:tc>
          <w:p w14:paraId="0195778E">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3.88</m:t>
                </m:r>
                <m:r>
                  <m:rPr>
                    <m:sty m:val="p"/>
                  </m:rPr>
                  <w:rPr>
                    <w:rFonts w:hint="eastAsia" w:ascii="DejaVu Math TeX Gyre" w:hAnsi="DejaVu Math TeX Gyre" w:eastAsia="微软雅黑" w:cs="微软雅黑"/>
                    <w:sz w:val="21"/>
                    <w:szCs w:val="21"/>
                  </w:rPr>
                  <m:t>%</m:t>
                </m:r>
              </m:oMath>
            </m:oMathPara>
          </w:p>
        </w:tc>
        <w:tc>
          <w:p w14:paraId="7A291C35">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4.20</m:t>
                </m:r>
                <m:r>
                  <m:rPr>
                    <m:sty m:val="p"/>
                  </m:rPr>
                  <w:rPr>
                    <w:rFonts w:hint="eastAsia" w:ascii="DejaVu Math TeX Gyre" w:hAnsi="DejaVu Math TeX Gyre" w:eastAsia="微软雅黑" w:cs="微软雅黑"/>
                    <w:sz w:val="21"/>
                    <w:szCs w:val="21"/>
                  </w:rPr>
                  <m:t>%</m:t>
                </m:r>
              </m:oMath>
            </m:oMathPara>
          </w:p>
        </w:tc>
        <w:tc>
          <w:p w14:paraId="55579979">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3.36</m:t>
                </m:r>
                <m:r>
                  <m:rPr>
                    <m:sty m:val="p"/>
                  </m:rPr>
                  <w:rPr>
                    <w:rFonts w:hint="eastAsia" w:ascii="DejaVu Math TeX Gyre" w:hAnsi="DejaVu Math TeX Gyre" w:eastAsia="微软雅黑" w:cs="微软雅黑"/>
                    <w:sz w:val="21"/>
                    <w:szCs w:val="21"/>
                  </w:rPr>
                  <m:t>%</m:t>
                </m:r>
              </m:oMath>
            </m:oMathPara>
          </w:p>
        </w:tc>
      </w:tr>
      <w:tr w14:paraId="797F954A">
        <w:tc>
          <w:p w14:paraId="719340B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建筑业</w:t>
            </w:r>
          </w:p>
        </w:tc>
        <w:tc>
          <w:p w14:paraId="5F240A0A">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3.32</m:t>
                </m:r>
                <m:r>
                  <m:rPr>
                    <m:sty m:val="p"/>
                  </m:rPr>
                  <w:rPr>
                    <w:rFonts w:hint="eastAsia" w:ascii="DejaVu Math TeX Gyre" w:hAnsi="DejaVu Math TeX Gyre" w:eastAsia="微软雅黑" w:cs="微软雅黑"/>
                    <w:sz w:val="21"/>
                    <w:szCs w:val="21"/>
                  </w:rPr>
                  <m:t>%</m:t>
                </m:r>
              </m:oMath>
            </m:oMathPara>
          </w:p>
        </w:tc>
        <w:tc>
          <w:p w14:paraId="2A61D9E7">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5.12</m:t>
                </m:r>
                <m:r>
                  <m:rPr>
                    <m:sty m:val="p"/>
                  </m:rPr>
                  <w:rPr>
                    <w:rFonts w:hint="eastAsia" w:ascii="DejaVu Math TeX Gyre" w:hAnsi="DejaVu Math TeX Gyre" w:eastAsia="微软雅黑" w:cs="微软雅黑"/>
                    <w:sz w:val="21"/>
                    <w:szCs w:val="21"/>
                  </w:rPr>
                  <m:t>%</m:t>
                </m:r>
              </m:oMath>
            </m:oMathPara>
          </w:p>
        </w:tc>
        <w:tc>
          <w:p w14:paraId="008E299F">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0.46</m:t>
                </m:r>
                <m:r>
                  <m:rPr>
                    <m:sty m:val="p"/>
                  </m:rPr>
                  <w:rPr>
                    <w:rFonts w:hint="eastAsia" w:ascii="DejaVu Math TeX Gyre" w:hAnsi="DejaVu Math TeX Gyre" w:eastAsia="微软雅黑" w:cs="微软雅黑"/>
                    <w:sz w:val="21"/>
                    <w:szCs w:val="21"/>
                  </w:rPr>
                  <m:t>%</m:t>
                </m:r>
              </m:oMath>
            </m:oMathPara>
          </w:p>
        </w:tc>
      </w:tr>
      <w:tr w14:paraId="1CE2CE9F">
        <w:tc>
          <w:p w14:paraId="4813F40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其他行业</w:t>
            </w:r>
          </w:p>
        </w:tc>
        <w:tc>
          <w:p w14:paraId="2A62E350">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7.47</m:t>
                </m:r>
                <m:r>
                  <m:rPr>
                    <m:sty m:val="p"/>
                  </m:rPr>
                  <w:rPr>
                    <w:rFonts w:hint="eastAsia" w:ascii="DejaVu Math TeX Gyre" w:hAnsi="DejaVu Math TeX Gyre" w:eastAsia="微软雅黑" w:cs="微软雅黑"/>
                    <w:sz w:val="21"/>
                    <w:szCs w:val="21"/>
                  </w:rPr>
                  <m:t>%</m:t>
                </m:r>
              </m:oMath>
            </m:oMathPara>
          </w:p>
        </w:tc>
        <w:tc>
          <w:p w14:paraId="3BD1F5F5">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8.88</m:t>
                </m:r>
                <m:r>
                  <m:rPr>
                    <m:sty m:val="p"/>
                  </m:rPr>
                  <w:rPr>
                    <w:rFonts w:hint="eastAsia" w:ascii="DejaVu Math TeX Gyre" w:hAnsi="DejaVu Math TeX Gyre" w:eastAsia="微软雅黑" w:cs="微软雅黑"/>
                    <w:sz w:val="21"/>
                    <w:szCs w:val="21"/>
                  </w:rPr>
                  <m:t>%</m:t>
                </m:r>
              </m:oMath>
            </m:oMathPara>
          </w:p>
        </w:tc>
        <w:tc>
          <w:p w14:paraId="374626A4">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5.11</m:t>
                </m:r>
                <m:r>
                  <m:rPr>
                    <m:sty m:val="p"/>
                  </m:rPr>
                  <w:rPr>
                    <w:rFonts w:hint="eastAsia" w:ascii="DejaVu Math TeX Gyre" w:hAnsi="DejaVu Math TeX Gyre" w:eastAsia="微软雅黑" w:cs="微软雅黑"/>
                    <w:sz w:val="21"/>
                    <w:szCs w:val="21"/>
                  </w:rPr>
                  <m:t>%</m:t>
                </m:r>
              </m:oMath>
            </m:oMathPara>
          </w:p>
        </w:tc>
      </w:tr>
    </w:tbl>
    <w:p w14:paraId="1B00F79B">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低龄老年人作为老年在业人口的主体，其行业构成与老年在业总人口的特征保持一致，绝大多数都在从事农林牧渔业第一产业。</w:t>
      </w:r>
    </w:p>
    <w:bookmarkEnd w:id="334"/>
    <w:bookmarkEnd w:id="335"/>
    <w:p w14:paraId="6E019D98">
      <w:pPr>
        <w:pStyle w:val="4"/>
        <w:rPr>
          <w:rFonts w:hint="eastAsia" w:ascii="微软雅黑" w:hAnsi="微软雅黑" w:eastAsia="微软雅黑" w:cs="微软雅黑"/>
          <w:sz w:val="21"/>
          <w:szCs w:val="21"/>
        </w:rPr>
      </w:pPr>
      <w:bookmarkStart w:id="336" w:name="老年群体公益活动参与"/>
      <w:r>
        <w:rPr>
          <w:rFonts w:hint="eastAsia" w:ascii="微软雅黑" w:hAnsi="微软雅黑" w:eastAsia="微软雅黑" w:cs="微软雅黑"/>
          <w:sz w:val="21"/>
          <w:szCs w:val="21"/>
        </w:rPr>
        <w:t>👥老年群体公益活动参与</w:t>
      </w:r>
    </w:p>
    <w:p w14:paraId="7FBED6C4">
      <w:pPr>
        <w:pStyle w:val="5"/>
        <w:rPr>
          <w:rFonts w:hint="eastAsia" w:ascii="微软雅黑" w:hAnsi="微软雅黑" w:eastAsia="微软雅黑" w:cs="微软雅黑"/>
          <w:sz w:val="21"/>
          <w:szCs w:val="21"/>
        </w:rPr>
      </w:pPr>
      <w:bookmarkStart w:id="337" w:name="年龄分布特征"/>
      <w:r>
        <w:rPr>
          <w:rFonts w:hint="eastAsia" w:ascii="微软雅黑" w:hAnsi="微软雅黑" w:eastAsia="微软雅黑" w:cs="微软雅黑"/>
          <w:sz w:val="21"/>
          <w:szCs w:val="21"/>
        </w:rPr>
        <w:t>年龄分布特征</w:t>
      </w:r>
    </w:p>
    <w:p w14:paraId="6BE74D4A">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公益活动定义</w:t>
      </w:r>
      <w:r>
        <w:rPr>
          <w:rFonts w:hint="eastAsia" w:ascii="微软雅黑" w:hAnsi="微软雅黑" w:eastAsia="微软雅黑" w:cs="微软雅黑"/>
          <w:sz w:val="21"/>
          <w:szCs w:val="21"/>
        </w:rPr>
        <w:t>：老年人以个人身份或通过志愿者团体、社区、街道及其他社会组织团体等形式自觉自愿参与的、无偿的服务、劳动或其他援助性活动。</w:t>
      </w:r>
    </w:p>
    <w:p w14:paraId="1C56427E">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参与率变化</w:t>
      </w:r>
      <w:r>
        <w:rPr>
          <w:rFonts w:hint="eastAsia" w:ascii="微软雅黑" w:hAnsi="微软雅黑" w:eastAsia="微软雅黑" w:cs="微软雅黑"/>
          <w:sz w:val="21"/>
          <w:szCs w:val="21"/>
        </w:rPr>
        <w:t>：-60～64岁：</w:t>
      </w:r>
      <m:oMath>
        <m:r>
          <m:rPr/>
          <w:rPr>
            <w:rFonts w:hint="eastAsia" w:ascii="DejaVu Math TeX Gyre" w:hAnsi="DejaVu Math TeX Gyre" w:eastAsia="微软雅黑" w:cs="微软雅黑"/>
            <w:sz w:val="21"/>
            <w:szCs w:val="21"/>
          </w:rPr>
          <m:t>22.6</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参与公益活动-65～69岁：</w:t>
      </w:r>
      <m:oMath>
        <m:r>
          <m:rPr/>
          <w:rPr>
            <w:rFonts w:hint="eastAsia" w:ascii="DejaVu Math TeX Gyre" w:hAnsi="DejaVu Math TeX Gyre" w:eastAsia="微软雅黑" w:cs="微软雅黑"/>
            <w:sz w:val="21"/>
            <w:szCs w:val="21"/>
          </w:rPr>
          <m:t>23.2</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参与公益活动</w:t>
      </w:r>
    </w:p>
    <w:p w14:paraId="16E5F7B0">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随着年龄增长，老年人中参加公益活动的比例整体呈下降趋势，但低龄老年群体由于身体状况和体能素质较好，公益活动参与率较高且类型更加多元化。</w:t>
      </w:r>
    </w:p>
    <w:bookmarkEnd w:id="337"/>
    <w:p w14:paraId="55A106E9">
      <w:pPr>
        <w:pStyle w:val="5"/>
        <w:rPr>
          <w:rFonts w:hint="eastAsia" w:ascii="微软雅黑" w:hAnsi="微软雅黑" w:eastAsia="微软雅黑" w:cs="微软雅黑"/>
          <w:sz w:val="21"/>
          <w:szCs w:val="21"/>
        </w:rPr>
      </w:pPr>
      <w:bookmarkStart w:id="338" w:name="主要公益活动类型"/>
      <w:r>
        <w:rPr>
          <w:rFonts w:hint="eastAsia" w:ascii="微软雅黑" w:hAnsi="微软雅黑" w:eastAsia="微软雅黑" w:cs="微软雅黑"/>
          <w:sz w:val="21"/>
          <w:szCs w:val="21"/>
        </w:rPr>
        <w:t>主要公益活动类型</w:t>
      </w:r>
    </w:p>
    <w:p w14:paraId="5DC32377">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低龄老年人参与度较高的公益活动包括：-陪同聊天类公益活动（约一半的低龄老年人参与过）-环境卫生保护-照看其他人家的小孩-调解纠纷</w:t>
      </w:r>
    </w:p>
    <w:bookmarkEnd w:id="333"/>
    <w:bookmarkEnd w:id="336"/>
    <w:bookmarkEnd w:id="338"/>
    <w:p w14:paraId="1B4A6802">
      <w:pPr>
        <w:pStyle w:val="2"/>
        <w:rPr>
          <w:rFonts w:hint="eastAsia" w:ascii="微软雅黑" w:hAnsi="微软雅黑" w:eastAsia="微软雅黑" w:cs="微软雅黑"/>
          <w:sz w:val="21"/>
          <w:szCs w:val="21"/>
        </w:rPr>
      </w:pPr>
      <w:bookmarkStart w:id="339" w:name="老年社会参与的困境"/>
      <w:r>
        <w:rPr>
          <w:rFonts w:hint="eastAsia" w:ascii="微软雅黑" w:hAnsi="微软雅黑" w:eastAsia="微软雅黑" w:cs="微软雅黑"/>
          <w:sz w:val="21"/>
          <w:szCs w:val="21"/>
        </w:rPr>
        <w:t>⚠️老年社会参与的困境</w:t>
      </w:r>
    </w:p>
    <w:p w14:paraId="7953E1F7">
      <w:pPr>
        <w:pStyle w:val="4"/>
        <w:rPr>
          <w:rFonts w:hint="eastAsia" w:ascii="微软雅黑" w:hAnsi="微软雅黑" w:eastAsia="微软雅黑" w:cs="微软雅黑"/>
          <w:sz w:val="21"/>
          <w:szCs w:val="21"/>
        </w:rPr>
      </w:pPr>
      <w:bookmarkStart w:id="340" w:name="传统观念与思维定式制约"/>
      <w:r>
        <w:rPr>
          <w:rFonts w:hint="eastAsia" w:ascii="微软雅黑" w:hAnsi="微软雅黑" w:eastAsia="微软雅黑" w:cs="微软雅黑"/>
          <w:sz w:val="21"/>
          <w:szCs w:val="21"/>
        </w:rPr>
        <w:t>1.传统观念与思维定式制约</w:t>
      </w:r>
    </w:p>
    <w:p w14:paraId="22E26399">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传统文化视老年人为经验和智慧的化身，但在现代社会中老年人的人生经验很难得到后辈认可。</w:t>
      </w:r>
    </w:p>
    <w:p w14:paraId="1FE5FE61">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主要问题</w:t>
      </w:r>
      <w:r>
        <w:rPr>
          <w:rFonts w:hint="eastAsia" w:ascii="微软雅黑" w:hAnsi="微软雅黑" w:eastAsia="微软雅黑" w:cs="微软雅黑"/>
          <w:sz w:val="21"/>
          <w:szCs w:val="21"/>
        </w:rPr>
        <w:t>：-社会大众普遍不相信老年人可以继续发展完善-老年群体被静态地视为需要帮助的、不具有生产力的社会负担人口-难以对老年人作为人力资源储备中不可或缺的力量达成共识</w:t>
      </w:r>
    </w:p>
    <w:bookmarkEnd w:id="340"/>
    <w:p w14:paraId="1D05439A">
      <w:pPr>
        <w:pStyle w:val="4"/>
        <w:rPr>
          <w:rFonts w:hint="eastAsia" w:ascii="微软雅黑" w:hAnsi="微软雅黑" w:eastAsia="微软雅黑" w:cs="微软雅黑"/>
          <w:sz w:val="21"/>
          <w:szCs w:val="21"/>
        </w:rPr>
      </w:pPr>
      <w:bookmarkStart w:id="341" w:name="相关政策法律发展滞后"/>
      <w:r>
        <w:rPr>
          <w:rFonts w:hint="eastAsia" w:ascii="微软雅黑" w:hAnsi="微软雅黑" w:eastAsia="微软雅黑" w:cs="微软雅黑"/>
          <w:sz w:val="21"/>
          <w:szCs w:val="21"/>
        </w:rPr>
        <w:t>2.相关政策法律发展滞后</w:t>
      </w:r>
    </w:p>
    <w:p w14:paraId="0447CE6B">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企业层面风险</w:t>
      </w:r>
      <w:r>
        <w:rPr>
          <w:rFonts w:hint="eastAsia" w:ascii="微软雅黑" w:hAnsi="微软雅黑" w:eastAsia="微软雅黑" w:cs="微软雅黑"/>
          <w:sz w:val="21"/>
          <w:szCs w:val="21"/>
        </w:rPr>
        <w:t>：-员工达到退休年龄不再受到《工伤保险条例》保护-工作中出现意外时企业需要承担较大风险</w:t>
      </w:r>
    </w:p>
    <w:p w14:paraId="4480FF81">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老年人权益问题</w:t>
      </w:r>
      <w:r>
        <w:rPr>
          <w:rFonts w:hint="eastAsia" w:ascii="微软雅黑" w:hAnsi="微软雅黑" w:eastAsia="微软雅黑" w:cs="微软雅黑"/>
          <w:sz w:val="21"/>
          <w:szCs w:val="21"/>
        </w:rPr>
        <w:t>：-《中华人民共和国劳动合同法》不能保障参与再就业老年人的合法权利-处于相对弱势地位，面临随时被解约的风险-薪酬福利被大幅削减</w:t>
      </w:r>
    </w:p>
    <w:bookmarkEnd w:id="341"/>
    <w:p w14:paraId="77040445">
      <w:pPr>
        <w:pStyle w:val="4"/>
        <w:rPr>
          <w:rFonts w:hint="eastAsia" w:ascii="微软雅黑" w:hAnsi="微软雅黑" w:eastAsia="微软雅黑" w:cs="微软雅黑"/>
          <w:sz w:val="21"/>
          <w:szCs w:val="21"/>
        </w:rPr>
      </w:pPr>
      <w:bookmarkStart w:id="342" w:name="互联网时代带来新挑战"/>
      <w:r>
        <w:rPr>
          <w:rFonts w:hint="eastAsia" w:ascii="微软雅黑" w:hAnsi="微软雅黑" w:eastAsia="微软雅黑" w:cs="微软雅黑"/>
          <w:sz w:val="21"/>
          <w:szCs w:val="21"/>
        </w:rPr>
        <w:t>3.互联网时代带来新挑战</w:t>
      </w:r>
    </w:p>
    <w:p w14:paraId="40255F21">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数字鸿沟问题</w:t>
      </w:r>
      <w:r>
        <w:rPr>
          <w:rFonts w:hint="eastAsia" w:ascii="微软雅黑" w:hAnsi="微软雅黑" w:eastAsia="微软雅黑" w:cs="微软雅黑"/>
          <w:sz w:val="21"/>
          <w:szCs w:val="21"/>
        </w:rPr>
        <w:t>：-5G时代万物互联格局逐步形成-部分老年群体难以适应新的生产生活方式-打破传统就业模式和人际交往方式</w:t>
      </w:r>
    </w:p>
    <w:p w14:paraId="71B7D8AF">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潜在机遇</w:t>
      </w:r>
      <w:r>
        <w:rPr>
          <w:rFonts w:hint="eastAsia" w:ascii="微软雅黑" w:hAnsi="微软雅黑" w:eastAsia="微软雅黑" w:cs="微软雅黑"/>
          <w:sz w:val="21"/>
          <w:szCs w:val="21"/>
        </w:rPr>
        <w:t>：-新科学技术开发利用延伸了中老年人口群体的体力和智力生理极限-为老年人群继续参与社会经济活动创造崭新机遇-未来科技与工作场景深度融合将对老年群体劳动参与提出更高要求</w:t>
      </w:r>
    </w:p>
    <w:bookmarkEnd w:id="342"/>
    <w:p w14:paraId="63EC7E8B">
      <w:pPr>
        <w:pStyle w:val="4"/>
        <w:rPr>
          <w:rFonts w:hint="eastAsia" w:ascii="微软雅黑" w:hAnsi="微软雅黑" w:eastAsia="微软雅黑" w:cs="微软雅黑"/>
          <w:sz w:val="21"/>
          <w:szCs w:val="21"/>
        </w:rPr>
      </w:pPr>
      <w:bookmarkStart w:id="343" w:name="老年教育存在认知偏差"/>
      <w:r>
        <w:rPr>
          <w:rFonts w:hint="eastAsia" w:ascii="微软雅黑" w:hAnsi="微软雅黑" w:eastAsia="微软雅黑" w:cs="微软雅黑"/>
          <w:sz w:val="21"/>
          <w:szCs w:val="21"/>
        </w:rPr>
        <w:t>4.老年教育存在认知偏差</w:t>
      </w:r>
    </w:p>
    <w:p w14:paraId="17F69C16">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服务重点偏移</w:t>
      </w:r>
      <w:r>
        <w:rPr>
          <w:rFonts w:hint="eastAsia" w:ascii="微软雅黑" w:hAnsi="微软雅黑" w:eastAsia="微软雅黑" w:cs="微软雅黑"/>
          <w:sz w:val="21"/>
          <w:szCs w:val="21"/>
        </w:rPr>
        <w:t>：-各种为老服务主要聚焦于老年人文体和健康生活-忽视了老年人的职业进取性和社会参与性</w:t>
      </w:r>
    </w:p>
    <w:p w14:paraId="34A1F304">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课程设置问题</w:t>
      </w:r>
      <w:r>
        <w:rPr>
          <w:rFonts w:hint="eastAsia" w:ascii="微软雅黑" w:hAnsi="微软雅黑" w:eastAsia="微软雅黑" w:cs="微软雅黑"/>
          <w:sz w:val="21"/>
          <w:szCs w:val="21"/>
        </w:rPr>
        <w:t>：-老年大学等教育机构主要教授传统文化和生活技能-缺乏适应现代科学技术发展的相关课程设计-难以满足老年人对生产性再就业发展的需求</w:t>
      </w:r>
    </w:p>
    <w:bookmarkEnd w:id="339"/>
    <w:bookmarkEnd w:id="343"/>
    <w:p w14:paraId="1285663D">
      <w:pPr>
        <w:pStyle w:val="2"/>
        <w:rPr>
          <w:rFonts w:hint="eastAsia" w:ascii="微软雅黑" w:hAnsi="微软雅黑" w:eastAsia="微软雅黑" w:cs="微软雅黑"/>
          <w:sz w:val="21"/>
          <w:szCs w:val="21"/>
        </w:rPr>
      </w:pPr>
      <w:bookmarkStart w:id="344" w:name="老年社会参与影响因素的实证分析"/>
      <w:r>
        <w:rPr>
          <w:rFonts w:hint="eastAsia" w:ascii="微软雅黑" w:hAnsi="微软雅黑" w:eastAsia="微软雅黑" w:cs="微软雅黑"/>
          <w:sz w:val="21"/>
          <w:szCs w:val="21"/>
        </w:rPr>
        <w:t>📊老年社会参与影响因素的实证分析</w:t>
      </w:r>
    </w:p>
    <w:p w14:paraId="40791CDF">
      <w:pPr>
        <w:pStyle w:val="4"/>
        <w:rPr>
          <w:rFonts w:hint="eastAsia" w:ascii="微软雅黑" w:hAnsi="微软雅黑" w:eastAsia="微软雅黑" w:cs="微软雅黑"/>
          <w:sz w:val="21"/>
          <w:szCs w:val="21"/>
        </w:rPr>
      </w:pPr>
      <w:bookmarkStart w:id="345" w:name="文献回顾影响因素层次"/>
      <w:r>
        <w:rPr>
          <w:rFonts w:hint="eastAsia" w:ascii="微软雅黑" w:hAnsi="微软雅黑" w:eastAsia="微软雅黑" w:cs="微软雅黑"/>
          <w:sz w:val="21"/>
          <w:szCs w:val="21"/>
        </w:rPr>
        <w:t>文献回顾：影响因素层次</w:t>
      </w:r>
    </w:p>
    <w:p w14:paraId="272F4C8A">
      <w:pPr>
        <w:pStyle w:val="5"/>
        <w:rPr>
          <w:rFonts w:hint="eastAsia" w:ascii="微软雅黑" w:hAnsi="微软雅黑" w:eastAsia="微软雅黑" w:cs="微软雅黑"/>
          <w:sz w:val="21"/>
          <w:szCs w:val="21"/>
        </w:rPr>
      </w:pPr>
      <w:bookmarkStart w:id="346" w:name="个体因素"/>
      <w:r>
        <w:rPr>
          <w:rFonts w:hint="eastAsia" w:ascii="微软雅黑" w:hAnsi="微软雅黑" w:eastAsia="微软雅黑" w:cs="微软雅黑"/>
          <w:sz w:val="21"/>
          <w:szCs w:val="21"/>
        </w:rPr>
        <w:t>个体因素</w:t>
      </w:r>
    </w:p>
    <w:p w14:paraId="56ABF3E0">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性别差异</w:t>
      </w:r>
      <w:r>
        <w:rPr>
          <w:rFonts w:hint="eastAsia" w:ascii="微软雅黑" w:hAnsi="微软雅黑" w:eastAsia="微软雅黑" w:cs="微软雅黑"/>
          <w:sz w:val="21"/>
          <w:szCs w:val="21"/>
        </w:rPr>
        <w:t>：-国外研究：老年女性的社会参与意愿比老年男性强，参与水平更高-国内研究结论不一致：-传统观念认为男性从事器械性工作更多，女性沟通能力更强-但国内老年女性受教育水平普遍较低和经济收入不高</w:t>
      </w:r>
    </w:p>
    <w:p w14:paraId="633CB177">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年龄影响</w:t>
      </w:r>
      <w:r>
        <w:rPr>
          <w:rFonts w:hint="eastAsia" w:ascii="微软雅黑" w:hAnsi="微软雅黑" w:eastAsia="微软雅黑" w:cs="微软雅黑"/>
          <w:sz w:val="21"/>
          <w:szCs w:val="21"/>
        </w:rPr>
        <w:t>：-国内外研究普遍认为年龄与社会参与存在负相关关系-年龄增大引起社会参与能力与意愿降低-我国老年人社会参与具有低龄化特点</w:t>
      </w:r>
    </w:p>
    <w:p w14:paraId="1CED9CF5">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健康状况</w:t>
      </w:r>
      <w:r>
        <w:rPr>
          <w:rFonts w:hint="eastAsia" w:ascii="微软雅黑" w:hAnsi="微软雅黑" w:eastAsia="微软雅黑" w:cs="微软雅黑"/>
          <w:sz w:val="21"/>
          <w:szCs w:val="21"/>
        </w:rPr>
        <w:t>：-健康状况对老年人社会参与有促进作用-健康状况良好的老年人更积极参与社会活动-身心健康情况是制约老年人是否愿意参加社会活动的最主要原因</w:t>
      </w:r>
    </w:p>
    <w:p w14:paraId="7797019B">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受教育水平</w:t>
      </w:r>
      <w:r>
        <w:rPr>
          <w:rFonts w:hint="eastAsia" w:ascii="微软雅黑" w:hAnsi="微软雅黑" w:eastAsia="微软雅黑" w:cs="微软雅黑"/>
          <w:sz w:val="21"/>
          <w:szCs w:val="21"/>
        </w:rPr>
        <w:t>：-受教育水平高的老年人文化水平和综合素质相对较高-掌握更专业、更高价值的专业技能-具有更强自信，更乐意参加社会活动</w:t>
      </w:r>
    </w:p>
    <w:bookmarkEnd w:id="346"/>
    <w:p w14:paraId="646DCEB8">
      <w:pPr>
        <w:pStyle w:val="5"/>
        <w:rPr>
          <w:rFonts w:hint="eastAsia" w:ascii="微软雅黑" w:hAnsi="微软雅黑" w:eastAsia="微软雅黑" w:cs="微软雅黑"/>
          <w:sz w:val="21"/>
          <w:szCs w:val="21"/>
        </w:rPr>
      </w:pPr>
      <w:bookmarkStart w:id="347" w:name="区域因素"/>
      <w:r>
        <w:rPr>
          <w:rFonts w:hint="eastAsia" w:ascii="微软雅黑" w:hAnsi="微软雅黑" w:eastAsia="微软雅黑" w:cs="微软雅黑"/>
          <w:sz w:val="21"/>
          <w:szCs w:val="21"/>
        </w:rPr>
        <w:t>区域因素</w:t>
      </w:r>
    </w:p>
    <w:p w14:paraId="71DAFB6F">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社区人际关系</w:t>
      </w:r>
      <w:r>
        <w:rPr>
          <w:rFonts w:hint="eastAsia" w:ascii="微软雅黑" w:hAnsi="微软雅黑" w:eastAsia="微软雅黑" w:cs="微软雅黑"/>
          <w:sz w:val="21"/>
          <w:szCs w:val="21"/>
        </w:rPr>
        <w:t>：-在社区中拥有更密集的人际网络，有更多朋友的老年人更愿意参加社区活动</w:t>
      </w:r>
    </w:p>
    <w:p w14:paraId="2D293F16">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社区基础设施</w:t>
      </w:r>
      <w:r>
        <w:rPr>
          <w:rFonts w:hint="eastAsia" w:ascii="微软雅黑" w:hAnsi="微软雅黑" w:eastAsia="微软雅黑" w:cs="微软雅黑"/>
          <w:sz w:val="21"/>
          <w:szCs w:val="21"/>
        </w:rPr>
        <w:t>：-基础设施完善的社区使老年人更容易参加社会活动</w:t>
      </w:r>
    </w:p>
    <w:p w14:paraId="64411026">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社区组织因素</w:t>
      </w:r>
      <w:r>
        <w:rPr>
          <w:rFonts w:hint="eastAsia" w:ascii="微软雅黑" w:hAnsi="微软雅黑" w:eastAsia="微软雅黑" w:cs="微软雅黑"/>
          <w:sz w:val="21"/>
          <w:szCs w:val="21"/>
        </w:rPr>
        <w:t>：-社区组织的成熟与否显著影响老年人的社会参与度</w:t>
      </w:r>
    </w:p>
    <w:p w14:paraId="330C1090">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社会保障政策</w:t>
      </w:r>
      <w:r>
        <w:rPr>
          <w:rFonts w:hint="eastAsia" w:ascii="微软雅黑" w:hAnsi="微软雅黑" w:eastAsia="微软雅黑" w:cs="微软雅黑"/>
          <w:sz w:val="21"/>
          <w:szCs w:val="21"/>
        </w:rPr>
        <w:t>：-社会保障政策如社会保险的提高会显著降低老年人参加社会工作的可能性-老年人养老保险和医疗保险与工作就业之间存在替代性</w:t>
      </w:r>
    </w:p>
    <w:p w14:paraId="076F5EE0">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老年教育</w:t>
      </w:r>
      <w:r>
        <w:rPr>
          <w:rFonts w:hint="eastAsia" w:ascii="微软雅黑" w:hAnsi="微软雅黑" w:eastAsia="微软雅黑" w:cs="微软雅黑"/>
          <w:sz w:val="21"/>
          <w:szCs w:val="21"/>
        </w:rPr>
        <w:t>：-老年教育能够显著地提高老年人的社会参与水平</w:t>
      </w:r>
    </w:p>
    <w:bookmarkEnd w:id="345"/>
    <w:bookmarkEnd w:id="347"/>
    <w:p w14:paraId="35811B7A">
      <w:pPr>
        <w:pStyle w:val="4"/>
        <w:rPr>
          <w:rFonts w:hint="eastAsia" w:ascii="微软雅黑" w:hAnsi="微软雅黑" w:eastAsia="微软雅黑" w:cs="微软雅黑"/>
          <w:sz w:val="21"/>
          <w:szCs w:val="21"/>
        </w:rPr>
      </w:pPr>
      <w:bookmarkStart w:id="348" w:name="实证策略"/>
      <w:r>
        <w:rPr>
          <w:rFonts w:hint="eastAsia" w:ascii="微软雅黑" w:hAnsi="微软雅黑" w:eastAsia="微软雅黑" w:cs="微软雅黑"/>
          <w:sz w:val="21"/>
          <w:szCs w:val="21"/>
        </w:rPr>
        <w:t>实证策略</w:t>
      </w:r>
    </w:p>
    <w:p w14:paraId="1A27E69B">
      <w:pPr>
        <w:pStyle w:val="5"/>
        <w:rPr>
          <w:rFonts w:hint="eastAsia" w:ascii="微软雅黑" w:hAnsi="微软雅黑" w:eastAsia="微软雅黑" w:cs="微软雅黑"/>
          <w:sz w:val="21"/>
          <w:szCs w:val="21"/>
        </w:rPr>
      </w:pPr>
      <w:bookmarkStart w:id="349" w:name="数据来源"/>
      <w:r>
        <w:rPr>
          <w:rFonts w:hint="eastAsia" w:ascii="微软雅黑" w:hAnsi="微软雅黑" w:eastAsia="微软雅黑" w:cs="微软雅黑"/>
          <w:sz w:val="21"/>
          <w:szCs w:val="21"/>
        </w:rPr>
        <w:t>数据来源</w:t>
      </w:r>
    </w:p>
    <w:p w14:paraId="7566B9FD">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2014年中国老年社会追踪调查</w:t>
      </w:r>
      <w:r>
        <w:rPr>
          <w:rFonts w:hint="eastAsia" w:ascii="微软雅黑" w:hAnsi="微软雅黑" w:eastAsia="微软雅黑" w:cs="微软雅黑"/>
          <w:sz w:val="21"/>
          <w:szCs w:val="21"/>
        </w:rPr>
        <w:t>：-调查范围：全国28个省（自治区、直辖市）-调查对象：60岁及以上老年人群-样本规模：11511个老年人调查样本，462份社区调查样本-有效样本：工作模型8446人，家庭照顾模型7660人，志愿活动模型7598人</w:t>
      </w:r>
    </w:p>
    <w:p w14:paraId="74B8A842">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缺失值处理方法</w:t>
      </w:r>
      <w:r>
        <w:rPr>
          <w:rFonts w:hint="eastAsia" w:ascii="微软雅黑" w:hAnsi="微软雅黑" w:eastAsia="微软雅黑" w:cs="微软雅黑"/>
          <w:sz w:val="21"/>
          <w:szCs w:val="21"/>
        </w:rPr>
        <w:t>：-第一层变量（个体特征因素）：个案剔除法-第二层变量（社会环境因素）：固定值替换法（增加”0”值变量）</w:t>
      </w:r>
    </w:p>
    <w:bookmarkEnd w:id="349"/>
    <w:p w14:paraId="0ECBC693">
      <w:pPr>
        <w:pStyle w:val="5"/>
        <w:rPr>
          <w:rFonts w:hint="eastAsia" w:ascii="微软雅黑" w:hAnsi="微软雅黑" w:eastAsia="微软雅黑" w:cs="微软雅黑"/>
          <w:sz w:val="21"/>
          <w:szCs w:val="21"/>
        </w:rPr>
      </w:pPr>
      <w:bookmarkStart w:id="350" w:name="模型选择"/>
      <w:r>
        <w:rPr>
          <w:rFonts w:hint="eastAsia" w:ascii="微软雅黑" w:hAnsi="微软雅黑" w:eastAsia="微软雅黑" w:cs="微软雅黑"/>
          <w:sz w:val="21"/>
          <w:szCs w:val="21"/>
        </w:rPr>
        <w:t>模型选择</w:t>
      </w:r>
    </w:p>
    <w:p w14:paraId="460DB37B">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分层线性模型（hierarchicallinearmodel）</w:t>
      </w:r>
      <w:r>
        <w:rPr>
          <w:rFonts w:hint="eastAsia" w:ascii="微软雅黑" w:hAnsi="微软雅黑" w:eastAsia="微软雅黑" w:cs="微软雅黑"/>
          <w:sz w:val="21"/>
          <w:szCs w:val="21"/>
        </w:rPr>
        <w:t>选择依据：-数据具有明确的层次关系与嵌套结构-传统OLS线性模型的同方差假设不成立-能有效连接微观个体数据和宏观社会环境数据-明确区分残差的组内效应和组间效应</w:t>
      </w:r>
    </w:p>
    <w:p w14:paraId="65609407">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分层线性模型是一种跨层次的统计模型，通过建立不同层级的回归方程，探索不同层级变量对因变量的影响。</w:t>
      </w:r>
    </w:p>
    <w:bookmarkEnd w:id="350"/>
    <w:p w14:paraId="7E85954F">
      <w:pPr>
        <w:pStyle w:val="5"/>
        <w:rPr>
          <w:rFonts w:hint="eastAsia" w:ascii="微软雅黑" w:hAnsi="微软雅黑" w:eastAsia="微软雅黑" w:cs="微软雅黑"/>
          <w:sz w:val="21"/>
          <w:szCs w:val="21"/>
        </w:rPr>
      </w:pPr>
      <w:bookmarkStart w:id="351" w:name="变量选取"/>
      <w:r>
        <w:rPr>
          <w:rFonts w:hint="eastAsia" w:ascii="微软雅黑" w:hAnsi="微软雅黑" w:eastAsia="微软雅黑" w:cs="微软雅黑"/>
          <w:sz w:val="21"/>
          <w:szCs w:val="21"/>
        </w:rPr>
        <w:t>变量选取</w:t>
      </w:r>
    </w:p>
    <w:p w14:paraId="0E801373">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因变量定义</w:t>
      </w:r>
      <w:r>
        <w:rPr>
          <w:rFonts w:hint="eastAsia" w:ascii="微软雅黑" w:hAnsi="微软雅黑" w:eastAsia="微软雅黑" w:cs="微软雅黑"/>
          <w:sz w:val="21"/>
          <w:szCs w:val="21"/>
        </w:rPr>
        <w:t>（采用虚拟变量0,1表示）：</w:t>
      </w:r>
    </w:p>
    <w:p w14:paraId="0CB3CC0A">
      <w:pPr>
        <w:pStyle w:val="24"/>
        <w:numPr>
          <w:ilvl w:val="0"/>
          <w:numId w:val="18"/>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工作模型</w:t>
      </w:r>
      <w:r>
        <w:rPr>
          <w:rFonts w:hint="eastAsia" w:ascii="微软雅黑" w:hAnsi="微软雅黑" w:eastAsia="微软雅黑" w:cs="微软雅黑"/>
          <w:sz w:val="21"/>
          <w:szCs w:val="21"/>
        </w:rPr>
        <w:t>：回答”目前正在从事有收入的工作/活动”用1表示</w:t>
      </w:r>
    </w:p>
    <w:p w14:paraId="5A99EA38">
      <w:pPr>
        <w:pStyle w:val="24"/>
        <w:numPr>
          <w:ilvl w:val="0"/>
          <w:numId w:val="18"/>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家庭照顾模型</w:t>
      </w:r>
      <w:r>
        <w:rPr>
          <w:rFonts w:hint="eastAsia" w:ascii="微软雅黑" w:hAnsi="微软雅黑" w:eastAsia="微软雅黑" w:cs="微软雅黑"/>
          <w:sz w:val="21"/>
          <w:szCs w:val="21"/>
        </w:rPr>
        <w:t>：帮助子女做家务、照顾孙子女、照顾自己或配偶的父母中任意一项用1表示</w:t>
      </w:r>
    </w:p>
    <w:p w14:paraId="79E5079D">
      <w:pPr>
        <w:pStyle w:val="24"/>
        <w:numPr>
          <w:ilvl w:val="0"/>
          <w:numId w:val="18"/>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志愿活动模型</w:t>
      </w:r>
      <w:r>
        <w:rPr>
          <w:rFonts w:hint="eastAsia" w:ascii="微软雅黑" w:hAnsi="微软雅黑" w:eastAsia="微软雅黑" w:cs="微软雅黑"/>
          <w:sz w:val="21"/>
          <w:szCs w:val="21"/>
        </w:rPr>
        <w:t>：参与社区治安巡逻、照料其他老年人、环境卫生保护等公益活动或参与投票选举中任意一项用1表示</w:t>
      </w:r>
    </w:p>
    <w:p w14:paraId="7500B7FE">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自变量层次</w:t>
      </w:r>
      <w:r>
        <w:rPr>
          <w:rFonts w:hint="eastAsia" w:ascii="微软雅黑" w:hAnsi="微软雅黑" w:eastAsia="微软雅黑" w:cs="微软雅黑"/>
          <w:sz w:val="21"/>
          <w:szCs w:val="21"/>
        </w:rPr>
        <w:t>：</w:t>
      </w:r>
    </w:p>
    <w:p w14:paraId="7A242A11">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层-1微观个体特征变量</w:t>
      </w:r>
      <w:r>
        <w:rPr>
          <w:rFonts w:hint="eastAsia" w:ascii="微软雅黑" w:hAnsi="微软雅黑" w:eastAsia="微软雅黑" w:cs="微软雅黑"/>
          <w:sz w:val="21"/>
          <w:szCs w:val="21"/>
        </w:rPr>
        <w:t>：-性别、年龄、城乡、社会保障等：</w:t>
      </w:r>
      <m:oMath>
        <m:r>
          <m:rPr/>
          <w:rPr>
            <w:rFonts w:hint="eastAsia" w:ascii="DejaVu Math TeX Gyre" w:hAnsi="DejaVu Math TeX Gyre" w:eastAsia="微软雅黑" w:cs="微软雅黑"/>
            <w:sz w:val="21"/>
            <w:szCs w:val="21"/>
          </w:rPr>
          <m:t>0</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1</m:t>
        </m:r>
      </m:oMath>
      <w:r>
        <w:rPr>
          <w:rFonts w:hint="eastAsia" w:ascii="微软雅黑" w:hAnsi="微软雅黑" w:eastAsia="微软雅黑" w:cs="微软雅黑"/>
          <w:sz w:val="21"/>
          <w:szCs w:val="21"/>
        </w:rPr>
        <w:t>变量-受教育程度、个人收入、IADL状况：虚拟变量-认知能力：连续变量（</w:t>
      </w:r>
      <m:oMath>
        <m:r>
          <m:rPr/>
          <w:rPr>
            <w:rFonts w:hint="eastAsia" w:ascii="DejaVu Math TeX Gyre" w:hAnsi="DejaVu Math TeX Gyre" w:eastAsia="微软雅黑" w:cs="微软雅黑"/>
            <w:sz w:val="21"/>
            <w:szCs w:val="21"/>
          </w:rPr>
          <m:t>0</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16</m:t>
        </m:r>
      </m:oMath>
      <w:r>
        <w:rPr>
          <w:rFonts w:hint="eastAsia" w:ascii="微软雅黑" w:hAnsi="微软雅黑" w:eastAsia="微软雅黑" w:cs="微软雅黑"/>
          <w:sz w:val="21"/>
          <w:szCs w:val="21"/>
        </w:rPr>
        <w:t>分）</w:t>
      </w:r>
    </w:p>
    <w:p w14:paraId="4538F970">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层-2宏观社会环境变量</w:t>
      </w:r>
      <w:r>
        <w:rPr>
          <w:rFonts w:hint="eastAsia" w:ascii="微软雅黑" w:hAnsi="微软雅黑" w:eastAsia="微软雅黑" w:cs="微软雅黑"/>
          <w:sz w:val="21"/>
          <w:szCs w:val="21"/>
        </w:rPr>
        <w:t>：-社区医院、老年活动室、养老院等设施：</w:t>
      </w:r>
      <m:oMath>
        <m:r>
          <m:rPr/>
          <w:rPr>
            <w:rFonts w:hint="eastAsia" w:ascii="DejaVu Math TeX Gyre" w:hAnsi="DejaVu Math TeX Gyre" w:eastAsia="微软雅黑" w:cs="微软雅黑"/>
            <w:sz w:val="21"/>
            <w:szCs w:val="21"/>
          </w:rPr>
          <m:t>0</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1</m:t>
        </m:r>
      </m:oMath>
      <w:r>
        <w:rPr>
          <w:rFonts w:hint="eastAsia" w:ascii="微软雅黑" w:hAnsi="微软雅黑" w:eastAsia="微软雅黑" w:cs="微软雅黑"/>
          <w:sz w:val="21"/>
          <w:szCs w:val="21"/>
        </w:rPr>
        <w:t>变量</w:t>
      </w:r>
    </w:p>
    <w:bookmarkEnd w:id="351"/>
    <w:p w14:paraId="03D37C24">
      <w:pPr>
        <w:pStyle w:val="5"/>
        <w:rPr>
          <w:rFonts w:hint="eastAsia" w:ascii="微软雅黑" w:hAnsi="微软雅黑" w:eastAsia="微软雅黑" w:cs="微软雅黑"/>
          <w:sz w:val="21"/>
          <w:szCs w:val="21"/>
        </w:rPr>
      </w:pPr>
      <w:bookmarkStart w:id="352" w:name="表7-3-变量描述性统计结果"/>
      <w:r>
        <w:rPr>
          <w:rFonts w:hint="eastAsia" w:ascii="微软雅黑" w:hAnsi="微软雅黑" w:eastAsia="微软雅黑" w:cs="微软雅黑"/>
          <w:sz w:val="21"/>
          <w:szCs w:val="21"/>
        </w:rPr>
        <w:t>表7-3变量描述性统计结果</w:t>
      </w:r>
    </w:p>
    <w:tbl>
      <w:tblPr>
        <w:tblStyle w:val="41"/>
        <w:tblW w:w="5000" w:type="pct"/>
        <w:tblInd w:w="0" w:type="dxa"/>
        <w:tblLayout w:type="fixed"/>
        <w:tblCellMar>
          <w:top w:w="0" w:type="dxa"/>
          <w:left w:w="108" w:type="dxa"/>
          <w:bottom w:w="0" w:type="dxa"/>
          <w:right w:w="108" w:type="dxa"/>
        </w:tblCellMar>
      </w:tblPr>
      <w:tblGrid>
        <w:gridCol w:w="938"/>
        <w:gridCol w:w="938"/>
        <w:gridCol w:w="1251"/>
        <w:gridCol w:w="1042"/>
        <w:gridCol w:w="1355"/>
        <w:gridCol w:w="1667"/>
        <w:gridCol w:w="1667"/>
      </w:tblGrid>
      <w:tr w14:paraId="50A145D1">
        <w:trPr>
          <w:tblHeader/>
        </w:trPr>
        <w:tc>
          <w:p w14:paraId="72A63B5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变量名称</w:t>
            </w:r>
          </w:p>
        </w:tc>
        <w:tc>
          <w:p w14:paraId="17D9001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变量定义</w:t>
            </w:r>
          </w:p>
        </w:tc>
        <w:tc>
          <w:p w14:paraId="207D36D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样本数量/个</w:t>
            </w:r>
          </w:p>
        </w:tc>
        <w:tc>
          <w:p w14:paraId="1FB6E84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变量分布</w:t>
            </w:r>
          </w:p>
        </w:tc>
        <w:tc>
          <w:p w14:paraId="71CC43C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参与工作比例</w:t>
            </w:r>
          </w:p>
        </w:tc>
        <w:tc>
          <w:p w14:paraId="799630B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参与家庭照顾比例</w:t>
            </w:r>
          </w:p>
        </w:tc>
        <w:tc>
          <w:p w14:paraId="177ADB4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参与志愿活动比例</w:t>
            </w:r>
          </w:p>
        </w:tc>
      </w:tr>
      <w:tr w14:paraId="2307208F">
        <w:tc>
          <w:p w14:paraId="43163B7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性别</w:t>
            </w:r>
          </w:p>
        </w:tc>
        <w:tc>
          <w:p w14:paraId="3B225124">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女</w:t>
            </w:r>
          </w:p>
        </w:tc>
        <w:tc>
          <w:p w14:paraId="4956218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5977</w:t>
            </w:r>
          </w:p>
        </w:tc>
        <w:tc>
          <w:p w14:paraId="3C97227E">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52.0</m:t>
                </m:r>
                <m:r>
                  <m:rPr>
                    <m:sty m:val="p"/>
                  </m:rPr>
                  <w:rPr>
                    <w:rFonts w:hint="eastAsia" w:ascii="DejaVu Math TeX Gyre" w:hAnsi="DejaVu Math TeX Gyre" w:eastAsia="微软雅黑" w:cs="微软雅黑"/>
                    <w:sz w:val="21"/>
                    <w:szCs w:val="21"/>
                  </w:rPr>
                  <m:t>%</m:t>
                </m:r>
              </m:oMath>
            </m:oMathPara>
          </w:p>
        </w:tc>
        <w:tc>
          <w:p w14:paraId="1148251A">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14.0</m:t>
                </m:r>
                <m:r>
                  <m:rPr>
                    <m:sty m:val="p"/>
                  </m:rPr>
                  <w:rPr>
                    <w:rFonts w:hint="eastAsia" w:ascii="DejaVu Math TeX Gyre" w:hAnsi="DejaVu Math TeX Gyre" w:eastAsia="微软雅黑" w:cs="微软雅黑"/>
                    <w:sz w:val="21"/>
                    <w:szCs w:val="21"/>
                  </w:rPr>
                  <m:t>%</m:t>
                </m:r>
              </m:oMath>
            </m:oMathPara>
          </w:p>
        </w:tc>
        <w:tc>
          <w:p w14:paraId="5D7D1342">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55.1</m:t>
                </m:r>
                <m:r>
                  <m:rPr>
                    <m:sty m:val="p"/>
                  </m:rPr>
                  <w:rPr>
                    <w:rFonts w:hint="eastAsia" w:ascii="DejaVu Math TeX Gyre" w:hAnsi="DejaVu Math TeX Gyre" w:eastAsia="微软雅黑" w:cs="微软雅黑"/>
                    <w:sz w:val="21"/>
                    <w:szCs w:val="21"/>
                  </w:rPr>
                  <m:t>%</m:t>
                </m:r>
              </m:oMath>
            </m:oMathPara>
          </w:p>
        </w:tc>
        <w:tc>
          <w:p w14:paraId="304380FC">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54.9</m:t>
                </m:r>
                <m:r>
                  <m:rPr>
                    <m:sty m:val="p"/>
                  </m:rPr>
                  <w:rPr>
                    <w:rFonts w:hint="eastAsia" w:ascii="DejaVu Math TeX Gyre" w:hAnsi="DejaVu Math TeX Gyre" w:eastAsia="微软雅黑" w:cs="微软雅黑"/>
                    <w:sz w:val="21"/>
                    <w:szCs w:val="21"/>
                  </w:rPr>
                  <m:t>%</m:t>
                </m:r>
              </m:oMath>
            </m:oMathPara>
          </w:p>
        </w:tc>
      </w:tr>
      <w:tr w14:paraId="5F961219">
        <w:tc>
          <w:p w14:paraId="425DA067">
            <w:pPr>
              <w:pStyle w:val="24"/>
              <w:rPr>
                <w:rFonts w:hint="eastAsia" w:ascii="微软雅黑" w:hAnsi="微软雅黑" w:eastAsia="微软雅黑" w:cs="微软雅黑"/>
                <w:sz w:val="21"/>
                <w:szCs w:val="21"/>
              </w:rPr>
            </w:pPr>
          </w:p>
        </w:tc>
        <w:tc>
          <w:p w14:paraId="55BDF669">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1</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男</w:t>
            </w:r>
          </w:p>
        </w:tc>
        <w:tc>
          <w:p w14:paraId="0F8BA7F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5526</w:t>
            </w:r>
          </w:p>
        </w:tc>
        <w:tc>
          <w:p w14:paraId="748879F9">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48.0</m:t>
                </m:r>
                <m:r>
                  <m:rPr>
                    <m:sty m:val="p"/>
                  </m:rPr>
                  <w:rPr>
                    <w:rFonts w:hint="eastAsia" w:ascii="DejaVu Math TeX Gyre" w:hAnsi="DejaVu Math TeX Gyre" w:eastAsia="微软雅黑" w:cs="微软雅黑"/>
                    <w:sz w:val="21"/>
                    <w:szCs w:val="21"/>
                  </w:rPr>
                  <m:t>%</m:t>
                </m:r>
              </m:oMath>
            </m:oMathPara>
          </w:p>
        </w:tc>
        <w:tc>
          <w:p w14:paraId="10EE23C2">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24.4</m:t>
                </m:r>
                <m:r>
                  <m:rPr>
                    <m:sty m:val="p"/>
                  </m:rPr>
                  <w:rPr>
                    <w:rFonts w:hint="eastAsia" w:ascii="DejaVu Math TeX Gyre" w:hAnsi="DejaVu Math TeX Gyre" w:eastAsia="微软雅黑" w:cs="微软雅黑"/>
                    <w:sz w:val="21"/>
                    <w:szCs w:val="21"/>
                  </w:rPr>
                  <m:t>%</m:t>
                </m:r>
              </m:oMath>
            </m:oMathPara>
          </w:p>
        </w:tc>
        <w:tc>
          <w:p w14:paraId="7F406D0E">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56.0</m:t>
                </m:r>
                <m:r>
                  <m:rPr>
                    <m:sty m:val="p"/>
                  </m:rPr>
                  <w:rPr>
                    <w:rFonts w:hint="eastAsia" w:ascii="DejaVu Math TeX Gyre" w:hAnsi="DejaVu Math TeX Gyre" w:eastAsia="微软雅黑" w:cs="微软雅黑"/>
                    <w:sz w:val="21"/>
                    <w:szCs w:val="21"/>
                  </w:rPr>
                  <m:t>%</m:t>
                </m:r>
              </m:oMath>
            </m:oMathPara>
          </w:p>
        </w:tc>
        <w:tc>
          <w:p w14:paraId="0C8FBEF6">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59.9</m:t>
                </m:r>
                <m:r>
                  <m:rPr>
                    <m:sty m:val="p"/>
                  </m:rPr>
                  <w:rPr>
                    <w:rFonts w:hint="eastAsia" w:ascii="DejaVu Math TeX Gyre" w:hAnsi="DejaVu Math TeX Gyre" w:eastAsia="微软雅黑" w:cs="微软雅黑"/>
                    <w:sz w:val="21"/>
                    <w:szCs w:val="21"/>
                  </w:rPr>
                  <m:t>%</m:t>
                </m:r>
              </m:oMath>
            </m:oMathPara>
          </w:p>
        </w:tc>
      </w:tr>
      <w:tr w14:paraId="1390D5F4">
        <w:tc>
          <w:p w14:paraId="7B0582F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年龄</w:t>
            </w:r>
          </w:p>
        </w:tc>
        <w:tc>
          <w:p w14:paraId="43B90BB2">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中低龄老年人</w:t>
            </w:r>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60</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79</m:t>
              </m:r>
            </m:oMath>
            <w:r>
              <w:rPr>
                <w:rFonts w:hint="eastAsia" w:ascii="微软雅黑" w:hAnsi="微软雅黑" w:eastAsia="微软雅黑" w:cs="微软雅黑"/>
                <w:sz w:val="21"/>
                <w:szCs w:val="21"/>
              </w:rPr>
              <w:t>岁)</w:t>
            </w:r>
          </w:p>
        </w:tc>
        <w:tc>
          <w:p w14:paraId="0FD4E84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9648</w:t>
            </w:r>
          </w:p>
        </w:tc>
        <w:tc>
          <w:p w14:paraId="771F6112">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83.9</m:t>
                </m:r>
                <m:r>
                  <m:rPr>
                    <m:sty m:val="p"/>
                  </m:rPr>
                  <w:rPr>
                    <w:rFonts w:hint="eastAsia" w:ascii="DejaVu Math TeX Gyre" w:hAnsi="DejaVu Math TeX Gyre" w:eastAsia="微软雅黑" w:cs="微软雅黑"/>
                    <w:sz w:val="21"/>
                    <w:szCs w:val="21"/>
                  </w:rPr>
                  <m:t>%</m:t>
                </m:r>
              </m:oMath>
            </m:oMathPara>
          </w:p>
        </w:tc>
        <w:tc>
          <w:p w14:paraId="26D69A99">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21.9</m:t>
                </m:r>
                <m:r>
                  <m:rPr>
                    <m:sty m:val="p"/>
                  </m:rPr>
                  <w:rPr>
                    <w:rFonts w:hint="eastAsia" w:ascii="DejaVu Math TeX Gyre" w:hAnsi="DejaVu Math TeX Gyre" w:eastAsia="微软雅黑" w:cs="微软雅黑"/>
                    <w:sz w:val="21"/>
                    <w:szCs w:val="21"/>
                  </w:rPr>
                  <m:t>%</m:t>
                </m:r>
              </m:oMath>
            </m:oMathPara>
          </w:p>
        </w:tc>
        <w:tc>
          <w:p w14:paraId="5E0DEEFC">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61.3</m:t>
                </m:r>
                <m:r>
                  <m:rPr>
                    <m:sty m:val="p"/>
                  </m:rPr>
                  <w:rPr>
                    <w:rFonts w:hint="eastAsia" w:ascii="DejaVu Math TeX Gyre" w:hAnsi="DejaVu Math TeX Gyre" w:eastAsia="微软雅黑" w:cs="微软雅黑"/>
                    <w:sz w:val="21"/>
                    <w:szCs w:val="21"/>
                  </w:rPr>
                  <m:t>%</m:t>
                </m:r>
              </m:oMath>
            </m:oMathPara>
          </w:p>
        </w:tc>
        <w:tc>
          <w:p w14:paraId="5E4B0FB1">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59.2</m:t>
                </m:r>
                <m:r>
                  <m:rPr>
                    <m:sty m:val="p"/>
                  </m:rPr>
                  <w:rPr>
                    <w:rFonts w:hint="eastAsia" w:ascii="DejaVu Math TeX Gyre" w:hAnsi="DejaVu Math TeX Gyre" w:eastAsia="微软雅黑" w:cs="微软雅黑"/>
                    <w:sz w:val="21"/>
                    <w:szCs w:val="21"/>
                  </w:rPr>
                  <m:t>%</m:t>
                </m:r>
              </m:oMath>
            </m:oMathPara>
          </w:p>
        </w:tc>
      </w:tr>
      <w:tr w14:paraId="13CD75C1">
        <w:tc>
          <w:p w14:paraId="0526C793">
            <w:pPr>
              <w:pStyle w:val="24"/>
              <w:rPr>
                <w:rFonts w:hint="eastAsia" w:ascii="微软雅黑" w:hAnsi="微软雅黑" w:eastAsia="微软雅黑" w:cs="微软雅黑"/>
                <w:sz w:val="21"/>
                <w:szCs w:val="21"/>
              </w:rPr>
            </w:pPr>
          </w:p>
        </w:tc>
        <w:tc>
          <w:p w14:paraId="4E3FB688">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1</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高龄老年人（80岁及以上)</w:t>
            </w:r>
          </w:p>
        </w:tc>
        <w:tc>
          <w:p w14:paraId="0B8BD35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1854</w:t>
            </w:r>
          </w:p>
        </w:tc>
        <w:tc>
          <w:p w14:paraId="0DF1E4B4">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16.1</m:t>
                </m:r>
                <m:r>
                  <m:rPr>
                    <m:sty m:val="p"/>
                  </m:rPr>
                  <w:rPr>
                    <w:rFonts w:hint="eastAsia" w:ascii="DejaVu Math TeX Gyre" w:hAnsi="DejaVu Math TeX Gyre" w:eastAsia="微软雅黑" w:cs="微软雅黑"/>
                    <w:sz w:val="21"/>
                    <w:szCs w:val="21"/>
                  </w:rPr>
                  <m:t>%</m:t>
                </m:r>
              </m:oMath>
            </m:oMathPara>
          </w:p>
        </w:tc>
        <w:tc>
          <w:p w14:paraId="18ACF4B9">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3.7</m:t>
                </m:r>
                <m:r>
                  <m:rPr>
                    <m:sty m:val="p"/>
                  </m:rPr>
                  <w:rPr>
                    <w:rFonts w:hint="eastAsia" w:ascii="DejaVu Math TeX Gyre" w:hAnsi="DejaVu Math TeX Gyre" w:eastAsia="微软雅黑" w:cs="微软雅黑"/>
                    <w:sz w:val="21"/>
                    <w:szCs w:val="21"/>
                  </w:rPr>
                  <m:t>%</m:t>
                </m:r>
              </m:oMath>
            </m:oMathPara>
          </w:p>
        </w:tc>
        <w:tc>
          <w:p w14:paraId="71C86DB8">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25.7</m:t>
                </m:r>
                <m:r>
                  <m:rPr>
                    <m:sty m:val="p"/>
                  </m:rPr>
                  <w:rPr>
                    <w:rFonts w:hint="eastAsia" w:ascii="DejaVu Math TeX Gyre" w:hAnsi="DejaVu Math TeX Gyre" w:eastAsia="微软雅黑" w:cs="微软雅黑"/>
                    <w:sz w:val="21"/>
                    <w:szCs w:val="21"/>
                  </w:rPr>
                  <m:t>%</m:t>
                </m:r>
              </m:oMath>
            </m:oMathPara>
          </w:p>
        </w:tc>
        <w:tc>
          <w:p w14:paraId="18CE4898">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47.4</m:t>
                </m:r>
                <m:r>
                  <m:rPr>
                    <m:sty m:val="p"/>
                  </m:rPr>
                  <w:rPr>
                    <w:rFonts w:hint="eastAsia" w:ascii="DejaVu Math TeX Gyre" w:hAnsi="DejaVu Math TeX Gyre" w:eastAsia="微软雅黑" w:cs="微软雅黑"/>
                    <w:sz w:val="21"/>
                    <w:szCs w:val="21"/>
                  </w:rPr>
                  <m:t>%</m:t>
                </m:r>
              </m:oMath>
            </m:oMathPara>
          </w:p>
        </w:tc>
      </w:tr>
      <w:tr w14:paraId="371B9C25">
        <w:tc>
          <w:p w14:paraId="4C03301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城乡</w:t>
            </w:r>
          </w:p>
        </w:tc>
        <w:tc>
          <w:p w14:paraId="77429463">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农村</w:t>
            </w:r>
          </w:p>
        </w:tc>
        <w:tc>
          <w:p w14:paraId="712D52B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4601</w:t>
            </w:r>
          </w:p>
        </w:tc>
        <w:tc>
          <w:p w14:paraId="2192BF3D">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40.0</m:t>
                </m:r>
                <m:r>
                  <m:rPr>
                    <m:sty m:val="p"/>
                  </m:rPr>
                  <w:rPr>
                    <w:rFonts w:hint="eastAsia" w:ascii="DejaVu Math TeX Gyre" w:hAnsi="DejaVu Math TeX Gyre" w:eastAsia="微软雅黑" w:cs="微软雅黑"/>
                    <w:sz w:val="21"/>
                    <w:szCs w:val="21"/>
                  </w:rPr>
                  <m:t>%</m:t>
                </m:r>
              </m:oMath>
            </m:oMathPara>
          </w:p>
        </w:tc>
        <w:tc>
          <w:p w14:paraId="4215BE01">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31.2</m:t>
                </m:r>
                <m:r>
                  <m:rPr>
                    <m:sty m:val="p"/>
                  </m:rPr>
                  <w:rPr>
                    <w:rFonts w:hint="eastAsia" w:ascii="DejaVu Math TeX Gyre" w:hAnsi="DejaVu Math TeX Gyre" w:eastAsia="微软雅黑" w:cs="微软雅黑"/>
                    <w:sz w:val="21"/>
                    <w:szCs w:val="21"/>
                  </w:rPr>
                  <m:t>%</m:t>
                </m:r>
              </m:oMath>
            </m:oMathPara>
          </w:p>
        </w:tc>
        <w:tc>
          <w:p w14:paraId="081F8ACD">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54.3</m:t>
                </m:r>
                <m:r>
                  <m:rPr>
                    <m:sty m:val="p"/>
                  </m:rPr>
                  <w:rPr>
                    <w:rFonts w:hint="eastAsia" w:ascii="DejaVu Math TeX Gyre" w:hAnsi="DejaVu Math TeX Gyre" w:eastAsia="微软雅黑" w:cs="微软雅黑"/>
                    <w:sz w:val="21"/>
                    <w:szCs w:val="21"/>
                  </w:rPr>
                  <m:t>%</m:t>
                </m:r>
              </m:oMath>
            </m:oMathPara>
          </w:p>
        </w:tc>
        <w:tc>
          <w:p w14:paraId="2BD5BA26">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61.7</m:t>
                </m:r>
                <m:r>
                  <m:rPr>
                    <m:sty m:val="p"/>
                  </m:rPr>
                  <w:rPr>
                    <w:rFonts w:hint="eastAsia" w:ascii="DejaVu Math TeX Gyre" w:hAnsi="DejaVu Math TeX Gyre" w:eastAsia="微软雅黑" w:cs="微软雅黑"/>
                    <w:sz w:val="21"/>
                    <w:szCs w:val="21"/>
                  </w:rPr>
                  <m:t>%</m:t>
                </m:r>
              </m:oMath>
            </m:oMathPara>
          </w:p>
        </w:tc>
      </w:tr>
      <w:tr w14:paraId="64182877">
        <w:tc>
          <w:p w14:paraId="73BA4D51">
            <w:pPr>
              <w:pStyle w:val="24"/>
              <w:rPr>
                <w:rFonts w:hint="eastAsia" w:ascii="微软雅黑" w:hAnsi="微软雅黑" w:eastAsia="微软雅黑" w:cs="微软雅黑"/>
                <w:sz w:val="21"/>
                <w:szCs w:val="21"/>
              </w:rPr>
            </w:pPr>
          </w:p>
        </w:tc>
        <w:tc>
          <w:p w14:paraId="07FB8FC9">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1</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城市</w:t>
            </w:r>
          </w:p>
        </w:tc>
        <w:tc>
          <w:p w14:paraId="672F12B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6902</w:t>
            </w:r>
          </w:p>
        </w:tc>
        <w:tc>
          <w:p w14:paraId="77E9E6A0">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60.0</m:t>
                </m:r>
                <m:r>
                  <m:rPr>
                    <m:sty m:val="p"/>
                  </m:rPr>
                  <w:rPr>
                    <w:rFonts w:hint="eastAsia" w:ascii="DejaVu Math TeX Gyre" w:hAnsi="DejaVu Math TeX Gyre" w:eastAsia="微软雅黑" w:cs="微软雅黑"/>
                    <w:sz w:val="21"/>
                    <w:szCs w:val="21"/>
                  </w:rPr>
                  <m:t>%</m:t>
                </m:r>
              </m:oMath>
            </m:oMathPara>
          </w:p>
        </w:tc>
        <w:tc>
          <w:p w14:paraId="4A49EBFB">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10.9</m:t>
                </m:r>
                <m:r>
                  <m:rPr>
                    <m:sty m:val="p"/>
                  </m:rPr>
                  <w:rPr>
                    <w:rFonts w:hint="eastAsia" w:ascii="DejaVu Math TeX Gyre" w:hAnsi="DejaVu Math TeX Gyre" w:eastAsia="微软雅黑" w:cs="微软雅黑"/>
                    <w:sz w:val="21"/>
                    <w:szCs w:val="21"/>
                  </w:rPr>
                  <m:t>%</m:t>
                </m:r>
              </m:oMath>
            </m:oMathPara>
          </w:p>
        </w:tc>
        <w:tc>
          <w:p w14:paraId="1A7B26FC">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56.4</m:t>
                </m:r>
                <m:r>
                  <m:rPr>
                    <m:sty m:val="p"/>
                  </m:rPr>
                  <w:rPr>
                    <w:rFonts w:hint="eastAsia" w:ascii="DejaVu Math TeX Gyre" w:hAnsi="DejaVu Math TeX Gyre" w:eastAsia="微软雅黑" w:cs="微软雅黑"/>
                    <w:sz w:val="21"/>
                    <w:szCs w:val="21"/>
                  </w:rPr>
                  <m:t>%</m:t>
                </m:r>
              </m:oMath>
            </m:oMathPara>
          </w:p>
        </w:tc>
        <w:tc>
          <w:p w14:paraId="78A17C9D">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54.4</m:t>
                </m:r>
                <m:r>
                  <m:rPr>
                    <m:sty m:val="p"/>
                  </m:rPr>
                  <w:rPr>
                    <w:rFonts w:hint="eastAsia" w:ascii="DejaVu Math TeX Gyre" w:hAnsi="DejaVu Math TeX Gyre" w:eastAsia="微软雅黑" w:cs="微软雅黑"/>
                    <w:sz w:val="21"/>
                    <w:szCs w:val="21"/>
                  </w:rPr>
                  <m:t>%</m:t>
                </m:r>
              </m:oMath>
            </m:oMathPara>
          </w:p>
        </w:tc>
      </w:tr>
      <w:bookmarkEnd w:id="348"/>
      <w:bookmarkEnd w:id="352"/>
    </w:tbl>
    <w:p w14:paraId="4A654FBF">
      <w:pPr>
        <w:pStyle w:val="4"/>
        <w:rPr>
          <w:rFonts w:hint="eastAsia" w:ascii="微软雅黑" w:hAnsi="微软雅黑" w:eastAsia="微软雅黑" w:cs="微软雅黑"/>
          <w:sz w:val="21"/>
          <w:szCs w:val="21"/>
        </w:rPr>
      </w:pPr>
      <w:bookmarkStart w:id="353" w:name="模型结果分析"/>
      <w:r>
        <w:rPr>
          <w:rFonts w:hint="eastAsia" w:ascii="微软雅黑" w:hAnsi="微软雅黑" w:eastAsia="微软雅黑" w:cs="微软雅黑"/>
          <w:sz w:val="21"/>
          <w:szCs w:val="21"/>
        </w:rPr>
        <w:t>模型结果分析</w:t>
      </w:r>
    </w:p>
    <w:p w14:paraId="4D1FCD35">
      <w:pPr>
        <w:pStyle w:val="5"/>
        <w:rPr>
          <w:rFonts w:hint="eastAsia" w:ascii="微软雅黑" w:hAnsi="微软雅黑" w:eastAsia="微软雅黑" w:cs="微软雅黑"/>
          <w:sz w:val="21"/>
          <w:szCs w:val="21"/>
        </w:rPr>
      </w:pPr>
      <w:bookmarkStart w:id="354" w:name="老年人工作模型"/>
      <w:r>
        <w:rPr>
          <w:rFonts w:hint="eastAsia" w:ascii="微软雅黑" w:hAnsi="微软雅黑" w:eastAsia="微软雅黑" w:cs="微软雅黑"/>
          <w:sz w:val="21"/>
          <w:szCs w:val="21"/>
        </w:rPr>
        <w:t>老年人工作模型</w:t>
      </w:r>
    </w:p>
    <w:p w14:paraId="7B6D6813">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零模型（thenullmodel）作用</w:t>
      </w:r>
      <w:r>
        <w:rPr>
          <w:rFonts w:hint="eastAsia" w:ascii="微软雅黑" w:hAnsi="微软雅黑" w:eastAsia="微软雅黑" w:cs="微软雅黑"/>
          <w:sz w:val="21"/>
          <w:szCs w:val="21"/>
        </w:rPr>
        <w:t>：-提供对组内相关系数的估计-考察因变量是否存在显著的层间差异-论证是否有使用分层线性模型分析的必要</w:t>
      </w:r>
    </w:p>
    <w:p w14:paraId="08DA21A4">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零模型设定</w:t>
      </w:r>
      <w:r>
        <w:rPr>
          <w:rFonts w:hint="eastAsia" w:ascii="微软雅黑" w:hAnsi="微软雅黑" w:eastAsia="微软雅黑" w:cs="微软雅黑"/>
          <w:sz w:val="21"/>
          <w:szCs w:val="21"/>
        </w:rPr>
        <w:t>：</w:t>
      </w:r>
    </w:p>
    <w:p w14:paraId="3C490C22">
      <w:pPr>
        <w:pStyle w:val="3"/>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p w14:paraId="008404AC">
      <w:pPr>
        <w:pStyle w:val="3"/>
        <w:rPr>
          <w:rFonts w:hint="eastAsia" w:ascii="微软雅黑" w:hAnsi="微软雅黑" w:eastAsia="微软雅黑" w:cs="微软雅黑"/>
          <w:sz w:val="21"/>
          <w:szCs w:val="21"/>
        </w:rPr>
      </w:pPr>
      <w:r>
        <w:rPr>
          <w:rFonts w:hint="eastAsia" w:ascii="微软雅黑" w:hAnsi="微软雅黑" w:eastAsia="微软雅黑" w:cs="微软雅黑"/>
          <w:sz w:val="21"/>
          <w:szCs w:val="21"/>
        </w:rPr>
        <w:t>(=1)=</w:t>
      </w:r>
    </w:p>
    <w:p w14:paraId="795D4190">
      <w:pPr>
        <w:pStyle w:val="3"/>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p w14:paraId="7DEBEE16">
      <w:pPr>
        <w:pStyle w:val="3"/>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p w14:paraId="6B0CD718">
      <w:pPr>
        <w:pStyle w:val="3"/>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p w14:paraId="42DB7D09">
      <w:pPr>
        <w:pStyle w:val="3"/>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p w14:paraId="12DC2608">
      <w:pPr>
        <w:pStyle w:val="3"/>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p w14:paraId="538D2CBB">
      <w:pPr>
        <w:pStyle w:val="3"/>
        <w:rPr>
          <w:rFonts w:hint="eastAsia" w:ascii="微软雅黑" w:hAnsi="微软雅黑" w:eastAsia="微软雅黑" w:cs="微软雅黑"/>
          <w:sz w:val="21"/>
          <w:szCs w:val="21"/>
        </w:rPr>
      </w:pPr>
      <w:r>
        <w:rPr>
          <w:rFonts w:hint="eastAsia" w:ascii="微软雅黑" w:hAnsi="微软雅黑" w:eastAsia="微软雅黑" w:cs="微软雅黑"/>
          <w:i/>
          <w:iCs/>
          <w:sz w:val="21"/>
          <w:szCs w:val="21"/>
        </w:rPr>
        <w:t>{ij}=</w:t>
      </w:r>
      <w:r>
        <w:rPr>
          <w:rFonts w:hint="eastAsia" w:ascii="微软雅黑" w:hAnsi="微软雅黑" w:eastAsia="微软雅黑" w:cs="微软雅黑"/>
          <w:sz w:val="21"/>
          <w:szCs w:val="21"/>
        </w:rPr>
        <w:t>{0j}</w:t>
      </w:r>
    </w:p>
    <w:p w14:paraId="7BF56836">
      <w:pPr>
        <w:pStyle w:val="3"/>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bookmarkEnd w:id="344"/>
    <w:bookmarkEnd w:id="353"/>
    <w:bookmarkEnd w:id="354"/>
    <w:p w14:paraId="7ABBB007">
      <w:pPr>
        <w:pStyle w:val="2"/>
        <w:rPr>
          <w:rFonts w:hint="eastAsia" w:ascii="微软雅黑" w:hAnsi="微软雅黑" w:eastAsia="微软雅黑" w:cs="微软雅黑"/>
          <w:sz w:val="21"/>
          <w:szCs w:val="21"/>
        </w:rPr>
      </w:pPr>
      <w:bookmarkStart w:id="355" w:name="老年人工作模型分析"/>
      <w:r>
        <w:rPr>
          <w:rFonts w:hint="eastAsia" w:ascii="微软雅黑" w:hAnsi="微软雅黑" w:eastAsia="微软雅黑" w:cs="微软雅黑"/>
          <w:sz w:val="21"/>
          <w:szCs w:val="21"/>
        </w:rPr>
        <w:t>🧓老年人工作模型分析</w:t>
      </w:r>
    </w:p>
    <w:p w14:paraId="64059982">
      <w:pPr>
        <w:pStyle w:val="4"/>
        <w:rPr>
          <w:rFonts w:hint="eastAsia" w:ascii="微软雅黑" w:hAnsi="微软雅黑" w:eastAsia="微软雅黑" w:cs="微软雅黑"/>
          <w:sz w:val="21"/>
          <w:szCs w:val="21"/>
        </w:rPr>
      </w:pPr>
      <w:bookmarkStart w:id="356" w:name="分层线性模型hlmhierarchical-linear-model构建"/>
      <w:r>
        <w:rPr>
          <w:rFonts w:hint="eastAsia" w:ascii="微软雅黑" w:hAnsi="微软雅黑" w:eastAsia="微软雅黑" w:cs="微软雅黑"/>
          <w:sz w:val="21"/>
          <w:szCs w:val="21"/>
        </w:rPr>
        <w:t>分层线性模型（HLM，HierarchicalLinearModel）构建</w:t>
      </w:r>
    </w:p>
    <w:p w14:paraId="1EDDDB60">
      <w:pPr>
        <w:pStyle w:val="5"/>
        <w:rPr>
          <w:rFonts w:hint="eastAsia" w:ascii="微软雅黑" w:hAnsi="微软雅黑" w:eastAsia="微软雅黑" w:cs="微软雅黑"/>
          <w:sz w:val="21"/>
          <w:szCs w:val="21"/>
        </w:rPr>
      </w:pPr>
      <w:bookmarkStart w:id="357" w:name="零模型空模型"/>
      <w:r>
        <w:rPr>
          <w:rFonts w:hint="eastAsia" w:ascii="微软雅黑" w:hAnsi="微软雅黑" w:eastAsia="微软雅黑" w:cs="微软雅黑"/>
          <w:sz w:val="21"/>
          <w:szCs w:val="21"/>
        </w:rPr>
        <w:t>1.零模型（空模型）</w:t>
      </w:r>
    </w:p>
    <w:p w14:paraId="6B863DC4">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零模型用于检验</w:t>
      </w:r>
      <w:r>
        <w:rPr>
          <w:rFonts w:hint="eastAsia" w:ascii="微软雅黑" w:hAnsi="微软雅黑" w:eastAsia="微软雅黑" w:cs="微软雅黑"/>
          <w:b/>
          <w:bCs/>
          <w:sz w:val="21"/>
          <w:szCs w:val="21"/>
        </w:rPr>
        <w:t>组间差异</w:t>
      </w:r>
      <w:r>
        <w:rPr>
          <w:rFonts w:hint="eastAsia" w:ascii="微软雅黑" w:hAnsi="微软雅黑" w:eastAsia="微软雅黑" w:cs="微软雅黑"/>
          <w:sz w:val="21"/>
          <w:szCs w:val="21"/>
        </w:rPr>
        <w:t>是否显著，是分层线性模型分析的基础。</w:t>
      </w:r>
    </w:p>
    <w:p w14:paraId="6886888A">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层-1模型：</w:t>
      </w:r>
    </w:p>
    <w:p w14:paraId="5F994C69">
      <w:pPr>
        <w:pStyle w:val="3"/>
        <w:rPr>
          <w:rFonts w:hint="eastAsia" w:ascii="微软雅黑" w:hAnsi="微软雅黑" w:eastAsia="微软雅黑" w:cs="微软雅黑"/>
          <w:sz w:val="21"/>
          <w:szCs w:val="21"/>
        </w:rPr>
      </w:pPr>
      <m:oMathPara>
        <m:oMathParaPr>
          <m:jc m:val="center"/>
        </m:oMathParaP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η</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ij</m:t>
              </m:r>
              <m:ctrlPr>
                <w:rPr>
                  <w:rFonts w:hint="eastAsia" w:ascii="DejaVu Math TeX Gyre" w:hAnsi="DejaVu Math TeX Gyre" w:eastAsia="微软雅黑" w:cs="微软雅黑"/>
                  <w:sz w:val="21"/>
                  <w:szCs w:val="21"/>
                </w:rPr>
              </m:ctrlPr>
            </m:sub>
          </m:sSub>
          <m:r>
            <m:rPr>
              <m:sty m:val="p"/>
            </m:rPr>
            <w:rPr>
              <w:rFonts w:hint="eastAsia" w:ascii="DejaVu Math TeX Gyre" w:hAnsi="DejaVu Math TeX Gyre" w:eastAsia="微软雅黑" w:cs="微软雅黑"/>
              <w:sz w:val="21"/>
              <w:szCs w:val="21"/>
            </w:rPr>
            <m:t>=</m:t>
          </m:r>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0j</m:t>
              </m:r>
              <m:ctrlPr>
                <w:rPr>
                  <w:rFonts w:hint="eastAsia" w:ascii="DejaVu Math TeX Gyre" w:hAnsi="DejaVu Math TeX Gyre" w:eastAsia="微软雅黑" w:cs="微软雅黑"/>
                  <w:sz w:val="21"/>
                  <w:szCs w:val="21"/>
                </w:rPr>
              </m:ctrlPr>
            </m:sub>
          </m:sSub>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r</m:t>
          </m:r>
        </m:oMath>
      </m:oMathPara>
    </w:p>
    <w:p w14:paraId="130099E4">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层-2模型：</w:t>
      </w:r>
    </w:p>
    <w:p w14:paraId="603BACFD">
      <w:pPr>
        <w:pStyle w:val="3"/>
        <w:rPr>
          <w:rFonts w:hint="eastAsia" w:ascii="微软雅黑" w:hAnsi="微软雅黑" w:eastAsia="微软雅黑" w:cs="微软雅黑"/>
          <w:sz w:val="21"/>
          <w:szCs w:val="21"/>
        </w:rPr>
      </w:pPr>
      <m:oMathPara>
        <m:oMathParaPr>
          <m:jc m:val="center"/>
        </m:oMathParaP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0j</m:t>
              </m:r>
              <m:ctrlPr>
                <w:rPr>
                  <w:rFonts w:hint="eastAsia" w:ascii="DejaVu Math TeX Gyre" w:hAnsi="DejaVu Math TeX Gyre" w:eastAsia="微软雅黑" w:cs="微软雅黑"/>
                  <w:sz w:val="21"/>
                  <w:szCs w:val="21"/>
                </w:rPr>
              </m:ctrlPr>
            </m:sub>
          </m:sSub>
          <m:r>
            <m:rPr>
              <m:sty m:val="p"/>
            </m:rPr>
            <w:rPr>
              <w:rFonts w:hint="eastAsia" w:ascii="DejaVu Math TeX Gyre" w:hAnsi="DejaVu Math TeX Gyre" w:eastAsia="微软雅黑" w:cs="微软雅黑"/>
              <w:sz w:val="21"/>
              <w:szCs w:val="21"/>
            </w:rPr>
            <m:t>=</m:t>
          </m:r>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γ</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00</m:t>
              </m:r>
              <m:ctrlPr>
                <w:rPr>
                  <w:rFonts w:hint="eastAsia" w:ascii="DejaVu Math TeX Gyre" w:hAnsi="DejaVu Math TeX Gyre" w:eastAsia="微软雅黑" w:cs="微软雅黑"/>
                  <w:sz w:val="21"/>
                  <w:szCs w:val="21"/>
                </w:rPr>
              </m:ctrlPr>
            </m:sub>
          </m:sSub>
          <m:r>
            <m:rPr>
              <m:sty m:val="p"/>
            </m:rPr>
            <w:rPr>
              <w:rFonts w:hint="eastAsia" w:ascii="DejaVu Math TeX Gyre" w:hAnsi="DejaVu Math TeX Gyre" w:eastAsia="微软雅黑" w:cs="微软雅黑"/>
              <w:sz w:val="21"/>
              <w:szCs w:val="21"/>
            </w:rPr>
            <m:t>+</m:t>
          </m:r>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μ</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0j</m:t>
              </m:r>
              <m:ctrlPr>
                <w:rPr>
                  <w:rFonts w:hint="eastAsia" w:ascii="DejaVu Math TeX Gyre" w:hAnsi="DejaVu Math TeX Gyre" w:eastAsia="微软雅黑" w:cs="微软雅黑"/>
                  <w:sz w:val="21"/>
                  <w:szCs w:val="21"/>
                </w:rPr>
              </m:ctrlPr>
            </m:sub>
          </m:sSub>
        </m:oMath>
      </m:oMathPara>
    </w:p>
    <w:p w14:paraId="4EC1B13C">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模型估计结果：</w:t>
      </w:r>
      <w:r>
        <w:rPr>
          <w:rFonts w:hint="eastAsia" w:ascii="微软雅黑" w:hAnsi="微软雅黑" w:eastAsia="微软雅黑" w:cs="微软雅黑"/>
          <w:sz w:val="21"/>
          <w:szCs w:val="21"/>
        </w:rPr>
        <w:t>-组内方差：</w:t>
      </w:r>
      <m:oMath>
        <m:r>
          <m:rPr/>
          <w:rPr>
            <w:rFonts w:hint="eastAsia" w:ascii="DejaVu Math TeX Gyre" w:hAnsi="DejaVu Math TeX Gyre" w:eastAsia="微软雅黑" w:cs="微软雅黑"/>
            <w:sz w:val="21"/>
            <w:szCs w:val="21"/>
          </w:rPr>
          <m:t>0.86297</m:t>
        </m:r>
      </m:oMath>
      <w:r>
        <w:rPr>
          <w:rFonts w:hint="eastAsia" w:ascii="微软雅黑" w:hAnsi="微软雅黑" w:eastAsia="微软雅黑" w:cs="微软雅黑"/>
          <w:sz w:val="21"/>
          <w:szCs w:val="21"/>
        </w:rPr>
        <w:t>-组间差异：</w:t>
      </w:r>
      <m:oMath>
        <m:r>
          <m:rPr/>
          <w:rPr>
            <w:rFonts w:hint="eastAsia" w:ascii="DejaVu Math TeX Gyre" w:hAnsi="DejaVu Math TeX Gyre" w:eastAsia="微软雅黑" w:cs="微软雅黑"/>
            <w:sz w:val="21"/>
            <w:szCs w:val="21"/>
          </w:rPr>
          <m:t>1.01511</m:t>
        </m:r>
      </m:oMath>
      <w:r>
        <w:rPr>
          <w:rFonts w:hint="eastAsia" w:ascii="微软雅黑" w:hAnsi="微软雅黑" w:eastAsia="微软雅黑" w:cs="微软雅黑"/>
          <w:sz w:val="21"/>
          <w:szCs w:val="21"/>
        </w:rPr>
        <w:t>(</w:t>
      </w:r>
      <m:oMath>
        <m:r>
          <m:rPr/>
          <w:rPr>
            <w:rFonts w:hint="eastAsia" w:ascii="DejaVu Math TeX Gyre" w:hAnsi="DejaVu Math TeX Gyre" w:eastAsia="微软雅黑" w:cs="微软雅黑"/>
            <w:sz w:val="21"/>
            <w:szCs w:val="21"/>
          </w:rPr>
          <m:t>p</m:t>
        </m:r>
        <m:r>
          <m:rPr>
            <m:sty m:val="p"/>
          </m:rPr>
          <w:rPr>
            <w:rFonts w:hint="eastAsia" w:ascii="DejaVu Math TeX Gyre" w:hAnsi="DejaVu Math TeX Gyre" w:eastAsia="微软雅黑" w:cs="微软雅黑"/>
            <w:sz w:val="21"/>
            <w:szCs w:val="21"/>
          </w:rPr>
          <m:t>&lt;</m:t>
        </m:r>
        <m:r>
          <m:rPr/>
          <w:rPr>
            <w:rFonts w:hint="eastAsia" w:ascii="DejaVu Math TeX Gyre" w:hAnsi="DejaVu Math TeX Gyre" w:eastAsia="微软雅黑" w:cs="微软雅黑"/>
            <w:sz w:val="21"/>
            <w:szCs w:val="21"/>
          </w:rPr>
          <m:t>0.01</m:t>
        </m:r>
      </m:oMath>
      <w:r>
        <w:rPr>
          <w:rFonts w:hint="eastAsia" w:ascii="微软雅黑" w:hAnsi="微软雅黑" w:eastAsia="微软雅黑" w:cs="微软雅黑"/>
          <w:sz w:val="21"/>
          <w:szCs w:val="21"/>
        </w:rPr>
        <w:t>)</w:t>
      </w:r>
    </w:p>
    <w:p w14:paraId="4BE290B2">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组内相关系数（ICC，IntraclassCorrelationCoefficient）：</w:t>
      </w:r>
    </w:p>
    <w:p w14:paraId="00FE6A2D">
      <w:pPr>
        <w:pStyle w:val="3"/>
        <w:rPr>
          <w:rFonts w:hint="eastAsia" w:ascii="微软雅黑" w:hAnsi="微软雅黑" w:eastAsia="微软雅黑" w:cs="微软雅黑"/>
          <w:sz w:val="21"/>
          <w:szCs w:val="21"/>
        </w:rPr>
      </w:pPr>
      <m:oMathPara>
        <m:oMathParaPr>
          <m:jc m:val="center"/>
        </m:oMathParaPr>
        <m:oMath>
          <m:r>
            <m:rPr/>
            <w:rPr>
              <w:rFonts w:hint="eastAsia" w:ascii="DejaVu Math TeX Gyre" w:hAnsi="DejaVu Math TeX Gyre" w:eastAsia="微软雅黑" w:cs="微软雅黑"/>
              <w:sz w:val="21"/>
              <w:szCs w:val="21"/>
            </w:rPr>
            <m:t>ICC</m:t>
          </m:r>
          <m:r>
            <m:rPr>
              <m:sty m:val="p"/>
            </m:rPr>
            <w:rPr>
              <w:rFonts w:hint="eastAsia" w:ascii="DejaVu Math TeX Gyre" w:hAnsi="DejaVu Math TeX Gyre" w:eastAsia="微软雅黑" w:cs="微软雅黑"/>
              <w:sz w:val="21"/>
              <w:szCs w:val="21"/>
            </w:rPr>
            <m:t>=</m:t>
          </m:r>
          <m:f>
            <m:fPr>
              <m:ctrlPr>
                <w:rPr>
                  <w:rFonts w:hint="eastAsia" w:ascii="DejaVu Math TeX Gyre" w:hAnsi="DejaVu Math TeX Gyre" w:eastAsia="微软雅黑" w:cs="微软雅黑"/>
                  <w:sz w:val="21"/>
                  <w:szCs w:val="21"/>
                </w:rPr>
              </m:ctrlPr>
            </m:fPr>
            <m:num>
              <m:r>
                <m:rPr/>
                <w:rPr>
                  <w:rFonts w:hint="eastAsia" w:ascii="DejaVu Math TeX Gyre" w:hAnsi="DejaVu Math TeX Gyre" w:eastAsia="微软雅黑" w:cs="微软雅黑"/>
                  <w:sz w:val="21"/>
                  <w:szCs w:val="21"/>
                </w:rPr>
                <m:t>1.01511</m:t>
              </m:r>
              <m:ctrlPr>
                <w:rPr>
                  <w:rFonts w:hint="eastAsia" w:ascii="DejaVu Math TeX Gyre" w:hAnsi="DejaVu Math TeX Gyre" w:eastAsia="微软雅黑" w:cs="微软雅黑"/>
                  <w:sz w:val="21"/>
                  <w:szCs w:val="21"/>
                </w:rPr>
              </m:ctrlPr>
            </m:num>
            <m:den>
              <m:r>
                <m:rPr/>
                <w:rPr>
                  <w:rFonts w:hint="eastAsia" w:ascii="DejaVu Math TeX Gyre" w:hAnsi="DejaVu Math TeX Gyre" w:eastAsia="微软雅黑" w:cs="微软雅黑"/>
                  <w:sz w:val="21"/>
                  <w:szCs w:val="21"/>
                </w:rPr>
                <m:t>1.01511</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0.86297</m:t>
              </m:r>
              <m:ctrlPr>
                <w:rPr>
                  <w:rFonts w:hint="eastAsia" w:ascii="DejaVu Math TeX Gyre" w:hAnsi="DejaVu Math TeX Gyre" w:eastAsia="微软雅黑" w:cs="微软雅黑"/>
                  <w:sz w:val="21"/>
                  <w:szCs w:val="21"/>
                </w:rPr>
              </m:ctrlPr>
            </m:den>
          </m:f>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0.541</m:t>
          </m:r>
        </m:oMath>
      </m:oMathPara>
    </w:p>
    <w:p w14:paraId="1239FF24">
      <w:pPr>
        <w:pStyle w:val="1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关键结论：</w:t>
      </w:r>
      <w:r>
        <w:rPr>
          <w:rFonts w:hint="eastAsia" w:ascii="微软雅黑" w:hAnsi="微软雅黑" w:eastAsia="微软雅黑" w:cs="微软雅黑"/>
          <w:sz w:val="21"/>
          <w:szCs w:val="21"/>
        </w:rPr>
        <w:t>约有54%的影响老年人工作的因素被宏观区域环境因素所解释。根据温福星（2009）等学者的建议，当ICC大于0.059时，组间差异不可忽略，需要进行分层分析。</w:t>
      </w:r>
    </w:p>
    <w:bookmarkEnd w:id="357"/>
    <w:p w14:paraId="7E576D1A">
      <w:pPr>
        <w:pStyle w:val="5"/>
        <w:rPr>
          <w:rFonts w:hint="eastAsia" w:ascii="微软雅黑" w:hAnsi="微软雅黑" w:eastAsia="微软雅黑" w:cs="微软雅黑"/>
          <w:sz w:val="21"/>
          <w:szCs w:val="21"/>
        </w:rPr>
      </w:pPr>
      <w:bookmarkStart w:id="358" w:name="随机效应模型层-1变量单因素分析"/>
      <w:r>
        <w:rPr>
          <w:rFonts w:hint="eastAsia" w:ascii="微软雅黑" w:hAnsi="微软雅黑" w:eastAsia="微软雅黑" w:cs="微软雅黑"/>
          <w:sz w:val="21"/>
          <w:szCs w:val="21"/>
        </w:rPr>
        <w:t>2.随机效应模型（层-1变量单因素分析）</w:t>
      </w:r>
    </w:p>
    <w:p w14:paraId="0028FB80">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用于对</w:t>
      </w:r>
      <w:r>
        <w:rPr>
          <w:rFonts w:hint="eastAsia" w:ascii="微软雅黑" w:hAnsi="微软雅黑" w:eastAsia="微软雅黑" w:cs="微软雅黑"/>
          <w:b/>
          <w:bCs/>
          <w:sz w:val="21"/>
          <w:szCs w:val="21"/>
        </w:rPr>
        <w:t>层-1微观变量</w:t>
      </w:r>
      <w:r>
        <w:rPr>
          <w:rFonts w:hint="eastAsia" w:ascii="微软雅黑" w:hAnsi="微软雅黑" w:eastAsia="微软雅黑" w:cs="微软雅黑"/>
          <w:sz w:val="21"/>
          <w:szCs w:val="21"/>
        </w:rPr>
        <w:t>进行单因素检验和初步筛选。所有自变量和因变量与老年人工作都存在显著的相关关系，因此这些变量均需放入完全模型进行进一步检验。</w:t>
      </w:r>
    </w:p>
    <w:bookmarkEnd w:id="358"/>
    <w:p w14:paraId="10A8954F">
      <w:pPr>
        <w:pStyle w:val="5"/>
        <w:rPr>
          <w:rFonts w:hint="eastAsia" w:ascii="微软雅黑" w:hAnsi="微软雅黑" w:eastAsia="微软雅黑" w:cs="微软雅黑"/>
          <w:sz w:val="21"/>
          <w:szCs w:val="21"/>
        </w:rPr>
      </w:pPr>
      <w:bookmarkStart w:id="359" w:name="最终效应模型完全分层线性模型"/>
      <w:r>
        <w:rPr>
          <w:rFonts w:hint="eastAsia" w:ascii="微软雅黑" w:hAnsi="微软雅黑" w:eastAsia="微软雅黑" w:cs="微软雅黑"/>
          <w:sz w:val="21"/>
          <w:szCs w:val="21"/>
        </w:rPr>
        <w:t>3.最终效应模型（完全分层线性模型）</w:t>
      </w:r>
    </w:p>
    <w:p w14:paraId="775BBBEA">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层-1模型设定：</w:t>
      </w:r>
    </w:p>
    <w:p w14:paraId="4DB3CEEB">
      <w:pPr>
        <w:pStyle w:val="3"/>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p w14:paraId="320AADEC">
      <w:pPr>
        <w:pStyle w:val="3"/>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p w14:paraId="04E1CAC3">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层-2模型设定：</w:t>
      </w:r>
    </w:p>
    <w:p w14:paraId="02FE33D9">
      <w:pPr>
        <w:pStyle w:val="3"/>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p w14:paraId="7DCF7F07">
      <w:pPr>
        <w:pStyle w:val="3"/>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bookmarkEnd w:id="356"/>
    <w:bookmarkEnd w:id="359"/>
    <w:p w14:paraId="61060FD4">
      <w:pPr>
        <w:pStyle w:val="4"/>
        <w:rPr>
          <w:rFonts w:hint="eastAsia" w:ascii="微软雅黑" w:hAnsi="微软雅黑" w:eastAsia="微软雅黑" w:cs="微软雅黑"/>
          <w:sz w:val="21"/>
          <w:szCs w:val="21"/>
        </w:rPr>
      </w:pPr>
      <w:bookmarkStart w:id="360" w:name="模型结果分析-1"/>
      <w:r>
        <w:rPr>
          <w:rFonts w:hint="eastAsia" w:ascii="微软雅黑" w:hAnsi="微软雅黑" w:eastAsia="微软雅黑" w:cs="微软雅黑"/>
          <w:sz w:val="21"/>
          <w:szCs w:val="21"/>
        </w:rPr>
        <w:t>📊模型结果分析</w:t>
      </w:r>
    </w:p>
    <w:p w14:paraId="5B97BF2A">
      <w:pPr>
        <w:pStyle w:val="5"/>
        <w:rPr>
          <w:rFonts w:hint="eastAsia" w:ascii="微软雅黑" w:hAnsi="微软雅黑" w:eastAsia="微软雅黑" w:cs="微软雅黑"/>
          <w:sz w:val="21"/>
          <w:szCs w:val="21"/>
        </w:rPr>
      </w:pPr>
      <w:bookmarkStart w:id="361" w:name="老年人工作模型回归结果"/>
      <w:r>
        <w:rPr>
          <w:rFonts w:hint="eastAsia" w:ascii="微软雅黑" w:hAnsi="微软雅黑" w:eastAsia="微软雅黑" w:cs="微软雅黑"/>
          <w:sz w:val="21"/>
          <w:szCs w:val="21"/>
        </w:rPr>
        <w:t>老年人工作模型回归结果</w:t>
      </w:r>
    </w:p>
    <w:tbl>
      <w:tblPr>
        <w:tblStyle w:val="41"/>
        <w:tblW w:w="5000" w:type="pct"/>
        <w:tblInd w:w="0" w:type="dxa"/>
        <w:tblLayout w:type="fixed"/>
        <w:tblCellMar>
          <w:top w:w="0" w:type="dxa"/>
          <w:left w:w="108" w:type="dxa"/>
          <w:bottom w:w="0" w:type="dxa"/>
          <w:right w:w="108" w:type="dxa"/>
        </w:tblCellMar>
      </w:tblPr>
      <w:tblGrid>
        <w:gridCol w:w="1328"/>
        <w:gridCol w:w="1328"/>
        <w:gridCol w:w="1624"/>
        <w:gridCol w:w="2214"/>
        <w:gridCol w:w="2362"/>
      </w:tblGrid>
      <w:tr w14:paraId="67BDDF3C">
        <w:trPr>
          <w:tblHeader/>
        </w:trPr>
        <w:tc>
          <w:p w14:paraId="71EED72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层-1变量</w:t>
            </w:r>
          </w:p>
        </w:tc>
        <w:tc>
          <w:p w14:paraId="66C57BA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层-2变量</w:t>
            </w:r>
          </w:p>
        </w:tc>
        <w:tc>
          <w:p w14:paraId="4ABF469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零模型系数</w:t>
            </w:r>
          </w:p>
        </w:tc>
        <w:tc>
          <w:p w14:paraId="4DD1071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随机效应模型系数</w:t>
            </w:r>
          </w:p>
        </w:tc>
        <w:tc>
          <w:p w14:paraId="0FF0926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最终效应模型系数</w:t>
            </w:r>
          </w:p>
        </w:tc>
      </w:tr>
      <w:tr w14:paraId="2A2A3AFC">
        <w:tc>
          <w:p w14:paraId="1A87ACFA">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截距</w:t>
            </w:r>
          </w:p>
        </w:tc>
        <w:tc>
          <w:p w14:paraId="1B58D50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γ</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00</m:t>
                  </m:r>
                  <m:ctrlPr>
                    <w:rPr>
                      <w:rFonts w:hint="eastAsia" w:ascii="DejaVu Math TeX Gyre" w:hAnsi="DejaVu Math TeX Gyre" w:eastAsia="微软雅黑" w:cs="微软雅黑"/>
                      <w:sz w:val="21"/>
                      <w:szCs w:val="21"/>
                    </w:rPr>
                  </m:ctrlPr>
                </m:sub>
              </m:sSub>
            </m:oMath>
          </w:p>
        </w:tc>
        <w:tc>
          <w:p w14:paraId="4A92000F">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1.448</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14B550C0">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0.929</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5CC08460">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0.441</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18D67B17">
        <w:tc>
          <w:p w14:paraId="1952B200">
            <w:pPr>
              <w:pStyle w:val="24"/>
              <w:rPr>
                <w:rFonts w:hint="eastAsia" w:ascii="微软雅黑" w:hAnsi="微软雅黑" w:eastAsia="微软雅黑" w:cs="微软雅黑"/>
                <w:sz w:val="21"/>
                <w:szCs w:val="21"/>
              </w:rPr>
            </w:pPr>
          </w:p>
        </w:tc>
        <w:tc>
          <w:p w14:paraId="189255D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社区是否属于城市,</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γ</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01</m:t>
                  </m:r>
                  <m:ctrlPr>
                    <w:rPr>
                      <w:rFonts w:hint="eastAsia" w:ascii="DejaVu Math TeX Gyre" w:hAnsi="DejaVu Math TeX Gyre" w:eastAsia="微软雅黑" w:cs="微软雅黑"/>
                      <w:sz w:val="21"/>
                      <w:szCs w:val="21"/>
                    </w:rPr>
                  </m:ctrlPr>
                </m:sub>
              </m:sSub>
            </m:oMath>
          </w:p>
        </w:tc>
        <w:tc>
          <w:p w14:paraId="39FA6235">
            <w:pPr>
              <w:pStyle w:val="24"/>
              <w:rPr>
                <w:rFonts w:hint="eastAsia" w:ascii="微软雅黑" w:hAnsi="微软雅黑" w:eastAsia="微软雅黑" w:cs="微软雅黑"/>
                <w:sz w:val="21"/>
                <w:szCs w:val="21"/>
              </w:rPr>
            </w:pPr>
          </w:p>
        </w:tc>
        <w:tc>
          <w:p w14:paraId="7167B2C0">
            <w:pPr>
              <w:pStyle w:val="24"/>
              <w:rPr>
                <w:rFonts w:hint="eastAsia" w:ascii="微软雅黑" w:hAnsi="微软雅黑" w:eastAsia="微软雅黑" w:cs="微软雅黑"/>
                <w:sz w:val="21"/>
                <w:szCs w:val="21"/>
              </w:rPr>
            </w:pPr>
          </w:p>
        </w:tc>
        <w:tc>
          <w:p w14:paraId="2CD879C2">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1.150</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1E7C59E0">
        <w:tc>
          <w:p w14:paraId="5F76B805">
            <w:pPr>
              <w:pStyle w:val="24"/>
              <w:rPr>
                <w:rFonts w:hint="eastAsia" w:ascii="微软雅黑" w:hAnsi="微软雅黑" w:eastAsia="微软雅黑" w:cs="微软雅黑"/>
                <w:sz w:val="21"/>
                <w:szCs w:val="21"/>
              </w:rPr>
            </w:pPr>
          </w:p>
        </w:tc>
        <w:tc>
          <w:p w14:paraId="4D34781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社区是否有医院,</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γ</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02</m:t>
                  </m:r>
                  <m:ctrlPr>
                    <w:rPr>
                      <w:rFonts w:hint="eastAsia" w:ascii="DejaVu Math TeX Gyre" w:hAnsi="DejaVu Math TeX Gyre" w:eastAsia="微软雅黑" w:cs="微软雅黑"/>
                      <w:sz w:val="21"/>
                      <w:szCs w:val="21"/>
                    </w:rPr>
                  </m:ctrlPr>
                </m:sub>
              </m:sSub>
            </m:oMath>
          </w:p>
        </w:tc>
        <w:tc>
          <w:p w14:paraId="35EDA29E">
            <w:pPr>
              <w:pStyle w:val="24"/>
              <w:rPr>
                <w:rFonts w:hint="eastAsia" w:ascii="微软雅黑" w:hAnsi="微软雅黑" w:eastAsia="微软雅黑" w:cs="微软雅黑"/>
                <w:sz w:val="21"/>
                <w:szCs w:val="21"/>
              </w:rPr>
            </w:pPr>
          </w:p>
        </w:tc>
        <w:tc>
          <w:p w14:paraId="23C6CBE5">
            <w:pPr>
              <w:pStyle w:val="24"/>
              <w:rPr>
                <w:rFonts w:hint="eastAsia" w:ascii="微软雅黑" w:hAnsi="微软雅黑" w:eastAsia="微软雅黑" w:cs="微软雅黑"/>
                <w:sz w:val="21"/>
                <w:szCs w:val="21"/>
              </w:rPr>
            </w:pPr>
          </w:p>
        </w:tc>
        <w:tc>
          <w:p w14:paraId="40170B7B">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0.258</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2F31AF6C">
        <w:tc>
          <w:p w14:paraId="12B4375F">
            <w:pPr>
              <w:pStyle w:val="24"/>
              <w:rPr>
                <w:rFonts w:hint="eastAsia" w:ascii="微软雅黑" w:hAnsi="微软雅黑" w:eastAsia="微软雅黑" w:cs="微软雅黑"/>
                <w:sz w:val="21"/>
                <w:szCs w:val="21"/>
              </w:rPr>
            </w:pPr>
          </w:p>
        </w:tc>
        <w:tc>
          <w:p w14:paraId="57137B5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社区是否有老年活动室,</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γ</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03</m:t>
                  </m:r>
                  <m:ctrlPr>
                    <w:rPr>
                      <w:rFonts w:hint="eastAsia" w:ascii="DejaVu Math TeX Gyre" w:hAnsi="DejaVu Math TeX Gyre" w:eastAsia="微软雅黑" w:cs="微软雅黑"/>
                      <w:sz w:val="21"/>
                      <w:szCs w:val="21"/>
                    </w:rPr>
                  </m:ctrlPr>
                </m:sub>
              </m:sSub>
            </m:oMath>
          </w:p>
        </w:tc>
        <w:tc>
          <w:p w14:paraId="7848A62A">
            <w:pPr>
              <w:pStyle w:val="24"/>
              <w:rPr>
                <w:rFonts w:hint="eastAsia" w:ascii="微软雅黑" w:hAnsi="微软雅黑" w:eastAsia="微软雅黑" w:cs="微软雅黑"/>
                <w:sz w:val="21"/>
                <w:szCs w:val="21"/>
              </w:rPr>
            </w:pPr>
          </w:p>
        </w:tc>
        <w:tc>
          <w:p w14:paraId="17E4A691">
            <w:pPr>
              <w:pStyle w:val="24"/>
              <w:rPr>
                <w:rFonts w:hint="eastAsia" w:ascii="微软雅黑" w:hAnsi="微软雅黑" w:eastAsia="微软雅黑" w:cs="微软雅黑"/>
                <w:sz w:val="21"/>
                <w:szCs w:val="21"/>
              </w:rPr>
            </w:pPr>
          </w:p>
        </w:tc>
        <w:tc>
          <w:p w14:paraId="67DA4193">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0.080</m:t>
                </m:r>
              </m:oMath>
            </m:oMathPara>
          </w:p>
        </w:tc>
      </w:tr>
      <w:tr w14:paraId="6A844C2A">
        <w:tc>
          <w:p w14:paraId="0242B879">
            <w:pPr>
              <w:pStyle w:val="24"/>
              <w:rPr>
                <w:rFonts w:hint="eastAsia" w:ascii="微软雅黑" w:hAnsi="微软雅黑" w:eastAsia="微软雅黑" w:cs="微软雅黑"/>
                <w:sz w:val="21"/>
                <w:szCs w:val="21"/>
              </w:rPr>
            </w:pPr>
          </w:p>
        </w:tc>
        <w:tc>
          <w:p w14:paraId="15D6D0B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社区是否有敬老院,</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γ</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04</m:t>
                  </m:r>
                  <m:ctrlPr>
                    <w:rPr>
                      <w:rFonts w:hint="eastAsia" w:ascii="DejaVu Math TeX Gyre" w:hAnsi="DejaVu Math TeX Gyre" w:eastAsia="微软雅黑" w:cs="微软雅黑"/>
                      <w:sz w:val="21"/>
                      <w:szCs w:val="21"/>
                    </w:rPr>
                  </m:ctrlPr>
                </m:sub>
              </m:sSub>
            </m:oMath>
          </w:p>
        </w:tc>
        <w:tc>
          <w:p w14:paraId="306A55CD">
            <w:pPr>
              <w:pStyle w:val="24"/>
              <w:rPr>
                <w:rFonts w:hint="eastAsia" w:ascii="微软雅黑" w:hAnsi="微软雅黑" w:eastAsia="微软雅黑" w:cs="微软雅黑"/>
                <w:sz w:val="21"/>
                <w:szCs w:val="21"/>
              </w:rPr>
            </w:pPr>
          </w:p>
        </w:tc>
        <w:tc>
          <w:p w14:paraId="73238A55">
            <w:pPr>
              <w:pStyle w:val="24"/>
              <w:rPr>
                <w:rFonts w:hint="eastAsia" w:ascii="微软雅黑" w:hAnsi="微软雅黑" w:eastAsia="微软雅黑" w:cs="微软雅黑"/>
                <w:sz w:val="21"/>
                <w:szCs w:val="21"/>
              </w:rPr>
            </w:pPr>
          </w:p>
        </w:tc>
        <w:tc>
          <w:p w14:paraId="5201F4F0">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0.045</m:t>
                </m:r>
              </m:oMath>
            </m:oMathPara>
          </w:p>
        </w:tc>
      </w:tr>
      <w:tr w14:paraId="36A7977A">
        <w:tc>
          <w:p w14:paraId="27A14102">
            <w:pPr>
              <w:pStyle w:val="24"/>
              <w:rPr>
                <w:rFonts w:hint="eastAsia" w:ascii="微软雅黑" w:hAnsi="微软雅黑" w:eastAsia="微软雅黑" w:cs="微软雅黑"/>
                <w:sz w:val="21"/>
                <w:szCs w:val="21"/>
              </w:rPr>
            </w:pPr>
          </w:p>
        </w:tc>
        <w:tc>
          <w:p w14:paraId="0DA6781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社区是否有互助组织,</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γ</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05</m:t>
                  </m:r>
                  <m:ctrlPr>
                    <w:rPr>
                      <w:rFonts w:hint="eastAsia" w:ascii="DejaVu Math TeX Gyre" w:hAnsi="DejaVu Math TeX Gyre" w:eastAsia="微软雅黑" w:cs="微软雅黑"/>
                      <w:sz w:val="21"/>
                      <w:szCs w:val="21"/>
                    </w:rPr>
                  </m:ctrlPr>
                </m:sub>
              </m:sSub>
            </m:oMath>
          </w:p>
        </w:tc>
        <w:tc>
          <w:p w14:paraId="3AD930C1">
            <w:pPr>
              <w:pStyle w:val="24"/>
              <w:rPr>
                <w:rFonts w:hint="eastAsia" w:ascii="微软雅黑" w:hAnsi="微软雅黑" w:eastAsia="微软雅黑" w:cs="微软雅黑"/>
                <w:sz w:val="21"/>
                <w:szCs w:val="21"/>
              </w:rPr>
            </w:pPr>
          </w:p>
        </w:tc>
        <w:tc>
          <w:p w14:paraId="197CB383">
            <w:pPr>
              <w:pStyle w:val="24"/>
              <w:rPr>
                <w:rFonts w:hint="eastAsia" w:ascii="微软雅黑" w:hAnsi="微软雅黑" w:eastAsia="微软雅黑" w:cs="微软雅黑"/>
                <w:sz w:val="21"/>
                <w:szCs w:val="21"/>
              </w:rPr>
            </w:pPr>
          </w:p>
        </w:tc>
        <w:tc>
          <w:p w14:paraId="00D476DE">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0.336</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7A86B9D4">
        <w:tc>
          <w:p w14:paraId="4B2A5AB5">
            <w:pPr>
              <w:pStyle w:val="24"/>
              <w:rPr>
                <w:rFonts w:hint="eastAsia" w:ascii="微软雅黑" w:hAnsi="微软雅黑" w:eastAsia="微软雅黑" w:cs="微软雅黑"/>
                <w:sz w:val="21"/>
                <w:szCs w:val="21"/>
              </w:rPr>
            </w:pPr>
          </w:p>
        </w:tc>
        <w:tc>
          <w:p w14:paraId="193B5C5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社区是否有文化组织,</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γ</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06</m:t>
                  </m:r>
                  <m:ctrlPr>
                    <w:rPr>
                      <w:rFonts w:hint="eastAsia" w:ascii="DejaVu Math TeX Gyre" w:hAnsi="DejaVu Math TeX Gyre" w:eastAsia="微软雅黑" w:cs="微软雅黑"/>
                      <w:sz w:val="21"/>
                      <w:szCs w:val="21"/>
                    </w:rPr>
                  </m:ctrlPr>
                </m:sub>
              </m:sSub>
            </m:oMath>
          </w:p>
        </w:tc>
        <w:tc>
          <w:p w14:paraId="4225729C">
            <w:pPr>
              <w:pStyle w:val="24"/>
              <w:rPr>
                <w:rFonts w:hint="eastAsia" w:ascii="微软雅黑" w:hAnsi="微软雅黑" w:eastAsia="微软雅黑" w:cs="微软雅黑"/>
                <w:sz w:val="21"/>
                <w:szCs w:val="21"/>
              </w:rPr>
            </w:pPr>
          </w:p>
        </w:tc>
        <w:tc>
          <w:p w14:paraId="1D821F87">
            <w:pPr>
              <w:pStyle w:val="24"/>
              <w:rPr>
                <w:rFonts w:hint="eastAsia" w:ascii="微软雅黑" w:hAnsi="微软雅黑" w:eastAsia="微软雅黑" w:cs="微软雅黑"/>
                <w:sz w:val="21"/>
                <w:szCs w:val="21"/>
              </w:rPr>
            </w:pPr>
          </w:p>
        </w:tc>
        <w:tc>
          <w:p w14:paraId="0826B60D">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0.395</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7C405FA6">
        <w:tc>
          <w:p w14:paraId="085701C0">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年龄</w:t>
            </w:r>
          </w:p>
        </w:tc>
        <w:tc>
          <w:p w14:paraId="71EE2FF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1</m:t>
                  </m:r>
                  <m:ctrlPr>
                    <w:rPr>
                      <w:rFonts w:hint="eastAsia" w:ascii="DejaVu Math TeX Gyre" w:hAnsi="DejaVu Math TeX Gyre" w:eastAsia="微软雅黑" w:cs="微软雅黑"/>
                      <w:sz w:val="21"/>
                      <w:szCs w:val="21"/>
                    </w:rPr>
                  </m:ctrlPr>
                </m:sub>
              </m:sSub>
            </m:oMath>
          </w:p>
        </w:tc>
        <w:tc>
          <w:p w14:paraId="1FF2E18B">
            <w:pPr>
              <w:pStyle w:val="24"/>
              <w:rPr>
                <w:rFonts w:hint="eastAsia" w:ascii="微软雅黑" w:hAnsi="微软雅黑" w:eastAsia="微软雅黑" w:cs="微软雅黑"/>
                <w:sz w:val="21"/>
                <w:szCs w:val="21"/>
              </w:rPr>
            </w:pPr>
          </w:p>
        </w:tc>
        <w:tc>
          <w:p w14:paraId="2A72F04E">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1.283</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77675760">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1.089</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3A47931C">
        <w:tc>
          <w:p w14:paraId="772AF89E">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性别</w:t>
            </w:r>
          </w:p>
        </w:tc>
        <w:tc>
          <w:p w14:paraId="173FC4C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2</m:t>
                  </m:r>
                  <m:ctrlPr>
                    <w:rPr>
                      <w:rFonts w:hint="eastAsia" w:ascii="DejaVu Math TeX Gyre" w:hAnsi="DejaVu Math TeX Gyre" w:eastAsia="微软雅黑" w:cs="微软雅黑"/>
                      <w:sz w:val="21"/>
                      <w:szCs w:val="21"/>
                    </w:rPr>
                  </m:ctrlPr>
                </m:sub>
              </m:sSub>
            </m:oMath>
          </w:p>
        </w:tc>
        <w:tc>
          <w:p w14:paraId="7E7DBBA1">
            <w:pPr>
              <w:pStyle w:val="24"/>
              <w:rPr>
                <w:rFonts w:hint="eastAsia" w:ascii="微软雅黑" w:hAnsi="微软雅黑" w:eastAsia="微软雅黑" w:cs="微软雅黑"/>
                <w:sz w:val="21"/>
                <w:szCs w:val="21"/>
              </w:rPr>
            </w:pPr>
          </w:p>
        </w:tc>
        <w:tc>
          <w:p w14:paraId="47FA36A0">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0.524</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4DEE78E6">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0.456</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047B1711">
        <w:tc>
          <w:p w14:paraId="0FCF6694">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社会保障</w:t>
            </w:r>
          </w:p>
        </w:tc>
        <w:tc>
          <w:p w14:paraId="7BF531F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3</m:t>
                  </m:r>
                  <m:ctrlPr>
                    <w:rPr>
                      <w:rFonts w:hint="eastAsia" w:ascii="DejaVu Math TeX Gyre" w:hAnsi="DejaVu Math TeX Gyre" w:eastAsia="微软雅黑" w:cs="微软雅黑"/>
                      <w:sz w:val="21"/>
                      <w:szCs w:val="21"/>
                    </w:rPr>
                  </m:ctrlPr>
                </m:sub>
              </m:sSub>
            </m:oMath>
          </w:p>
        </w:tc>
        <w:tc>
          <w:p w14:paraId="26CABCB7">
            <w:pPr>
              <w:pStyle w:val="24"/>
              <w:rPr>
                <w:rFonts w:hint="eastAsia" w:ascii="微软雅黑" w:hAnsi="微软雅黑" w:eastAsia="微软雅黑" w:cs="微软雅黑"/>
                <w:sz w:val="21"/>
                <w:szCs w:val="21"/>
              </w:rPr>
            </w:pPr>
          </w:p>
        </w:tc>
        <w:tc>
          <w:p w14:paraId="437D7235">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0.633</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6295C285">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0.636</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3DAA902B">
        <w:tc>
          <w:p w14:paraId="212C0C01">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高血压</w:t>
            </w:r>
          </w:p>
        </w:tc>
        <w:tc>
          <w:p w14:paraId="351A6FB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4</m:t>
                  </m:r>
                  <m:ctrlPr>
                    <w:rPr>
                      <w:rFonts w:hint="eastAsia" w:ascii="DejaVu Math TeX Gyre" w:hAnsi="DejaVu Math TeX Gyre" w:eastAsia="微软雅黑" w:cs="微软雅黑"/>
                      <w:sz w:val="21"/>
                      <w:szCs w:val="21"/>
                    </w:rPr>
                  </m:ctrlPr>
                </m:sub>
              </m:sSub>
            </m:oMath>
          </w:p>
        </w:tc>
        <w:tc>
          <w:p w14:paraId="2F81AF2C">
            <w:pPr>
              <w:pStyle w:val="24"/>
              <w:rPr>
                <w:rFonts w:hint="eastAsia" w:ascii="微软雅黑" w:hAnsi="微软雅黑" w:eastAsia="微软雅黑" w:cs="微软雅黑"/>
                <w:sz w:val="21"/>
                <w:szCs w:val="21"/>
              </w:rPr>
            </w:pPr>
          </w:p>
        </w:tc>
        <w:tc>
          <w:p w14:paraId="6FA4299F">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0.282</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4C73D875">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0.252</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2FFB8742">
        <w:tc>
          <w:p w14:paraId="37C538C5">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关节炎</w:t>
            </w:r>
          </w:p>
        </w:tc>
        <w:tc>
          <w:p w14:paraId="1BD2449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5</m:t>
                  </m:r>
                  <m:ctrlPr>
                    <w:rPr>
                      <w:rFonts w:hint="eastAsia" w:ascii="DejaVu Math TeX Gyre" w:hAnsi="DejaVu Math TeX Gyre" w:eastAsia="微软雅黑" w:cs="微软雅黑"/>
                      <w:sz w:val="21"/>
                      <w:szCs w:val="21"/>
                    </w:rPr>
                  </m:ctrlPr>
                </m:sub>
              </m:sSub>
            </m:oMath>
          </w:p>
        </w:tc>
        <w:tc>
          <w:p w14:paraId="271670CB">
            <w:pPr>
              <w:pStyle w:val="24"/>
              <w:rPr>
                <w:rFonts w:hint="eastAsia" w:ascii="微软雅黑" w:hAnsi="微软雅黑" w:eastAsia="微软雅黑" w:cs="微软雅黑"/>
                <w:sz w:val="21"/>
                <w:szCs w:val="21"/>
              </w:rPr>
            </w:pPr>
          </w:p>
        </w:tc>
        <w:tc>
          <w:p w14:paraId="7F6571B1">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0.197</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18013C2E">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0.166</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29CFA59F">
        <w:tc>
          <w:p w14:paraId="3DD49D4A">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颈椎腰椎病</w:t>
            </w:r>
          </w:p>
        </w:tc>
        <w:tc>
          <w:p w14:paraId="57FEE04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6</m:t>
                  </m:r>
                  <m:ctrlPr>
                    <w:rPr>
                      <w:rFonts w:hint="eastAsia" w:ascii="DejaVu Math TeX Gyre" w:hAnsi="DejaVu Math TeX Gyre" w:eastAsia="微软雅黑" w:cs="微软雅黑"/>
                      <w:sz w:val="21"/>
                      <w:szCs w:val="21"/>
                    </w:rPr>
                  </m:ctrlPr>
                </m:sub>
              </m:sSub>
            </m:oMath>
          </w:p>
        </w:tc>
        <w:tc>
          <w:p w14:paraId="4632BCA1">
            <w:pPr>
              <w:pStyle w:val="24"/>
              <w:rPr>
                <w:rFonts w:hint="eastAsia" w:ascii="微软雅黑" w:hAnsi="微软雅黑" w:eastAsia="微软雅黑" w:cs="微软雅黑"/>
                <w:sz w:val="21"/>
                <w:szCs w:val="21"/>
              </w:rPr>
            </w:pPr>
          </w:p>
        </w:tc>
        <w:tc>
          <w:p w14:paraId="76C5F1D4">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0.192</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58CB28CA">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0.184</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67901BB5">
        <w:tc>
          <w:p w14:paraId="4FB9E887">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冠心病</w:t>
            </w:r>
          </w:p>
        </w:tc>
        <w:tc>
          <w:p w14:paraId="63BBAC3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7</m:t>
                  </m:r>
                  <m:ctrlPr>
                    <w:rPr>
                      <w:rFonts w:hint="eastAsia" w:ascii="DejaVu Math TeX Gyre" w:hAnsi="DejaVu Math TeX Gyre" w:eastAsia="微软雅黑" w:cs="微软雅黑"/>
                      <w:sz w:val="21"/>
                      <w:szCs w:val="21"/>
                    </w:rPr>
                  </m:ctrlPr>
                </m:sub>
              </m:sSub>
            </m:oMath>
          </w:p>
        </w:tc>
        <w:tc>
          <w:p w14:paraId="6D0065E9">
            <w:pPr>
              <w:pStyle w:val="24"/>
              <w:rPr>
                <w:rFonts w:hint="eastAsia" w:ascii="微软雅黑" w:hAnsi="微软雅黑" w:eastAsia="微软雅黑" w:cs="微软雅黑"/>
                <w:sz w:val="21"/>
                <w:szCs w:val="21"/>
              </w:rPr>
            </w:pPr>
          </w:p>
        </w:tc>
        <w:tc>
          <w:p w14:paraId="50733D83">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0.394</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5AB9B534">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0.406</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0CB0E141">
        <w:tc>
          <w:p w14:paraId="3BE42862">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认知能力</w:t>
            </w:r>
          </w:p>
        </w:tc>
        <w:tc>
          <w:p w14:paraId="46D1E0B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8</m:t>
                  </m:r>
                  <m:ctrlPr>
                    <w:rPr>
                      <w:rFonts w:hint="eastAsia" w:ascii="DejaVu Math TeX Gyre" w:hAnsi="DejaVu Math TeX Gyre" w:eastAsia="微软雅黑" w:cs="微软雅黑"/>
                      <w:sz w:val="21"/>
                      <w:szCs w:val="21"/>
                    </w:rPr>
                  </m:ctrlPr>
                </m:sub>
              </m:sSub>
            </m:oMath>
          </w:p>
        </w:tc>
        <w:tc>
          <w:p w14:paraId="04EAD617">
            <w:pPr>
              <w:pStyle w:val="24"/>
              <w:rPr>
                <w:rFonts w:hint="eastAsia" w:ascii="微软雅黑" w:hAnsi="微软雅黑" w:eastAsia="微软雅黑" w:cs="微软雅黑"/>
                <w:sz w:val="21"/>
                <w:szCs w:val="21"/>
              </w:rPr>
            </w:pPr>
          </w:p>
        </w:tc>
        <w:tc>
          <w:p w14:paraId="1BF89640">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0.006</m:t>
                </m:r>
              </m:oMath>
            </m:oMathPara>
          </w:p>
        </w:tc>
        <w:tc>
          <w:p w14:paraId="40C52CE5">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0.013</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40E8A02A">
        <w:tc>
          <w:p w14:paraId="53FDF91D">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婚姻状况</w:t>
            </w:r>
          </w:p>
        </w:tc>
        <w:tc>
          <w:p w14:paraId="5739C34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9</m:t>
                  </m:r>
                  <m:ctrlPr>
                    <w:rPr>
                      <w:rFonts w:hint="eastAsia" w:ascii="DejaVu Math TeX Gyre" w:hAnsi="DejaVu Math TeX Gyre" w:eastAsia="微软雅黑" w:cs="微软雅黑"/>
                      <w:sz w:val="21"/>
                      <w:szCs w:val="21"/>
                    </w:rPr>
                  </m:ctrlPr>
                </m:sub>
              </m:sSub>
            </m:oMath>
          </w:p>
        </w:tc>
        <w:tc>
          <w:p w14:paraId="4CD0591D">
            <w:pPr>
              <w:pStyle w:val="24"/>
              <w:rPr>
                <w:rFonts w:hint="eastAsia" w:ascii="微软雅黑" w:hAnsi="微软雅黑" w:eastAsia="微软雅黑" w:cs="微软雅黑"/>
                <w:sz w:val="21"/>
                <w:szCs w:val="21"/>
              </w:rPr>
            </w:pPr>
          </w:p>
        </w:tc>
        <w:tc>
          <w:p w14:paraId="03740F0F">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0.610</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7CBC1E18">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0.586</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531FAAA3">
        <w:tc>
          <w:p w14:paraId="352B7575">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空巢老年人</w:t>
            </w:r>
          </w:p>
        </w:tc>
        <w:tc>
          <w:p w14:paraId="0E9BB9C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10</m:t>
                  </m:r>
                  <m:ctrlPr>
                    <w:rPr>
                      <w:rFonts w:hint="eastAsia" w:ascii="DejaVu Math TeX Gyre" w:hAnsi="DejaVu Math TeX Gyre" w:eastAsia="微软雅黑" w:cs="微软雅黑"/>
                      <w:sz w:val="21"/>
                      <w:szCs w:val="21"/>
                    </w:rPr>
                  </m:ctrlPr>
                </m:sub>
              </m:sSub>
            </m:oMath>
          </w:p>
        </w:tc>
        <w:tc>
          <w:p w14:paraId="67785839">
            <w:pPr>
              <w:pStyle w:val="24"/>
              <w:rPr>
                <w:rFonts w:hint="eastAsia" w:ascii="微软雅黑" w:hAnsi="微软雅黑" w:eastAsia="微软雅黑" w:cs="微软雅黑"/>
                <w:sz w:val="21"/>
                <w:szCs w:val="21"/>
              </w:rPr>
            </w:pPr>
          </w:p>
        </w:tc>
        <w:tc>
          <w:p w14:paraId="6DBDF6B6">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0.014</m:t>
                </m:r>
              </m:oMath>
            </m:oMathPara>
          </w:p>
        </w:tc>
        <w:tc>
          <w:p w14:paraId="15520066">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0.005</m:t>
                </m:r>
              </m:oMath>
            </m:oMathPara>
          </w:p>
        </w:tc>
      </w:tr>
      <w:tr w14:paraId="6E07DF74">
        <w:tc>
          <w:p w14:paraId="54F0C5CB">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社会隔离</w:t>
            </w:r>
          </w:p>
        </w:tc>
        <w:tc>
          <w:p w14:paraId="0B5450B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11</m:t>
                  </m:r>
                  <m:ctrlPr>
                    <w:rPr>
                      <w:rFonts w:hint="eastAsia" w:ascii="DejaVu Math TeX Gyre" w:hAnsi="DejaVu Math TeX Gyre" w:eastAsia="微软雅黑" w:cs="微软雅黑"/>
                      <w:sz w:val="21"/>
                      <w:szCs w:val="21"/>
                    </w:rPr>
                  </m:ctrlPr>
                </m:sub>
              </m:sSub>
            </m:oMath>
          </w:p>
        </w:tc>
        <w:tc>
          <w:p w14:paraId="076EF5DF">
            <w:pPr>
              <w:pStyle w:val="24"/>
              <w:rPr>
                <w:rFonts w:hint="eastAsia" w:ascii="微软雅黑" w:hAnsi="微软雅黑" w:eastAsia="微软雅黑" w:cs="微软雅黑"/>
                <w:sz w:val="21"/>
                <w:szCs w:val="21"/>
              </w:rPr>
            </w:pPr>
          </w:p>
        </w:tc>
        <w:tc>
          <w:p w14:paraId="07EEA107">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0.015</m:t>
                </m:r>
              </m:oMath>
            </m:oMathPara>
          </w:p>
        </w:tc>
        <w:tc>
          <w:p w14:paraId="2540EF91">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0.010</m:t>
                </m:r>
              </m:oMath>
            </m:oMathPara>
          </w:p>
        </w:tc>
      </w:tr>
      <w:tr w14:paraId="7F0BB50A">
        <w:tc>
          <w:p w14:paraId="7275EF85">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享受老年优待政策</w:t>
            </w:r>
          </w:p>
        </w:tc>
        <w:tc>
          <w:p w14:paraId="0387A83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12</m:t>
                  </m:r>
                  <m:ctrlPr>
                    <w:rPr>
                      <w:rFonts w:hint="eastAsia" w:ascii="DejaVu Math TeX Gyre" w:hAnsi="DejaVu Math TeX Gyre" w:eastAsia="微软雅黑" w:cs="微软雅黑"/>
                      <w:sz w:val="21"/>
                      <w:szCs w:val="21"/>
                    </w:rPr>
                  </m:ctrlPr>
                </m:sub>
              </m:sSub>
            </m:oMath>
          </w:p>
        </w:tc>
        <w:tc>
          <w:p w14:paraId="602DB9BD">
            <w:pPr>
              <w:pStyle w:val="24"/>
              <w:rPr>
                <w:rFonts w:hint="eastAsia" w:ascii="微软雅黑" w:hAnsi="微软雅黑" w:eastAsia="微软雅黑" w:cs="微软雅黑"/>
                <w:sz w:val="21"/>
                <w:szCs w:val="21"/>
              </w:rPr>
            </w:pPr>
          </w:p>
        </w:tc>
        <w:tc>
          <w:p w14:paraId="33A094DE">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0.619</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69CC351D">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0.368</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556D085F">
        <w:tc>
          <w:p w14:paraId="5582D9B4">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小学学历</w:t>
            </w:r>
          </w:p>
        </w:tc>
        <w:tc>
          <w:p w14:paraId="797AA0C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13</m:t>
                  </m:r>
                  <m:ctrlPr>
                    <w:rPr>
                      <w:rFonts w:hint="eastAsia" w:ascii="DejaVu Math TeX Gyre" w:hAnsi="DejaVu Math TeX Gyre" w:eastAsia="微软雅黑" w:cs="微软雅黑"/>
                      <w:sz w:val="21"/>
                      <w:szCs w:val="21"/>
                    </w:rPr>
                  </m:ctrlPr>
                </m:sub>
              </m:sSub>
            </m:oMath>
          </w:p>
        </w:tc>
        <w:tc>
          <w:p w14:paraId="51BC4EBE">
            <w:pPr>
              <w:pStyle w:val="24"/>
              <w:rPr>
                <w:rFonts w:hint="eastAsia" w:ascii="微软雅黑" w:hAnsi="微软雅黑" w:eastAsia="微软雅黑" w:cs="微软雅黑"/>
                <w:sz w:val="21"/>
                <w:szCs w:val="21"/>
              </w:rPr>
            </w:pPr>
          </w:p>
        </w:tc>
        <w:tc>
          <w:p w14:paraId="19813BCD">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0.171</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52E6BC24">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0.146</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75A2648F">
        <w:tc>
          <w:p w14:paraId="02AD2B25">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小学以上学历</w:t>
            </w:r>
          </w:p>
        </w:tc>
        <w:tc>
          <w:p w14:paraId="36EB807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14</m:t>
                  </m:r>
                  <m:ctrlPr>
                    <w:rPr>
                      <w:rFonts w:hint="eastAsia" w:ascii="DejaVu Math TeX Gyre" w:hAnsi="DejaVu Math TeX Gyre" w:eastAsia="微软雅黑" w:cs="微软雅黑"/>
                      <w:sz w:val="21"/>
                      <w:szCs w:val="21"/>
                    </w:rPr>
                  </m:ctrlPr>
                </m:sub>
              </m:sSub>
            </m:oMath>
          </w:p>
        </w:tc>
        <w:tc>
          <w:p w14:paraId="4478C7B2">
            <w:pPr>
              <w:pStyle w:val="24"/>
              <w:rPr>
                <w:rFonts w:hint="eastAsia" w:ascii="微软雅黑" w:hAnsi="微软雅黑" w:eastAsia="微软雅黑" w:cs="微软雅黑"/>
                <w:sz w:val="21"/>
                <w:szCs w:val="21"/>
              </w:rPr>
            </w:pPr>
          </w:p>
        </w:tc>
        <w:tc>
          <w:p w14:paraId="365055AF">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0.568</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62596D83">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0.343</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6D672EAD">
        <w:tc>
          <w:p w14:paraId="61CAE34D">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轻度失能</w:t>
            </w:r>
          </w:p>
        </w:tc>
        <w:tc>
          <w:p w14:paraId="4AC6162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150</m:t>
                  </m:r>
                  <m:ctrlPr>
                    <w:rPr>
                      <w:rFonts w:hint="eastAsia" w:ascii="DejaVu Math TeX Gyre" w:hAnsi="DejaVu Math TeX Gyre" w:eastAsia="微软雅黑" w:cs="微软雅黑"/>
                      <w:sz w:val="21"/>
                      <w:szCs w:val="21"/>
                    </w:rPr>
                  </m:ctrlPr>
                </m:sub>
              </m:sSub>
            </m:oMath>
          </w:p>
        </w:tc>
        <w:tc>
          <w:p w14:paraId="20773969">
            <w:pPr>
              <w:pStyle w:val="24"/>
              <w:rPr>
                <w:rFonts w:hint="eastAsia" w:ascii="微软雅黑" w:hAnsi="微软雅黑" w:eastAsia="微软雅黑" w:cs="微软雅黑"/>
                <w:sz w:val="21"/>
                <w:szCs w:val="21"/>
              </w:rPr>
            </w:pPr>
          </w:p>
        </w:tc>
        <w:tc>
          <w:p w14:paraId="1BD3B52D">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0.442</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5DB1A709">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0.578</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760B2CC1">
        <w:tc>
          <w:p w14:paraId="46E00CB9">
            <w:pPr>
              <w:pStyle w:val="24"/>
              <w:rPr>
                <w:rFonts w:hint="eastAsia" w:ascii="微软雅黑" w:hAnsi="微软雅黑" w:eastAsia="微软雅黑" w:cs="微软雅黑"/>
                <w:sz w:val="21"/>
                <w:szCs w:val="21"/>
              </w:rPr>
            </w:pPr>
          </w:p>
        </w:tc>
        <w:tc>
          <w:p w14:paraId="252687B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社区是否属于城市,</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151</m:t>
                  </m:r>
                  <m:ctrlPr>
                    <w:rPr>
                      <w:rFonts w:hint="eastAsia" w:ascii="DejaVu Math TeX Gyre" w:hAnsi="DejaVu Math TeX Gyre" w:eastAsia="微软雅黑" w:cs="微软雅黑"/>
                      <w:sz w:val="21"/>
                      <w:szCs w:val="21"/>
                    </w:rPr>
                  </m:ctrlPr>
                </m:sub>
              </m:sSub>
            </m:oMath>
          </w:p>
        </w:tc>
        <w:tc>
          <w:p w14:paraId="3EF49C66">
            <w:pPr>
              <w:pStyle w:val="24"/>
              <w:rPr>
                <w:rFonts w:hint="eastAsia" w:ascii="微软雅黑" w:hAnsi="微软雅黑" w:eastAsia="微软雅黑" w:cs="微软雅黑"/>
                <w:sz w:val="21"/>
                <w:szCs w:val="21"/>
              </w:rPr>
            </w:pPr>
          </w:p>
        </w:tc>
        <w:tc>
          <w:p w14:paraId="0C07F9AA">
            <w:pPr>
              <w:pStyle w:val="24"/>
              <w:rPr>
                <w:rFonts w:hint="eastAsia" w:ascii="微软雅黑" w:hAnsi="微软雅黑" w:eastAsia="微软雅黑" w:cs="微软雅黑"/>
                <w:sz w:val="21"/>
                <w:szCs w:val="21"/>
              </w:rPr>
            </w:pPr>
          </w:p>
        </w:tc>
        <w:tc>
          <w:p w14:paraId="2762DC8E">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0.293</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4E928113">
        <w:tc>
          <w:p w14:paraId="220D8170">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重度失能</w:t>
            </w:r>
          </w:p>
        </w:tc>
        <w:tc>
          <w:p w14:paraId="607280F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160</m:t>
                  </m:r>
                  <m:ctrlPr>
                    <w:rPr>
                      <w:rFonts w:hint="eastAsia" w:ascii="DejaVu Math TeX Gyre" w:hAnsi="DejaVu Math TeX Gyre" w:eastAsia="微软雅黑" w:cs="微软雅黑"/>
                      <w:sz w:val="21"/>
                      <w:szCs w:val="21"/>
                    </w:rPr>
                  </m:ctrlPr>
                </m:sub>
              </m:sSub>
            </m:oMath>
          </w:p>
        </w:tc>
        <w:tc>
          <w:p w14:paraId="266CA5A6">
            <w:pPr>
              <w:pStyle w:val="24"/>
              <w:rPr>
                <w:rFonts w:hint="eastAsia" w:ascii="微软雅黑" w:hAnsi="微软雅黑" w:eastAsia="微软雅黑" w:cs="微软雅黑"/>
                <w:sz w:val="21"/>
                <w:szCs w:val="21"/>
              </w:rPr>
            </w:pPr>
          </w:p>
        </w:tc>
        <w:tc>
          <w:p w14:paraId="1BC0556D">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2.374</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79904E76">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2.254</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02816398">
        <w:tc>
          <w:p w14:paraId="245AC9F7">
            <w:pPr>
              <w:pStyle w:val="24"/>
              <w:rPr>
                <w:rFonts w:hint="eastAsia" w:ascii="微软雅黑" w:hAnsi="微软雅黑" w:eastAsia="微软雅黑" w:cs="微软雅黑"/>
                <w:sz w:val="21"/>
                <w:szCs w:val="21"/>
              </w:rPr>
            </w:pPr>
          </w:p>
        </w:tc>
        <w:tc>
          <w:p w14:paraId="12E19A0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社区是否属于城市,</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161</m:t>
                  </m:r>
                  <m:ctrlPr>
                    <w:rPr>
                      <w:rFonts w:hint="eastAsia" w:ascii="DejaVu Math TeX Gyre" w:hAnsi="DejaVu Math TeX Gyre" w:eastAsia="微软雅黑" w:cs="微软雅黑"/>
                      <w:sz w:val="21"/>
                      <w:szCs w:val="21"/>
                    </w:rPr>
                  </m:ctrlPr>
                </m:sub>
              </m:sSub>
            </m:oMath>
          </w:p>
        </w:tc>
        <w:tc>
          <w:p w14:paraId="2A0C9794">
            <w:pPr>
              <w:pStyle w:val="24"/>
              <w:rPr>
                <w:rFonts w:hint="eastAsia" w:ascii="微软雅黑" w:hAnsi="微软雅黑" w:eastAsia="微软雅黑" w:cs="微软雅黑"/>
                <w:sz w:val="21"/>
                <w:szCs w:val="21"/>
              </w:rPr>
            </w:pPr>
          </w:p>
        </w:tc>
        <w:tc>
          <w:p w14:paraId="1F57D1ED">
            <w:pPr>
              <w:pStyle w:val="24"/>
              <w:rPr>
                <w:rFonts w:hint="eastAsia" w:ascii="微软雅黑" w:hAnsi="微软雅黑" w:eastAsia="微软雅黑" w:cs="微软雅黑"/>
                <w:sz w:val="21"/>
                <w:szCs w:val="21"/>
              </w:rPr>
            </w:pPr>
          </w:p>
        </w:tc>
        <w:tc>
          <w:p w14:paraId="6A600CF3">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1.129</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bl>
    <w:p w14:paraId="1C6DCBD1">
      <w:pPr>
        <w:pStyle w:val="3"/>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m:oMath>
        <m:r>
          <m:rPr/>
          <w:rPr>
            <w:rFonts w:hint="eastAsia" w:ascii="DejaVu Math TeX Gyre" w:hAnsi="DejaVu Math TeX Gyre" w:eastAsia="微软雅黑" w:cs="微软雅黑"/>
            <w:sz w:val="21"/>
            <w:szCs w:val="21"/>
          </w:rPr>
          <m:t>p</m:t>
        </m:r>
        <m:r>
          <m:rPr>
            <m:sty m:val="p"/>
          </m:rPr>
          <w:rPr>
            <w:rFonts w:hint="eastAsia" w:ascii="DejaVu Math TeX Gyre" w:hAnsi="DejaVu Math TeX Gyre" w:eastAsia="微软雅黑" w:cs="微软雅黑"/>
            <w:sz w:val="21"/>
            <w:szCs w:val="21"/>
          </w:rPr>
          <m:t>&lt;</m:t>
        </m:r>
        <m:r>
          <m:rPr/>
          <w:rPr>
            <w:rFonts w:hint="eastAsia" w:ascii="DejaVu Math TeX Gyre" w:hAnsi="DejaVu Math TeX Gyre" w:eastAsia="微软雅黑" w:cs="微软雅黑"/>
            <w:sz w:val="21"/>
            <w:szCs w:val="21"/>
          </w:rPr>
          <m:t>0.01</m:t>
        </m:r>
      </m:oMath>
      <w:r>
        <w:rPr>
          <w:rFonts w:hint="eastAsia" w:ascii="微软雅黑" w:hAnsi="微软雅黑" w:eastAsia="微软雅黑" w:cs="微软雅黑"/>
          <w:sz w:val="21"/>
          <w:szCs w:val="21"/>
        </w:rPr>
        <w:t>,**</w:t>
      </w:r>
      <m:oMath>
        <m:r>
          <m:rPr/>
          <w:rPr>
            <w:rFonts w:hint="eastAsia" w:ascii="DejaVu Math TeX Gyre" w:hAnsi="DejaVu Math TeX Gyre" w:eastAsia="微软雅黑" w:cs="微软雅黑"/>
            <w:sz w:val="21"/>
            <w:szCs w:val="21"/>
          </w:rPr>
          <m:t>p</m:t>
        </m:r>
        <m:r>
          <m:rPr>
            <m:sty m:val="p"/>
          </m:rPr>
          <w:rPr>
            <w:rFonts w:hint="eastAsia" w:ascii="DejaVu Math TeX Gyre" w:hAnsi="DejaVu Math TeX Gyre" w:eastAsia="微软雅黑" w:cs="微软雅黑"/>
            <w:sz w:val="21"/>
            <w:szCs w:val="21"/>
          </w:rPr>
          <m:t>&lt;</m:t>
        </m:r>
        <m:r>
          <m:rPr/>
          <w:rPr>
            <w:rFonts w:hint="eastAsia" w:ascii="DejaVu Math TeX Gyre" w:hAnsi="DejaVu Math TeX Gyre" w:eastAsia="微软雅黑" w:cs="微软雅黑"/>
            <w:sz w:val="21"/>
            <w:szCs w:val="21"/>
          </w:rPr>
          <m:t>0.05</m:t>
        </m:r>
      </m:oMath>
    </w:p>
    <w:bookmarkEnd w:id="361"/>
    <w:p w14:paraId="539A3951">
      <w:pPr>
        <w:pStyle w:val="5"/>
        <w:rPr>
          <w:rFonts w:hint="eastAsia" w:ascii="微软雅黑" w:hAnsi="微软雅黑" w:eastAsia="微软雅黑" w:cs="微软雅黑"/>
          <w:sz w:val="21"/>
          <w:szCs w:val="21"/>
        </w:rPr>
      </w:pPr>
      <w:bookmarkStart w:id="362" w:name="关键发现解释"/>
      <w:r>
        <w:rPr>
          <w:rFonts w:hint="eastAsia" w:ascii="微软雅黑" w:hAnsi="微软雅黑" w:eastAsia="微软雅黑" w:cs="微软雅黑"/>
          <w:sz w:val="21"/>
          <w:szCs w:val="21"/>
        </w:rPr>
        <w:t>🔍关键发现解释</w:t>
      </w:r>
    </w:p>
    <w:p w14:paraId="5AC96D45">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性别差异：</w:t>
      </w:r>
      <w:r>
        <w:rPr>
          <w:rFonts w:hint="eastAsia" w:ascii="微软雅黑" w:hAnsi="微软雅黑" w:eastAsia="微软雅黑" w:cs="微软雅黑"/>
          <w:sz w:val="21"/>
          <w:szCs w:val="21"/>
        </w:rPr>
        <w:t>-男性老年人从事经济生产活动的概率高于女性老年人-在业率性别差异的显著性在当前中国社会经济背景下具有普遍性</w:t>
      </w:r>
    </w:p>
    <w:p w14:paraId="4B239F06">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年龄效应：</w:t>
      </w:r>
      <w:r>
        <w:rPr>
          <w:rFonts w:hint="eastAsia" w:ascii="微软雅黑" w:hAnsi="微软雅黑" w:eastAsia="微软雅黑" w:cs="微软雅黑"/>
          <w:sz w:val="21"/>
          <w:szCs w:val="21"/>
        </w:rPr>
        <w:t>-中低龄老年人的在业率明显高于高龄老年人-年龄通过健康等因素直接或间接限制高龄老年人的经济活动参与</w:t>
      </w:r>
    </w:p>
    <w:p w14:paraId="4B90DD53">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社会保障与福利：</w:t>
      </w:r>
      <w:r>
        <w:rPr>
          <w:rFonts w:hint="eastAsia" w:ascii="微软雅黑" w:hAnsi="微软雅黑" w:eastAsia="微软雅黑" w:cs="微软雅黑"/>
          <w:sz w:val="21"/>
          <w:szCs w:val="21"/>
        </w:rPr>
        <w:t>-社会保障水平和老年优待政策削弱了老年人参与经济劳动的动机-城镇居民、企事业单位退休人员继续工作的比例较低</w:t>
      </w:r>
    </w:p>
    <w:p w14:paraId="6D97D27F">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慢性疾病影响：</w:t>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高血压、冠心病</w:t>
      </w:r>
      <w:r>
        <w:rPr>
          <w:rFonts w:hint="eastAsia" w:ascii="微软雅黑" w:hAnsi="微软雅黑" w:eastAsia="微软雅黑" w:cs="微软雅黑"/>
          <w:sz w:val="21"/>
          <w:szCs w:val="21"/>
        </w:rPr>
        <w:t>：严重降低老年人继续工作的可能性-</w:t>
      </w:r>
      <w:r>
        <w:rPr>
          <w:rFonts w:hint="eastAsia" w:ascii="微软雅黑" w:hAnsi="微软雅黑" w:eastAsia="微软雅黑" w:cs="微软雅黑"/>
          <w:b/>
          <w:bCs/>
          <w:sz w:val="21"/>
          <w:szCs w:val="21"/>
        </w:rPr>
        <w:t>关节炎、颈椎腰椎病</w:t>
      </w:r>
      <w:r>
        <w:rPr>
          <w:rFonts w:hint="eastAsia" w:ascii="微软雅黑" w:hAnsi="微软雅黑" w:eastAsia="微软雅黑" w:cs="微软雅黑"/>
          <w:sz w:val="21"/>
          <w:szCs w:val="21"/>
        </w:rPr>
        <w:t>：不影响经济活动参与，反而可能是长期工作的职业病表现</w:t>
      </w:r>
    </w:p>
    <w:p w14:paraId="6DC92E50">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婚姻保护作用：</w:t>
      </w:r>
      <w:r>
        <w:rPr>
          <w:rFonts w:hint="eastAsia" w:ascii="微软雅黑" w:hAnsi="微软雅黑" w:eastAsia="微软雅黑" w:cs="微软雅黑"/>
          <w:sz w:val="21"/>
          <w:szCs w:val="21"/>
        </w:rPr>
        <w:t>-婚姻状况对老年人工作有正向保护作用-已婚老年人失能程度显著低于未婚老年人</w:t>
      </w:r>
    </w:p>
    <w:p w14:paraId="3E36A9E5">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教育程度：</w:t>
      </w:r>
      <w:r>
        <w:rPr>
          <w:rFonts w:hint="eastAsia" w:ascii="微软雅黑" w:hAnsi="微软雅黑" w:eastAsia="微软雅黑" w:cs="微软雅黑"/>
          <w:sz w:val="21"/>
          <w:szCs w:val="21"/>
        </w:rPr>
        <w:t>-受教育程度越高的老年人继续参与工作的可能性越低-反映了中国老年人参与经济活动的主要动机为增加家庭收入的基本需求</w:t>
      </w:r>
    </w:p>
    <w:p w14:paraId="0EA07C18">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城乡差异与失能交互：</w:t>
      </w:r>
      <w:r>
        <w:rPr>
          <w:rFonts w:hint="eastAsia" w:ascii="微软雅黑" w:hAnsi="微软雅黑" w:eastAsia="微软雅黑" w:cs="微软雅黑"/>
          <w:sz w:val="21"/>
          <w:szCs w:val="21"/>
        </w:rPr>
        <w:t>-失能对城市老年人工作参与率的影响小于农村-城市良好的医疗条件和无障碍设施降低了身体功能限制的影响</w:t>
      </w:r>
    </w:p>
    <w:p w14:paraId="658FBC38">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社区环境因素：</w:t>
      </w:r>
      <w:r>
        <w:rPr>
          <w:rFonts w:hint="eastAsia" w:ascii="微软雅黑" w:hAnsi="微软雅黑" w:eastAsia="微软雅黑" w:cs="微软雅黑"/>
          <w:sz w:val="21"/>
          <w:szCs w:val="21"/>
        </w:rPr>
        <w:t>-农村老年人在业率高于城镇（与无明确退休年龄机制有关）-社区医院和互助组织提高老年人工作概率-良好的软硬件条件是老年友好型社区的重要组成部分</w:t>
      </w:r>
    </w:p>
    <w:bookmarkEnd w:id="355"/>
    <w:bookmarkEnd w:id="360"/>
    <w:bookmarkEnd w:id="362"/>
    <w:p w14:paraId="445CBDAA">
      <w:pPr>
        <w:pStyle w:val="2"/>
        <w:rPr>
          <w:rFonts w:hint="eastAsia" w:ascii="微软雅黑" w:hAnsi="微软雅黑" w:eastAsia="微软雅黑" w:cs="微软雅黑"/>
          <w:sz w:val="21"/>
          <w:szCs w:val="21"/>
        </w:rPr>
      </w:pPr>
      <w:bookmarkStart w:id="363" w:name="老年人家庭照顾模型分析"/>
      <w:r>
        <w:rPr>
          <w:rFonts w:hint="eastAsia" w:ascii="微软雅黑" w:hAnsi="微软雅黑" w:eastAsia="微软雅黑" w:cs="微软雅黑"/>
          <w:sz w:val="21"/>
          <w:szCs w:val="21"/>
        </w:rPr>
        <w:t>👨👩👧👦老年人家庭照顾模型分析</w:t>
      </w:r>
    </w:p>
    <w:p w14:paraId="3EC2C393">
      <w:pPr>
        <w:pStyle w:val="4"/>
        <w:rPr>
          <w:rFonts w:hint="eastAsia" w:ascii="微软雅黑" w:hAnsi="微软雅黑" w:eastAsia="微软雅黑" w:cs="微软雅黑"/>
          <w:sz w:val="21"/>
          <w:szCs w:val="21"/>
        </w:rPr>
      </w:pPr>
      <w:bookmarkStart w:id="364" w:name="模型构建与icc检验"/>
      <w:r>
        <w:rPr>
          <w:rFonts w:hint="eastAsia" w:ascii="微软雅黑" w:hAnsi="微软雅黑" w:eastAsia="微软雅黑" w:cs="微软雅黑"/>
          <w:sz w:val="21"/>
          <w:szCs w:val="21"/>
        </w:rPr>
        <w:t>模型构建与ICC检验</w:t>
      </w:r>
    </w:p>
    <w:p w14:paraId="5105D03E">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家庭照顾模型通过了ICC值检验，构建过程与工作模型类似。</w:t>
      </w:r>
    </w:p>
    <w:p w14:paraId="00CB6214">
      <w:pPr>
        <w:pStyle w:val="5"/>
        <w:rPr>
          <w:rFonts w:hint="eastAsia" w:ascii="微软雅黑" w:hAnsi="微软雅黑" w:eastAsia="微软雅黑" w:cs="微软雅黑"/>
          <w:sz w:val="21"/>
          <w:szCs w:val="21"/>
        </w:rPr>
      </w:pPr>
      <w:bookmarkStart w:id="365" w:name="家庭照顾模型回归结果"/>
      <w:r>
        <w:rPr>
          <w:rFonts w:hint="eastAsia" w:ascii="微软雅黑" w:hAnsi="微软雅黑" w:eastAsia="微软雅黑" w:cs="微软雅黑"/>
          <w:sz w:val="21"/>
          <w:szCs w:val="21"/>
        </w:rPr>
        <w:t>家庭照顾模型回归结果</w:t>
      </w:r>
    </w:p>
    <w:tbl>
      <w:tblPr>
        <w:tblStyle w:val="41"/>
        <w:tblW w:w="5000" w:type="pct"/>
        <w:tblInd w:w="0" w:type="dxa"/>
        <w:tblLayout w:type="fixed"/>
        <w:tblCellMar>
          <w:top w:w="0" w:type="dxa"/>
          <w:left w:w="108" w:type="dxa"/>
          <w:bottom w:w="0" w:type="dxa"/>
          <w:right w:w="108" w:type="dxa"/>
        </w:tblCellMar>
      </w:tblPr>
      <w:tblGrid>
        <w:gridCol w:w="1328"/>
        <w:gridCol w:w="1328"/>
        <w:gridCol w:w="1624"/>
        <w:gridCol w:w="2214"/>
        <w:gridCol w:w="2362"/>
      </w:tblGrid>
      <w:tr w14:paraId="7EF74437">
        <w:trPr>
          <w:tblHeader/>
        </w:trPr>
        <w:tc>
          <w:p w14:paraId="4DF3799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层-1变量</w:t>
            </w:r>
          </w:p>
        </w:tc>
        <w:tc>
          <w:p w14:paraId="1BED49B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层-2变量</w:t>
            </w:r>
          </w:p>
        </w:tc>
        <w:tc>
          <w:p w14:paraId="05141F5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零模型系数</w:t>
            </w:r>
          </w:p>
        </w:tc>
        <w:tc>
          <w:p w14:paraId="76EF589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随机效应模型系数</w:t>
            </w:r>
          </w:p>
        </w:tc>
        <w:tc>
          <w:p w14:paraId="011346D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最终效应模型系数</w:t>
            </w:r>
          </w:p>
        </w:tc>
      </w:tr>
      <w:tr w14:paraId="54ED5888">
        <w:tc>
          <w:p w14:paraId="15CE63A5">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截距</w:t>
            </w:r>
          </w:p>
        </w:tc>
        <w:tc>
          <w:p w14:paraId="773230E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γ</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00</m:t>
                  </m:r>
                  <m:ctrlPr>
                    <w:rPr>
                      <w:rFonts w:hint="eastAsia" w:ascii="DejaVu Math TeX Gyre" w:hAnsi="DejaVu Math TeX Gyre" w:eastAsia="微软雅黑" w:cs="微软雅黑"/>
                      <w:sz w:val="21"/>
                      <w:szCs w:val="21"/>
                    </w:rPr>
                  </m:ctrlPr>
                </m:sub>
              </m:sSub>
            </m:oMath>
          </w:p>
        </w:tc>
        <w:tc>
          <w:p w14:paraId="69EAA9B2">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0.222</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7CBB8CB2">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0.701</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0511522B">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0.772</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17B3B01D">
        <w:tc>
          <w:p w14:paraId="1FD5F220">
            <w:pPr>
              <w:pStyle w:val="24"/>
              <w:rPr>
                <w:rFonts w:hint="eastAsia" w:ascii="微软雅黑" w:hAnsi="微软雅黑" w:eastAsia="微软雅黑" w:cs="微软雅黑"/>
                <w:sz w:val="21"/>
                <w:szCs w:val="21"/>
              </w:rPr>
            </w:pPr>
          </w:p>
        </w:tc>
        <w:tc>
          <w:p w14:paraId="738F8F2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社区是否属于城市,</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γ</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01</m:t>
                  </m:r>
                  <m:ctrlPr>
                    <w:rPr>
                      <w:rFonts w:hint="eastAsia" w:ascii="DejaVu Math TeX Gyre" w:hAnsi="DejaVu Math TeX Gyre" w:eastAsia="微软雅黑" w:cs="微软雅黑"/>
                      <w:sz w:val="21"/>
                      <w:szCs w:val="21"/>
                    </w:rPr>
                  </m:ctrlPr>
                </m:sub>
              </m:sSub>
            </m:oMath>
          </w:p>
        </w:tc>
        <w:tc>
          <w:p w14:paraId="17BFC846">
            <w:pPr>
              <w:pStyle w:val="24"/>
              <w:rPr>
                <w:rFonts w:hint="eastAsia" w:ascii="微软雅黑" w:hAnsi="微软雅黑" w:eastAsia="微软雅黑" w:cs="微软雅黑"/>
                <w:sz w:val="21"/>
                <w:szCs w:val="21"/>
              </w:rPr>
            </w:pPr>
          </w:p>
        </w:tc>
        <w:tc>
          <w:p w14:paraId="1C890880">
            <w:pPr>
              <w:pStyle w:val="24"/>
              <w:rPr>
                <w:rFonts w:hint="eastAsia" w:ascii="微软雅黑" w:hAnsi="微软雅黑" w:eastAsia="微软雅黑" w:cs="微软雅黑"/>
                <w:sz w:val="21"/>
                <w:szCs w:val="21"/>
              </w:rPr>
            </w:pPr>
          </w:p>
        </w:tc>
        <w:tc>
          <w:p w14:paraId="335B84A0">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0.244</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794C3D4B">
        <w:tc>
          <w:p w14:paraId="44CA1727">
            <w:pPr>
              <w:pStyle w:val="24"/>
              <w:rPr>
                <w:rFonts w:hint="eastAsia" w:ascii="微软雅黑" w:hAnsi="微软雅黑" w:eastAsia="微软雅黑" w:cs="微软雅黑"/>
                <w:sz w:val="21"/>
                <w:szCs w:val="21"/>
              </w:rPr>
            </w:pPr>
          </w:p>
        </w:tc>
        <w:tc>
          <w:p w14:paraId="303B80C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社区是否有医院,</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γ</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02</m:t>
                  </m:r>
                  <m:ctrlPr>
                    <w:rPr>
                      <w:rFonts w:hint="eastAsia" w:ascii="DejaVu Math TeX Gyre" w:hAnsi="DejaVu Math TeX Gyre" w:eastAsia="微软雅黑" w:cs="微软雅黑"/>
                      <w:sz w:val="21"/>
                      <w:szCs w:val="21"/>
                    </w:rPr>
                  </m:ctrlPr>
                </m:sub>
              </m:sSub>
            </m:oMath>
          </w:p>
        </w:tc>
        <w:tc>
          <w:p w14:paraId="678A1EB5">
            <w:pPr>
              <w:pStyle w:val="24"/>
              <w:rPr>
                <w:rFonts w:hint="eastAsia" w:ascii="微软雅黑" w:hAnsi="微软雅黑" w:eastAsia="微软雅黑" w:cs="微软雅黑"/>
                <w:sz w:val="21"/>
                <w:szCs w:val="21"/>
              </w:rPr>
            </w:pPr>
          </w:p>
        </w:tc>
        <w:tc>
          <w:p w14:paraId="40E1CF41">
            <w:pPr>
              <w:pStyle w:val="24"/>
              <w:rPr>
                <w:rFonts w:hint="eastAsia" w:ascii="微软雅黑" w:hAnsi="微软雅黑" w:eastAsia="微软雅黑" w:cs="微软雅黑"/>
                <w:sz w:val="21"/>
                <w:szCs w:val="21"/>
              </w:rPr>
            </w:pPr>
          </w:p>
        </w:tc>
        <w:tc>
          <w:p w14:paraId="40132C8A">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0.180</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0A6F4D1F">
        <w:tc>
          <w:p w14:paraId="70778E9B">
            <w:pPr>
              <w:pStyle w:val="24"/>
              <w:rPr>
                <w:rFonts w:hint="eastAsia" w:ascii="微软雅黑" w:hAnsi="微软雅黑" w:eastAsia="微软雅黑" w:cs="微软雅黑"/>
                <w:sz w:val="21"/>
                <w:szCs w:val="21"/>
              </w:rPr>
            </w:pPr>
          </w:p>
        </w:tc>
        <w:tc>
          <w:p w14:paraId="6EA8038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社区是否有老年活动室,</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γ</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03</m:t>
                  </m:r>
                  <m:ctrlPr>
                    <w:rPr>
                      <w:rFonts w:hint="eastAsia" w:ascii="DejaVu Math TeX Gyre" w:hAnsi="DejaVu Math TeX Gyre" w:eastAsia="微软雅黑" w:cs="微软雅黑"/>
                      <w:sz w:val="21"/>
                      <w:szCs w:val="21"/>
                    </w:rPr>
                  </m:ctrlPr>
                </m:sub>
              </m:sSub>
            </m:oMath>
          </w:p>
        </w:tc>
        <w:tc>
          <w:p w14:paraId="551EBFFC">
            <w:pPr>
              <w:pStyle w:val="24"/>
              <w:rPr>
                <w:rFonts w:hint="eastAsia" w:ascii="微软雅黑" w:hAnsi="微软雅黑" w:eastAsia="微软雅黑" w:cs="微软雅黑"/>
                <w:sz w:val="21"/>
                <w:szCs w:val="21"/>
              </w:rPr>
            </w:pPr>
          </w:p>
        </w:tc>
        <w:tc>
          <w:p w14:paraId="46CAA28E">
            <w:pPr>
              <w:pStyle w:val="24"/>
              <w:rPr>
                <w:rFonts w:hint="eastAsia" w:ascii="微软雅黑" w:hAnsi="微软雅黑" w:eastAsia="微软雅黑" w:cs="微软雅黑"/>
                <w:sz w:val="21"/>
                <w:szCs w:val="21"/>
              </w:rPr>
            </w:pPr>
          </w:p>
        </w:tc>
        <w:tc>
          <w:p w14:paraId="09DAF9FF">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0.074</m:t>
                </m:r>
              </m:oMath>
            </m:oMathPara>
          </w:p>
        </w:tc>
      </w:tr>
      <w:tr w14:paraId="2744607D">
        <w:tc>
          <w:p w14:paraId="2A2197B4">
            <w:pPr>
              <w:pStyle w:val="24"/>
              <w:rPr>
                <w:rFonts w:hint="eastAsia" w:ascii="微软雅黑" w:hAnsi="微软雅黑" w:eastAsia="微软雅黑" w:cs="微软雅黑"/>
                <w:sz w:val="21"/>
                <w:szCs w:val="21"/>
              </w:rPr>
            </w:pPr>
          </w:p>
        </w:tc>
        <w:tc>
          <w:p w14:paraId="2ABA483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社区是否有敬老院,</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γ</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04</m:t>
                  </m:r>
                  <m:ctrlPr>
                    <w:rPr>
                      <w:rFonts w:hint="eastAsia" w:ascii="DejaVu Math TeX Gyre" w:hAnsi="DejaVu Math TeX Gyre" w:eastAsia="微软雅黑" w:cs="微软雅黑"/>
                      <w:sz w:val="21"/>
                      <w:szCs w:val="21"/>
                    </w:rPr>
                  </m:ctrlPr>
                </m:sub>
              </m:sSub>
            </m:oMath>
          </w:p>
        </w:tc>
        <w:tc>
          <w:p w14:paraId="06FFA3C7">
            <w:pPr>
              <w:pStyle w:val="24"/>
              <w:rPr>
                <w:rFonts w:hint="eastAsia" w:ascii="微软雅黑" w:hAnsi="微软雅黑" w:eastAsia="微软雅黑" w:cs="微软雅黑"/>
                <w:sz w:val="21"/>
                <w:szCs w:val="21"/>
              </w:rPr>
            </w:pPr>
          </w:p>
        </w:tc>
        <w:tc>
          <w:p w14:paraId="4E434CC1">
            <w:pPr>
              <w:pStyle w:val="24"/>
              <w:rPr>
                <w:rFonts w:hint="eastAsia" w:ascii="微软雅黑" w:hAnsi="微软雅黑" w:eastAsia="微软雅黑" w:cs="微软雅黑"/>
                <w:sz w:val="21"/>
                <w:szCs w:val="21"/>
              </w:rPr>
            </w:pPr>
          </w:p>
        </w:tc>
        <w:tc>
          <w:p w14:paraId="66B14B53">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0.080</m:t>
                </m:r>
              </m:oMath>
            </m:oMathPara>
          </w:p>
        </w:tc>
      </w:tr>
      <w:tr w14:paraId="27935CED">
        <w:tc>
          <w:p w14:paraId="7BDF05A5">
            <w:pPr>
              <w:pStyle w:val="24"/>
              <w:rPr>
                <w:rFonts w:hint="eastAsia" w:ascii="微软雅黑" w:hAnsi="微软雅黑" w:eastAsia="微软雅黑" w:cs="微软雅黑"/>
                <w:sz w:val="21"/>
                <w:szCs w:val="21"/>
              </w:rPr>
            </w:pPr>
          </w:p>
        </w:tc>
        <w:tc>
          <w:p w14:paraId="236AFE7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社区是否有互助组织,</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γ</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05</m:t>
                  </m:r>
                  <m:ctrlPr>
                    <w:rPr>
                      <w:rFonts w:hint="eastAsia" w:ascii="DejaVu Math TeX Gyre" w:hAnsi="DejaVu Math TeX Gyre" w:eastAsia="微软雅黑" w:cs="微软雅黑"/>
                      <w:sz w:val="21"/>
                      <w:szCs w:val="21"/>
                    </w:rPr>
                  </m:ctrlPr>
                </m:sub>
              </m:sSub>
            </m:oMath>
          </w:p>
        </w:tc>
        <w:tc>
          <w:p w14:paraId="73C54E22">
            <w:pPr>
              <w:pStyle w:val="24"/>
              <w:rPr>
                <w:rFonts w:hint="eastAsia" w:ascii="微软雅黑" w:hAnsi="微软雅黑" w:eastAsia="微软雅黑" w:cs="微软雅黑"/>
                <w:sz w:val="21"/>
                <w:szCs w:val="21"/>
              </w:rPr>
            </w:pPr>
          </w:p>
        </w:tc>
        <w:tc>
          <w:p w14:paraId="1B648215">
            <w:pPr>
              <w:pStyle w:val="24"/>
              <w:rPr>
                <w:rFonts w:hint="eastAsia" w:ascii="微软雅黑" w:hAnsi="微软雅黑" w:eastAsia="微软雅黑" w:cs="微软雅黑"/>
                <w:sz w:val="21"/>
                <w:szCs w:val="21"/>
              </w:rPr>
            </w:pPr>
          </w:p>
        </w:tc>
        <w:tc>
          <w:p w14:paraId="31FB7A5E">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0.013</m:t>
                </m:r>
              </m:oMath>
            </m:oMathPara>
          </w:p>
        </w:tc>
      </w:tr>
      <w:tr w14:paraId="496871C6">
        <w:tc>
          <w:p w14:paraId="49A1B2EC">
            <w:pPr>
              <w:pStyle w:val="24"/>
              <w:rPr>
                <w:rFonts w:hint="eastAsia" w:ascii="微软雅黑" w:hAnsi="微软雅黑" w:eastAsia="微软雅黑" w:cs="微软雅黑"/>
                <w:sz w:val="21"/>
                <w:szCs w:val="21"/>
              </w:rPr>
            </w:pPr>
          </w:p>
        </w:tc>
        <w:tc>
          <w:p w14:paraId="7FCE231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社区是否有文化组织,</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γ</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06</m:t>
                  </m:r>
                  <m:ctrlPr>
                    <w:rPr>
                      <w:rFonts w:hint="eastAsia" w:ascii="DejaVu Math TeX Gyre" w:hAnsi="DejaVu Math TeX Gyre" w:eastAsia="微软雅黑" w:cs="微软雅黑"/>
                      <w:sz w:val="21"/>
                      <w:szCs w:val="21"/>
                    </w:rPr>
                  </m:ctrlPr>
                </m:sub>
              </m:sSub>
            </m:oMath>
          </w:p>
        </w:tc>
        <w:tc>
          <w:p w14:paraId="2F9FD7BB">
            <w:pPr>
              <w:pStyle w:val="24"/>
              <w:rPr>
                <w:rFonts w:hint="eastAsia" w:ascii="微软雅黑" w:hAnsi="微软雅黑" w:eastAsia="微软雅黑" w:cs="微软雅黑"/>
                <w:sz w:val="21"/>
                <w:szCs w:val="21"/>
              </w:rPr>
            </w:pPr>
          </w:p>
        </w:tc>
        <w:tc>
          <w:p w14:paraId="59B9579B">
            <w:pPr>
              <w:pStyle w:val="24"/>
              <w:rPr>
                <w:rFonts w:hint="eastAsia" w:ascii="微软雅黑" w:hAnsi="微软雅黑" w:eastAsia="微软雅黑" w:cs="微软雅黑"/>
                <w:sz w:val="21"/>
                <w:szCs w:val="21"/>
              </w:rPr>
            </w:pPr>
          </w:p>
        </w:tc>
        <w:tc>
          <w:p w14:paraId="65451010">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0.112</m:t>
                </m:r>
              </m:oMath>
            </m:oMathPara>
          </w:p>
        </w:tc>
      </w:tr>
      <w:tr w14:paraId="38D777AB">
        <w:tc>
          <w:p w14:paraId="49D3A646">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年龄</w:t>
            </w:r>
          </w:p>
        </w:tc>
        <w:tc>
          <w:p w14:paraId="0EC8932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1</m:t>
                  </m:r>
                  <m:ctrlPr>
                    <w:rPr>
                      <w:rFonts w:hint="eastAsia" w:ascii="DejaVu Math TeX Gyre" w:hAnsi="DejaVu Math TeX Gyre" w:eastAsia="微软雅黑" w:cs="微软雅黑"/>
                      <w:sz w:val="21"/>
                      <w:szCs w:val="21"/>
                    </w:rPr>
                  </m:ctrlPr>
                </m:sub>
              </m:sSub>
            </m:oMath>
          </w:p>
        </w:tc>
        <w:tc>
          <w:p w14:paraId="27CB518C">
            <w:pPr>
              <w:pStyle w:val="24"/>
              <w:rPr>
                <w:rFonts w:hint="eastAsia" w:ascii="微软雅黑" w:hAnsi="微软雅黑" w:eastAsia="微软雅黑" w:cs="微软雅黑"/>
                <w:sz w:val="21"/>
                <w:szCs w:val="21"/>
              </w:rPr>
            </w:pPr>
          </w:p>
        </w:tc>
        <w:tc>
          <w:p w14:paraId="67991EFD">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0.949</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6A15900F">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0.947</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7F5F4997">
        <w:tc>
          <w:p w14:paraId="4C490601">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性别</w:t>
            </w:r>
          </w:p>
        </w:tc>
        <w:tc>
          <w:p w14:paraId="7BCB2F6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2</m:t>
                  </m:r>
                  <m:ctrlPr>
                    <w:rPr>
                      <w:rFonts w:hint="eastAsia" w:ascii="DejaVu Math TeX Gyre" w:hAnsi="DejaVu Math TeX Gyre" w:eastAsia="微软雅黑" w:cs="微软雅黑"/>
                      <w:sz w:val="21"/>
                      <w:szCs w:val="21"/>
                    </w:rPr>
                  </m:ctrlPr>
                </m:sub>
              </m:sSub>
            </m:oMath>
          </w:p>
        </w:tc>
        <w:tc>
          <w:p w14:paraId="25565817">
            <w:pPr>
              <w:pStyle w:val="24"/>
              <w:rPr>
                <w:rFonts w:hint="eastAsia" w:ascii="微软雅黑" w:hAnsi="微软雅黑" w:eastAsia="微软雅黑" w:cs="微软雅黑"/>
                <w:sz w:val="21"/>
                <w:szCs w:val="21"/>
              </w:rPr>
            </w:pPr>
          </w:p>
        </w:tc>
        <w:tc>
          <w:p w14:paraId="087A2D87">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0.216</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3984E278">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0.203</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495352A9">
        <w:tc>
          <w:p w14:paraId="71DEE612">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社会保障</w:t>
            </w:r>
          </w:p>
        </w:tc>
        <w:tc>
          <w:p w14:paraId="140AA84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3</m:t>
                  </m:r>
                  <m:ctrlPr>
                    <w:rPr>
                      <w:rFonts w:hint="eastAsia" w:ascii="DejaVu Math TeX Gyre" w:hAnsi="DejaVu Math TeX Gyre" w:eastAsia="微软雅黑" w:cs="微软雅黑"/>
                      <w:sz w:val="21"/>
                      <w:szCs w:val="21"/>
                    </w:rPr>
                  </m:ctrlPr>
                </m:sub>
              </m:sSub>
            </m:oMath>
          </w:p>
        </w:tc>
        <w:tc>
          <w:p w14:paraId="60261DFD">
            <w:pPr>
              <w:pStyle w:val="24"/>
              <w:rPr>
                <w:rFonts w:hint="eastAsia" w:ascii="微软雅黑" w:hAnsi="微软雅黑" w:eastAsia="微软雅黑" w:cs="微软雅黑"/>
                <w:sz w:val="21"/>
                <w:szCs w:val="21"/>
              </w:rPr>
            </w:pPr>
          </w:p>
        </w:tc>
        <w:tc>
          <w:p w14:paraId="725EDBB1">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0.128</m:t>
                </m:r>
              </m:oMath>
            </m:oMathPara>
          </w:p>
        </w:tc>
        <w:tc>
          <w:p w14:paraId="08CB4763">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0.128</m:t>
                </m:r>
              </m:oMath>
            </m:oMathPara>
          </w:p>
        </w:tc>
      </w:tr>
      <w:tr w14:paraId="10826E42">
        <w:tc>
          <w:p w14:paraId="78598E2F">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高血压</w:t>
            </w:r>
          </w:p>
        </w:tc>
        <w:tc>
          <w:p w14:paraId="2C55850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4</m:t>
                  </m:r>
                  <m:ctrlPr>
                    <w:rPr>
                      <w:rFonts w:hint="eastAsia" w:ascii="DejaVu Math TeX Gyre" w:hAnsi="DejaVu Math TeX Gyre" w:eastAsia="微软雅黑" w:cs="微软雅黑"/>
                      <w:sz w:val="21"/>
                      <w:szCs w:val="21"/>
                    </w:rPr>
                  </m:ctrlPr>
                </m:sub>
              </m:sSub>
            </m:oMath>
          </w:p>
        </w:tc>
        <w:tc>
          <w:p w14:paraId="10E43142">
            <w:pPr>
              <w:pStyle w:val="24"/>
              <w:rPr>
                <w:rFonts w:hint="eastAsia" w:ascii="微软雅黑" w:hAnsi="微软雅黑" w:eastAsia="微软雅黑" w:cs="微软雅黑"/>
                <w:sz w:val="21"/>
                <w:szCs w:val="21"/>
              </w:rPr>
            </w:pPr>
          </w:p>
        </w:tc>
        <w:tc>
          <w:p w14:paraId="40AB2AA4">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0.029</m:t>
                </m:r>
              </m:oMath>
            </m:oMathPara>
          </w:p>
        </w:tc>
        <w:tc>
          <w:p w14:paraId="19549F06">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0.034</m:t>
                </m:r>
              </m:oMath>
            </m:oMathPara>
          </w:p>
        </w:tc>
      </w:tr>
      <w:tr w14:paraId="4CD26598">
        <w:tc>
          <w:p w14:paraId="31267D14">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关节炎</w:t>
            </w:r>
          </w:p>
        </w:tc>
        <w:tc>
          <w:p w14:paraId="6775BD4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5</m:t>
                  </m:r>
                  <m:ctrlPr>
                    <w:rPr>
                      <w:rFonts w:hint="eastAsia" w:ascii="DejaVu Math TeX Gyre" w:hAnsi="DejaVu Math TeX Gyre" w:eastAsia="微软雅黑" w:cs="微软雅黑"/>
                      <w:sz w:val="21"/>
                      <w:szCs w:val="21"/>
                    </w:rPr>
                  </m:ctrlPr>
                </m:sub>
              </m:sSub>
            </m:oMath>
          </w:p>
        </w:tc>
        <w:tc>
          <w:p w14:paraId="1D7F06AB">
            <w:pPr>
              <w:pStyle w:val="24"/>
              <w:rPr>
                <w:rFonts w:hint="eastAsia" w:ascii="微软雅黑" w:hAnsi="微软雅黑" w:eastAsia="微软雅黑" w:cs="微软雅黑"/>
                <w:sz w:val="21"/>
                <w:szCs w:val="21"/>
              </w:rPr>
            </w:pPr>
          </w:p>
        </w:tc>
        <w:tc>
          <w:p w14:paraId="51AE2017">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0.003</m:t>
                </m:r>
              </m:oMath>
            </m:oMathPara>
          </w:p>
        </w:tc>
        <w:tc>
          <w:p w14:paraId="63F4EA84">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0.003</m:t>
                </m:r>
              </m:oMath>
            </m:oMathPara>
          </w:p>
        </w:tc>
      </w:tr>
      <w:tr w14:paraId="5DA33AD6">
        <w:tc>
          <w:p w14:paraId="6BBCF7CF">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颈椎腰椎病</w:t>
            </w:r>
          </w:p>
        </w:tc>
        <w:tc>
          <w:p w14:paraId="5D5787D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6</m:t>
                  </m:r>
                  <m:ctrlPr>
                    <w:rPr>
                      <w:rFonts w:hint="eastAsia" w:ascii="DejaVu Math TeX Gyre" w:hAnsi="DejaVu Math TeX Gyre" w:eastAsia="微软雅黑" w:cs="微软雅黑"/>
                      <w:sz w:val="21"/>
                      <w:szCs w:val="21"/>
                    </w:rPr>
                  </m:ctrlPr>
                </m:sub>
              </m:sSub>
            </m:oMath>
          </w:p>
        </w:tc>
        <w:tc>
          <w:p w14:paraId="5DCEB76C">
            <w:pPr>
              <w:pStyle w:val="24"/>
              <w:rPr>
                <w:rFonts w:hint="eastAsia" w:ascii="微软雅黑" w:hAnsi="微软雅黑" w:eastAsia="微软雅黑" w:cs="微软雅黑"/>
                <w:sz w:val="21"/>
                <w:szCs w:val="21"/>
              </w:rPr>
            </w:pPr>
          </w:p>
        </w:tc>
        <w:tc>
          <w:p w14:paraId="2E269118">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0.009</m:t>
                </m:r>
              </m:oMath>
            </m:oMathPara>
          </w:p>
        </w:tc>
        <w:tc>
          <w:p w14:paraId="3E50A0EE">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0.007</m:t>
                </m:r>
              </m:oMath>
            </m:oMathPara>
          </w:p>
        </w:tc>
      </w:tr>
      <w:tr w14:paraId="179FD669">
        <w:tc>
          <w:p w14:paraId="0B409C51">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冠心病</w:t>
            </w:r>
          </w:p>
        </w:tc>
        <w:tc>
          <w:p w14:paraId="27C8AAD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7</m:t>
                  </m:r>
                  <m:ctrlPr>
                    <w:rPr>
                      <w:rFonts w:hint="eastAsia" w:ascii="DejaVu Math TeX Gyre" w:hAnsi="DejaVu Math TeX Gyre" w:eastAsia="微软雅黑" w:cs="微软雅黑"/>
                      <w:sz w:val="21"/>
                      <w:szCs w:val="21"/>
                    </w:rPr>
                  </m:ctrlPr>
                </m:sub>
              </m:sSub>
            </m:oMath>
          </w:p>
        </w:tc>
        <w:tc>
          <w:p w14:paraId="4D35EFC6">
            <w:pPr>
              <w:pStyle w:val="24"/>
              <w:rPr>
                <w:rFonts w:hint="eastAsia" w:ascii="微软雅黑" w:hAnsi="微软雅黑" w:eastAsia="微软雅黑" w:cs="微软雅黑"/>
                <w:sz w:val="21"/>
                <w:szCs w:val="21"/>
              </w:rPr>
            </w:pPr>
          </w:p>
        </w:tc>
        <w:tc>
          <w:p w14:paraId="52957F28">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0.181</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52E1622B">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0.172</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0C19DE3A">
        <w:tc>
          <w:p w14:paraId="75B4DBF9">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认知能力</w:t>
            </w:r>
          </w:p>
        </w:tc>
        <w:tc>
          <w:p w14:paraId="13820DF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8</m:t>
                  </m:r>
                  <m:ctrlPr>
                    <w:rPr>
                      <w:rFonts w:hint="eastAsia" w:ascii="DejaVu Math TeX Gyre" w:hAnsi="DejaVu Math TeX Gyre" w:eastAsia="微软雅黑" w:cs="微软雅黑"/>
                      <w:sz w:val="21"/>
                      <w:szCs w:val="21"/>
                    </w:rPr>
                  </m:ctrlPr>
                </m:sub>
              </m:sSub>
            </m:oMath>
          </w:p>
        </w:tc>
        <w:tc>
          <w:p w14:paraId="6D04AA4F">
            <w:pPr>
              <w:pStyle w:val="24"/>
              <w:rPr>
                <w:rFonts w:hint="eastAsia" w:ascii="微软雅黑" w:hAnsi="微软雅黑" w:eastAsia="微软雅黑" w:cs="微软雅黑"/>
                <w:sz w:val="21"/>
                <w:szCs w:val="21"/>
              </w:rPr>
            </w:pPr>
          </w:p>
        </w:tc>
        <w:tc>
          <w:p w14:paraId="753C6100">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0.021</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4627AA6B">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0.021</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28B7AA3F">
        <w:tc>
          <w:p w14:paraId="6015FD3D">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婚姻状况</w:t>
            </w:r>
          </w:p>
        </w:tc>
        <w:tc>
          <w:p w14:paraId="6B1B1AB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9</m:t>
                  </m:r>
                  <m:ctrlPr>
                    <w:rPr>
                      <w:rFonts w:hint="eastAsia" w:ascii="DejaVu Math TeX Gyre" w:hAnsi="DejaVu Math TeX Gyre" w:eastAsia="微软雅黑" w:cs="微软雅黑"/>
                      <w:sz w:val="21"/>
                      <w:szCs w:val="21"/>
                    </w:rPr>
                  </m:ctrlPr>
                </m:sub>
              </m:sSub>
            </m:oMath>
          </w:p>
        </w:tc>
        <w:tc>
          <w:p w14:paraId="682D1121">
            <w:pPr>
              <w:pStyle w:val="24"/>
              <w:rPr>
                <w:rFonts w:hint="eastAsia" w:ascii="微软雅黑" w:hAnsi="微软雅黑" w:eastAsia="微软雅黑" w:cs="微软雅黑"/>
                <w:sz w:val="21"/>
                <w:szCs w:val="21"/>
              </w:rPr>
            </w:pPr>
          </w:p>
        </w:tc>
        <w:tc>
          <w:p w14:paraId="6D788C24">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0.226</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3221B43A">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0.228</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0193358E">
        <w:tc>
          <w:p w14:paraId="47627DED">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社会隔离</w:t>
            </w:r>
          </w:p>
        </w:tc>
        <w:tc>
          <w:p w14:paraId="668230E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10</m:t>
                  </m:r>
                  <m:ctrlPr>
                    <w:rPr>
                      <w:rFonts w:hint="eastAsia" w:ascii="DejaVu Math TeX Gyre" w:hAnsi="DejaVu Math TeX Gyre" w:eastAsia="微软雅黑" w:cs="微软雅黑"/>
                      <w:sz w:val="21"/>
                      <w:szCs w:val="21"/>
                    </w:rPr>
                  </m:ctrlPr>
                </m:sub>
              </m:sSub>
            </m:oMath>
          </w:p>
        </w:tc>
        <w:tc>
          <w:p w14:paraId="626D715A">
            <w:pPr>
              <w:pStyle w:val="24"/>
              <w:rPr>
                <w:rFonts w:hint="eastAsia" w:ascii="微软雅黑" w:hAnsi="微软雅黑" w:eastAsia="微软雅黑" w:cs="微软雅黑"/>
                <w:sz w:val="21"/>
                <w:szCs w:val="21"/>
              </w:rPr>
            </w:pPr>
          </w:p>
        </w:tc>
        <w:tc>
          <w:p w14:paraId="09AEF6AE">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0.352</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1C109927">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0.356</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29ADCBAC">
        <w:tc>
          <w:p w14:paraId="317F3EB9">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享受老年优待政策</w:t>
            </w:r>
          </w:p>
        </w:tc>
        <w:tc>
          <w:p w14:paraId="1479E57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11</m:t>
                  </m:r>
                  <m:ctrlPr>
                    <w:rPr>
                      <w:rFonts w:hint="eastAsia" w:ascii="DejaVu Math TeX Gyre" w:hAnsi="DejaVu Math TeX Gyre" w:eastAsia="微软雅黑" w:cs="微软雅黑"/>
                      <w:sz w:val="21"/>
                      <w:szCs w:val="21"/>
                    </w:rPr>
                  </m:ctrlPr>
                </m:sub>
              </m:sSub>
            </m:oMath>
          </w:p>
        </w:tc>
        <w:tc>
          <w:p w14:paraId="33C5F59C">
            <w:pPr>
              <w:pStyle w:val="24"/>
              <w:rPr>
                <w:rFonts w:hint="eastAsia" w:ascii="微软雅黑" w:hAnsi="微软雅黑" w:eastAsia="微软雅黑" w:cs="微软雅黑"/>
                <w:sz w:val="21"/>
                <w:szCs w:val="21"/>
              </w:rPr>
            </w:pPr>
          </w:p>
        </w:tc>
        <w:tc>
          <w:p w14:paraId="085A92AB">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0.456</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3BA5C9A3">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0.478</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2C2A7F00">
        <w:tc>
          <w:p w14:paraId="3F24F452">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小学学历</w:t>
            </w:r>
          </w:p>
        </w:tc>
        <w:tc>
          <w:p w14:paraId="4B14F61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12</m:t>
                  </m:r>
                  <m:ctrlPr>
                    <w:rPr>
                      <w:rFonts w:hint="eastAsia" w:ascii="DejaVu Math TeX Gyre" w:hAnsi="DejaVu Math TeX Gyre" w:eastAsia="微软雅黑" w:cs="微软雅黑"/>
                      <w:sz w:val="21"/>
                      <w:szCs w:val="21"/>
                    </w:rPr>
                  </m:ctrlPr>
                </m:sub>
              </m:sSub>
            </m:oMath>
          </w:p>
        </w:tc>
        <w:tc>
          <w:p w14:paraId="04C9FA9C">
            <w:pPr>
              <w:pStyle w:val="24"/>
              <w:rPr>
                <w:rFonts w:hint="eastAsia" w:ascii="微软雅黑" w:hAnsi="微软雅黑" w:eastAsia="微软雅黑" w:cs="微软雅黑"/>
                <w:sz w:val="21"/>
                <w:szCs w:val="21"/>
              </w:rPr>
            </w:pPr>
          </w:p>
        </w:tc>
        <w:tc>
          <w:p w14:paraId="52AC58EE">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0.015</m:t>
                </m:r>
              </m:oMath>
            </m:oMathPara>
          </w:p>
        </w:tc>
        <w:tc>
          <w:p w14:paraId="48B83F4D">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0.001</m:t>
                </m:r>
              </m:oMath>
            </m:oMathPara>
          </w:p>
        </w:tc>
      </w:tr>
      <w:tr w14:paraId="03A4B0D7">
        <w:tc>
          <w:p w14:paraId="02D7ADAC">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小学以上学历</w:t>
            </w:r>
          </w:p>
        </w:tc>
        <w:tc>
          <w:p w14:paraId="70302A6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13</m:t>
                  </m:r>
                  <m:ctrlPr>
                    <w:rPr>
                      <w:rFonts w:hint="eastAsia" w:ascii="DejaVu Math TeX Gyre" w:hAnsi="DejaVu Math TeX Gyre" w:eastAsia="微软雅黑" w:cs="微软雅黑"/>
                      <w:sz w:val="21"/>
                      <w:szCs w:val="21"/>
                    </w:rPr>
                  </m:ctrlPr>
                </m:sub>
              </m:sSub>
            </m:oMath>
          </w:p>
        </w:tc>
        <w:tc>
          <w:p w14:paraId="00239B76">
            <w:pPr>
              <w:pStyle w:val="24"/>
              <w:rPr>
                <w:rFonts w:hint="eastAsia" w:ascii="微软雅黑" w:hAnsi="微软雅黑" w:eastAsia="微软雅黑" w:cs="微软雅黑"/>
                <w:sz w:val="21"/>
                <w:szCs w:val="21"/>
              </w:rPr>
            </w:pPr>
          </w:p>
        </w:tc>
        <w:tc>
          <w:p w14:paraId="10BC29AB">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0.005</m:t>
                </m:r>
              </m:oMath>
            </m:oMathPara>
          </w:p>
        </w:tc>
        <w:tc>
          <w:p w14:paraId="6A2B5259">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0.021</m:t>
                </m:r>
              </m:oMath>
            </m:oMathPara>
          </w:p>
        </w:tc>
      </w:tr>
      <w:tr w14:paraId="0D1968E4">
        <w:tc>
          <w:p w14:paraId="024297AB">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轻度失能</w:t>
            </w:r>
          </w:p>
        </w:tc>
        <w:tc>
          <w:p w14:paraId="74DBB0B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γ</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140</m:t>
                  </m:r>
                  <m:ctrlPr>
                    <w:rPr>
                      <w:rFonts w:hint="eastAsia" w:ascii="DejaVu Math TeX Gyre" w:hAnsi="DejaVu Math TeX Gyre" w:eastAsia="微软雅黑" w:cs="微软雅黑"/>
                      <w:sz w:val="21"/>
                      <w:szCs w:val="21"/>
                    </w:rPr>
                  </m:ctrlPr>
                </m:sub>
              </m:sSub>
            </m:oMath>
          </w:p>
        </w:tc>
        <w:tc>
          <w:p w14:paraId="2411392A">
            <w:pPr>
              <w:pStyle w:val="24"/>
              <w:rPr>
                <w:rFonts w:hint="eastAsia" w:ascii="微软雅黑" w:hAnsi="微软雅黑" w:eastAsia="微软雅黑" w:cs="微软雅黑"/>
                <w:sz w:val="21"/>
                <w:szCs w:val="21"/>
              </w:rPr>
            </w:pPr>
          </w:p>
        </w:tc>
        <w:tc>
          <w:p w14:paraId="42B22845">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0.264</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56420CBC">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0.114</m:t>
                </m:r>
              </m:oMath>
            </m:oMathPara>
          </w:p>
        </w:tc>
      </w:tr>
      <w:tr w14:paraId="45445054">
        <w:tc>
          <w:p w14:paraId="0A0B4952">
            <w:pPr>
              <w:pStyle w:val="24"/>
              <w:rPr>
                <w:rFonts w:hint="eastAsia" w:ascii="微软雅黑" w:hAnsi="微软雅黑" w:eastAsia="微软雅黑" w:cs="微软雅黑"/>
                <w:sz w:val="21"/>
                <w:szCs w:val="21"/>
              </w:rPr>
            </w:pPr>
          </w:p>
        </w:tc>
        <w:tc>
          <w:p w14:paraId="2AB75A2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社区是否属于城市,</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γ</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141</m:t>
                  </m:r>
                  <m:ctrlPr>
                    <w:rPr>
                      <w:rFonts w:hint="eastAsia" w:ascii="DejaVu Math TeX Gyre" w:hAnsi="DejaVu Math TeX Gyre" w:eastAsia="微软雅黑" w:cs="微软雅黑"/>
                      <w:sz w:val="21"/>
                      <w:szCs w:val="21"/>
                    </w:rPr>
                  </m:ctrlPr>
                </m:sub>
              </m:sSub>
            </m:oMath>
          </w:p>
        </w:tc>
        <w:tc>
          <w:p w14:paraId="6708A4F7">
            <w:pPr>
              <w:pStyle w:val="24"/>
              <w:rPr>
                <w:rFonts w:hint="eastAsia" w:ascii="微软雅黑" w:hAnsi="微软雅黑" w:eastAsia="微软雅黑" w:cs="微软雅黑"/>
                <w:sz w:val="21"/>
                <w:szCs w:val="21"/>
              </w:rPr>
            </w:pPr>
          </w:p>
        </w:tc>
        <w:tc>
          <w:p w14:paraId="6663830B">
            <w:pPr>
              <w:pStyle w:val="24"/>
              <w:rPr>
                <w:rFonts w:hint="eastAsia" w:ascii="微软雅黑" w:hAnsi="微软雅黑" w:eastAsia="微软雅黑" w:cs="微软雅黑"/>
                <w:sz w:val="21"/>
                <w:szCs w:val="21"/>
              </w:rPr>
            </w:pPr>
          </w:p>
        </w:tc>
        <w:tc>
          <w:p w14:paraId="783E7923">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0.280</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36DBC53C">
        <w:tc>
          <w:p w14:paraId="4FEE1CE0">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重度失能</w:t>
            </w:r>
          </w:p>
        </w:tc>
        <w:tc>
          <w:p w14:paraId="26442FE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γ</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150</m:t>
                  </m:r>
                  <m:ctrlPr>
                    <w:rPr>
                      <w:rFonts w:hint="eastAsia" w:ascii="DejaVu Math TeX Gyre" w:hAnsi="DejaVu Math TeX Gyre" w:eastAsia="微软雅黑" w:cs="微软雅黑"/>
                      <w:sz w:val="21"/>
                      <w:szCs w:val="21"/>
                    </w:rPr>
                  </m:ctrlPr>
                </m:sub>
              </m:sSub>
            </m:oMath>
          </w:p>
        </w:tc>
        <w:tc>
          <w:p w14:paraId="17867449">
            <w:pPr>
              <w:pStyle w:val="24"/>
              <w:rPr>
                <w:rFonts w:hint="eastAsia" w:ascii="微软雅黑" w:hAnsi="微软雅黑" w:eastAsia="微软雅黑" w:cs="微软雅黑"/>
                <w:sz w:val="21"/>
                <w:szCs w:val="21"/>
              </w:rPr>
            </w:pPr>
          </w:p>
        </w:tc>
        <w:tc>
          <w:p w14:paraId="521AAE64">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1.040</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17AAF2DA">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1.046</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085C2153">
        <w:tc>
          <w:p w14:paraId="3585F49F">
            <w:pPr>
              <w:pStyle w:val="24"/>
              <w:rPr>
                <w:rFonts w:hint="eastAsia" w:ascii="微软雅黑" w:hAnsi="微软雅黑" w:eastAsia="微软雅黑" w:cs="微软雅黑"/>
                <w:sz w:val="21"/>
                <w:szCs w:val="21"/>
              </w:rPr>
            </w:pPr>
          </w:p>
        </w:tc>
        <w:tc>
          <w:p w14:paraId="734780F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社区是否属于城市,</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γ</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151</m:t>
                  </m:r>
                  <m:ctrlPr>
                    <w:rPr>
                      <w:rFonts w:hint="eastAsia" w:ascii="DejaVu Math TeX Gyre" w:hAnsi="DejaVu Math TeX Gyre" w:eastAsia="微软雅黑" w:cs="微软雅黑"/>
                      <w:sz w:val="21"/>
                      <w:szCs w:val="21"/>
                    </w:rPr>
                  </m:ctrlPr>
                </m:sub>
              </m:sSub>
            </m:oMath>
          </w:p>
        </w:tc>
        <w:tc>
          <w:p w14:paraId="65C017B2">
            <w:pPr>
              <w:pStyle w:val="24"/>
              <w:rPr>
                <w:rFonts w:hint="eastAsia" w:ascii="微软雅黑" w:hAnsi="微软雅黑" w:eastAsia="微软雅黑" w:cs="微软雅黑"/>
                <w:sz w:val="21"/>
                <w:szCs w:val="21"/>
              </w:rPr>
            </w:pPr>
          </w:p>
        </w:tc>
        <w:tc>
          <w:p w14:paraId="15A32572">
            <w:pPr>
              <w:pStyle w:val="24"/>
              <w:rPr>
                <w:rFonts w:hint="eastAsia" w:ascii="微软雅黑" w:hAnsi="微软雅黑" w:eastAsia="微软雅黑" w:cs="微软雅黑"/>
                <w:sz w:val="21"/>
                <w:szCs w:val="21"/>
              </w:rPr>
            </w:pPr>
          </w:p>
        </w:tc>
        <w:tc>
          <w:p w14:paraId="2DC4CF89">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0.024</m:t>
                </m:r>
              </m:oMath>
            </m:oMathPara>
          </w:p>
        </w:tc>
      </w:tr>
    </w:tbl>
    <w:p w14:paraId="2BB0CA6D">
      <w:pPr>
        <w:pStyle w:val="3"/>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m:oMath>
        <m:r>
          <m:rPr/>
          <w:rPr>
            <w:rFonts w:hint="eastAsia" w:ascii="DejaVu Math TeX Gyre" w:hAnsi="DejaVu Math TeX Gyre" w:eastAsia="微软雅黑" w:cs="微软雅黑"/>
            <w:sz w:val="21"/>
            <w:szCs w:val="21"/>
          </w:rPr>
          <m:t>p</m:t>
        </m:r>
        <m:r>
          <m:rPr>
            <m:sty m:val="p"/>
          </m:rPr>
          <w:rPr>
            <w:rFonts w:hint="eastAsia" w:ascii="DejaVu Math TeX Gyre" w:hAnsi="DejaVu Math TeX Gyre" w:eastAsia="微软雅黑" w:cs="微软雅黑"/>
            <w:sz w:val="21"/>
            <w:szCs w:val="21"/>
          </w:rPr>
          <m:t>&lt;</m:t>
        </m:r>
        <m:r>
          <m:rPr/>
          <w:rPr>
            <w:rFonts w:hint="eastAsia" w:ascii="DejaVu Math TeX Gyre" w:hAnsi="DejaVu Math TeX Gyre" w:eastAsia="微软雅黑" w:cs="微软雅黑"/>
            <w:sz w:val="21"/>
            <w:szCs w:val="21"/>
          </w:rPr>
          <m:t>0.01</m:t>
        </m:r>
      </m:oMath>
      <w:r>
        <w:rPr>
          <w:rFonts w:hint="eastAsia" w:ascii="微软雅黑" w:hAnsi="微软雅黑" w:eastAsia="微软雅黑" w:cs="微软雅黑"/>
          <w:sz w:val="21"/>
          <w:szCs w:val="21"/>
        </w:rPr>
        <w:t>,**</w:t>
      </w:r>
      <m:oMath>
        <m:r>
          <m:rPr/>
          <w:rPr>
            <w:rFonts w:hint="eastAsia" w:ascii="DejaVu Math TeX Gyre" w:hAnsi="DejaVu Math TeX Gyre" w:eastAsia="微软雅黑" w:cs="微软雅黑"/>
            <w:sz w:val="21"/>
            <w:szCs w:val="21"/>
          </w:rPr>
          <m:t>p</m:t>
        </m:r>
        <m:r>
          <m:rPr>
            <m:sty m:val="p"/>
          </m:rPr>
          <w:rPr>
            <w:rFonts w:hint="eastAsia" w:ascii="DejaVu Math TeX Gyre" w:hAnsi="DejaVu Math TeX Gyre" w:eastAsia="微软雅黑" w:cs="微软雅黑"/>
            <w:sz w:val="21"/>
            <w:szCs w:val="21"/>
          </w:rPr>
          <m:t>&lt;</m:t>
        </m:r>
        <m:r>
          <m:rPr/>
          <w:rPr>
            <w:rFonts w:hint="eastAsia" w:ascii="DejaVu Math TeX Gyre" w:hAnsi="DejaVu Math TeX Gyre" w:eastAsia="微软雅黑" w:cs="微软雅黑"/>
            <w:sz w:val="21"/>
            <w:szCs w:val="21"/>
          </w:rPr>
          <m:t>0.05</m:t>
        </m:r>
      </m:oMath>
    </w:p>
    <w:bookmarkEnd w:id="365"/>
    <w:p w14:paraId="4933ABFD">
      <w:pPr>
        <w:pStyle w:val="5"/>
        <w:rPr>
          <w:rFonts w:hint="eastAsia" w:ascii="微软雅黑" w:hAnsi="微软雅黑" w:eastAsia="微软雅黑" w:cs="微软雅黑"/>
          <w:sz w:val="21"/>
          <w:szCs w:val="21"/>
        </w:rPr>
      </w:pPr>
      <w:bookmarkStart w:id="366" w:name="家庭照顾模型关键发现"/>
      <w:r>
        <w:rPr>
          <w:rFonts w:hint="eastAsia" w:ascii="微软雅黑" w:hAnsi="微软雅黑" w:eastAsia="微软雅黑" w:cs="微软雅黑"/>
          <w:sz w:val="21"/>
          <w:szCs w:val="21"/>
        </w:rPr>
        <w:t>🔍家庭照顾模型关键发现</w:t>
      </w:r>
    </w:p>
    <w:p w14:paraId="00203ED0">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年龄效应：</w:t>
      </w:r>
      <w:r>
        <w:rPr>
          <w:rFonts w:hint="eastAsia" w:ascii="微软雅黑" w:hAnsi="微软雅黑" w:eastAsia="微软雅黑" w:cs="微软雅黑"/>
          <w:sz w:val="21"/>
          <w:szCs w:val="21"/>
        </w:rPr>
        <w:t>-年龄与家庭照顾活动存在显著负相关关系-随着年龄增加，老年人参与家庭照顾活动水平下降</w:t>
      </w:r>
    </w:p>
    <w:p w14:paraId="3A2A480E">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性别差异：</w:t>
      </w:r>
      <w:r>
        <w:rPr>
          <w:rFonts w:hint="eastAsia" w:ascii="微软雅黑" w:hAnsi="微软雅黑" w:eastAsia="微软雅黑" w:cs="微软雅黑"/>
          <w:sz w:val="21"/>
          <w:szCs w:val="21"/>
        </w:rPr>
        <w:t>-男性老年人参与家庭照顾活动的比例显著低于女性-反映了中国”男主外，女主内”的文化传统延续至老年时期</w:t>
      </w:r>
    </w:p>
    <w:p w14:paraId="6327EE37">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慢性疾病影响：</w:t>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高血压、关节炎、颈椎腰椎病</w:t>
      </w:r>
      <w:r>
        <w:rPr>
          <w:rFonts w:hint="eastAsia" w:ascii="微软雅黑" w:hAnsi="微软雅黑" w:eastAsia="微软雅黑" w:cs="微软雅黑"/>
          <w:sz w:val="21"/>
          <w:szCs w:val="21"/>
        </w:rPr>
        <w:t>：对家庭照顾影响不显著-</w:t>
      </w:r>
      <w:r>
        <w:rPr>
          <w:rFonts w:hint="eastAsia" w:ascii="微软雅黑" w:hAnsi="微软雅黑" w:eastAsia="微软雅黑" w:cs="微软雅黑"/>
          <w:b/>
          <w:bCs/>
          <w:sz w:val="21"/>
          <w:szCs w:val="21"/>
        </w:rPr>
        <w:t>冠心病</w:t>
      </w:r>
      <w:r>
        <w:rPr>
          <w:rFonts w:hint="eastAsia" w:ascii="微软雅黑" w:hAnsi="微软雅黑" w:eastAsia="微软雅黑" w:cs="微软雅黑"/>
          <w:sz w:val="21"/>
          <w:szCs w:val="21"/>
        </w:rPr>
        <w:t>：显著降低老年人参与家庭照顾活动的可能性</w:t>
      </w:r>
    </w:p>
    <w:p w14:paraId="6BF6BDBF">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认知能力：</w:t>
      </w:r>
      <w:r>
        <w:rPr>
          <w:rFonts w:hint="eastAsia" w:ascii="微软雅黑" w:hAnsi="微软雅黑" w:eastAsia="微软雅黑" w:cs="微软雅黑"/>
          <w:sz w:val="21"/>
          <w:szCs w:val="21"/>
        </w:rPr>
        <w:t>-认知能力强的老年人参与家庭照顾活动的可能性更大-家庭照顾活动不仅要求身体健康，还需要良好的认知能力</w:t>
      </w:r>
    </w:p>
    <w:p w14:paraId="49F7882D">
      <w:pPr>
        <w:pStyle w:val="1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政策启示：</w:t>
      </w:r>
      <w:r>
        <w:rPr>
          <w:rFonts w:hint="eastAsia" w:ascii="微软雅黑" w:hAnsi="微软雅黑" w:eastAsia="微软雅黑" w:cs="微软雅黑"/>
          <w:sz w:val="21"/>
          <w:szCs w:val="21"/>
        </w:rPr>
        <w:t>需要关注老年女性的”累计劣势”，创造”不分年龄、不分性别、人人共享”的和谐社会形态，并将老年家庭照顾者的健康状况纳入长期照护体系。</w:t>
      </w:r>
    </w:p>
    <w:bookmarkEnd w:id="363"/>
    <w:bookmarkEnd w:id="364"/>
    <w:bookmarkEnd w:id="366"/>
    <w:p w14:paraId="559311EC">
      <w:pPr>
        <w:pStyle w:val="2"/>
        <w:rPr>
          <w:rFonts w:hint="eastAsia" w:ascii="微软雅黑" w:hAnsi="微软雅黑" w:eastAsia="微软雅黑" w:cs="微软雅黑"/>
          <w:sz w:val="21"/>
          <w:szCs w:val="21"/>
        </w:rPr>
      </w:pPr>
      <w:bookmarkStart w:id="367" w:name="老年人家庭照顾活动的影响因素分析"/>
      <w:r>
        <w:rPr>
          <w:rFonts w:hint="eastAsia" w:ascii="微软雅黑" w:hAnsi="微软雅黑" w:eastAsia="微软雅黑" w:cs="微软雅黑"/>
          <w:sz w:val="21"/>
          <w:szCs w:val="21"/>
        </w:rPr>
        <w:t>👵老年人家庭照顾活动的影响因素分析</w:t>
      </w:r>
    </w:p>
    <w:p w14:paraId="7E62B482">
      <w:pPr>
        <w:pStyle w:val="4"/>
        <w:rPr>
          <w:rFonts w:hint="eastAsia" w:ascii="微软雅黑" w:hAnsi="微软雅黑" w:eastAsia="微软雅黑" w:cs="微软雅黑"/>
          <w:sz w:val="21"/>
          <w:szCs w:val="21"/>
        </w:rPr>
      </w:pPr>
      <w:bookmarkStart w:id="368" w:name="婚姻状况的影响"/>
      <w:r>
        <w:rPr>
          <w:rFonts w:hint="eastAsia" w:ascii="微软雅黑" w:hAnsi="微软雅黑" w:eastAsia="微软雅黑" w:cs="微软雅黑"/>
          <w:sz w:val="21"/>
          <w:szCs w:val="21"/>
        </w:rPr>
        <w:t>婚姻状况的影响</w:t>
      </w:r>
    </w:p>
    <w:p w14:paraId="0660A6A0">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婚姻状况</w:t>
      </w:r>
      <w:r>
        <w:rPr>
          <w:rFonts w:hint="eastAsia" w:ascii="微软雅黑" w:hAnsi="微软雅黑" w:eastAsia="微软雅黑" w:cs="微软雅黑"/>
          <w:sz w:val="21"/>
          <w:szCs w:val="21"/>
        </w:rPr>
        <w:t>对老年人的家庭照顾参与具有</w:t>
      </w:r>
      <w:r>
        <w:rPr>
          <w:rFonts w:hint="eastAsia" w:ascii="微软雅黑" w:hAnsi="微软雅黑" w:eastAsia="微软雅黑" w:cs="微软雅黑"/>
          <w:b/>
          <w:bCs/>
          <w:sz w:val="21"/>
          <w:szCs w:val="21"/>
        </w:rPr>
        <w:t>正向影响</w:t>
      </w:r>
      <w:r>
        <w:rPr>
          <w:rFonts w:hint="eastAsia" w:ascii="微软雅黑" w:hAnsi="微软雅黑" w:eastAsia="微软雅黑" w:cs="微软雅黑"/>
          <w:sz w:val="21"/>
          <w:szCs w:val="21"/>
        </w:rPr>
        <w:t>作用：-有配偶的老年人参与家庭照顾活动的比例更大-这可能通过”</w:t>
      </w:r>
      <w:r>
        <w:rPr>
          <w:rFonts w:hint="eastAsia" w:ascii="微软雅黑" w:hAnsi="微软雅黑" w:eastAsia="微软雅黑" w:cs="微软雅黑"/>
          <w:b/>
          <w:bCs/>
          <w:sz w:val="21"/>
          <w:szCs w:val="21"/>
        </w:rPr>
        <w:t>婚姻的保护作用</w:t>
      </w:r>
      <w:r>
        <w:rPr>
          <w:rFonts w:hint="eastAsia" w:ascii="微软雅黑" w:hAnsi="微软雅黑" w:eastAsia="微软雅黑" w:cs="微软雅黑"/>
          <w:sz w:val="21"/>
          <w:szCs w:val="21"/>
        </w:rPr>
        <w:t>”实现：婚姻状况越和谐的老年人，其健康状况和心理状态越好-良好的婚姻关系提高了老年人从事家庭照顾的</w:t>
      </w:r>
      <w:r>
        <w:rPr>
          <w:rFonts w:hint="eastAsia" w:ascii="微软雅黑" w:hAnsi="微软雅黑" w:eastAsia="微软雅黑" w:cs="微软雅黑"/>
          <w:b/>
          <w:bCs/>
          <w:sz w:val="21"/>
          <w:szCs w:val="21"/>
        </w:rPr>
        <w:t>主观意识</w:t>
      </w:r>
      <w:r>
        <w:rPr>
          <w:rFonts w:hint="eastAsia" w:ascii="微软雅黑" w:hAnsi="微软雅黑" w:eastAsia="微软雅黑" w:cs="微软雅黑"/>
          <w:sz w:val="21"/>
          <w:szCs w:val="21"/>
        </w:rPr>
        <w:t>和</w:t>
      </w:r>
      <w:r>
        <w:rPr>
          <w:rFonts w:hint="eastAsia" w:ascii="微软雅黑" w:hAnsi="微软雅黑" w:eastAsia="微软雅黑" w:cs="微软雅黑"/>
          <w:b/>
          <w:bCs/>
          <w:sz w:val="21"/>
          <w:szCs w:val="21"/>
        </w:rPr>
        <w:t>客观条件</w:t>
      </w:r>
    </w:p>
    <w:p w14:paraId="3A82577D">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婚姻的保护作用：和谐的婚姻关系通过改善老年人的健康状况和心理状态，间接促进其参与家庭照顾活动的能力和意愿。</w:t>
      </w:r>
    </w:p>
    <w:bookmarkEnd w:id="368"/>
    <w:p w14:paraId="5CA67FD7">
      <w:pPr>
        <w:pStyle w:val="4"/>
        <w:rPr>
          <w:rFonts w:hint="eastAsia" w:ascii="微软雅黑" w:hAnsi="微软雅黑" w:eastAsia="微软雅黑" w:cs="微软雅黑"/>
          <w:sz w:val="21"/>
          <w:szCs w:val="21"/>
        </w:rPr>
      </w:pPr>
      <w:bookmarkStart w:id="369" w:name="社会隔离的影响"/>
      <w:r>
        <w:rPr>
          <w:rFonts w:hint="eastAsia" w:ascii="微软雅黑" w:hAnsi="微软雅黑" w:eastAsia="微软雅黑" w:cs="微软雅黑"/>
          <w:sz w:val="21"/>
          <w:szCs w:val="21"/>
        </w:rPr>
        <w:t>社会隔离的影响</w:t>
      </w:r>
    </w:p>
    <w:p w14:paraId="3060787B">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社会隔离</w:t>
      </w:r>
      <w:r>
        <w:rPr>
          <w:rFonts w:hint="eastAsia" w:ascii="微软雅黑" w:hAnsi="微软雅黑" w:eastAsia="微软雅黑" w:cs="微软雅黑"/>
          <w:sz w:val="21"/>
          <w:szCs w:val="21"/>
        </w:rPr>
        <w:t>对老年人家庭照顾参与产生</w:t>
      </w:r>
      <w:r>
        <w:rPr>
          <w:rFonts w:hint="eastAsia" w:ascii="微软雅黑" w:hAnsi="微软雅黑" w:eastAsia="微软雅黑" w:cs="微软雅黑"/>
          <w:b/>
          <w:bCs/>
          <w:sz w:val="21"/>
          <w:szCs w:val="21"/>
        </w:rPr>
        <w:t>显著的负向影响</w:t>
      </w:r>
      <w:r>
        <w:rPr>
          <w:rFonts w:hint="eastAsia" w:ascii="微软雅黑" w:hAnsi="微软雅黑" w:eastAsia="微软雅黑" w:cs="微软雅黑"/>
          <w:sz w:val="21"/>
          <w:szCs w:val="21"/>
        </w:rPr>
        <w:t>：-社会隔离越严重的老年人参与家庭照顾活动的比例越低-可能原因：-长期孤立状态导致心理、情绪和行为障碍-不愿意与外界沟通交流，自我封闭-中国老年人的社会网络主要基于</w:t>
      </w:r>
      <w:r>
        <w:rPr>
          <w:rFonts w:hint="eastAsia" w:ascii="微软雅黑" w:hAnsi="微软雅黑" w:eastAsia="微软雅黑" w:cs="微软雅黑"/>
          <w:b/>
          <w:bCs/>
          <w:sz w:val="21"/>
          <w:szCs w:val="21"/>
        </w:rPr>
        <w:t>血亲关系</w:t>
      </w:r>
      <w:r>
        <w:rPr>
          <w:rFonts w:hint="eastAsia" w:ascii="微软雅黑" w:hAnsi="微软雅黑" w:eastAsia="微软雅黑" w:cs="微软雅黑"/>
          <w:sz w:val="21"/>
          <w:szCs w:val="21"/>
        </w:rPr>
        <w:t>，社会隔离意味着社会网络狭窄</w:t>
      </w:r>
    </w:p>
    <w:tbl>
      <w:tblPr>
        <w:tblStyle w:val="41"/>
        <w:tblW w:w="0" w:type="auto"/>
        <w:tblInd w:w="0" w:type="dxa"/>
        <w:tblLayout w:type="autofit"/>
        <w:tblCellMar>
          <w:top w:w="0" w:type="dxa"/>
          <w:left w:w="108" w:type="dxa"/>
          <w:bottom w:w="0" w:type="dxa"/>
          <w:right w:w="108" w:type="dxa"/>
        </w:tblCellMar>
      </w:tblPr>
      <w:tblGrid>
        <w:gridCol w:w="1476"/>
        <w:gridCol w:w="1896"/>
      </w:tblGrid>
      <w:tr w14:paraId="670AD853">
        <w:trPr>
          <w:tblHeader/>
        </w:trPr>
        <w:tc>
          <w:p w14:paraId="39F6536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社会隔离表现</w:t>
            </w:r>
          </w:p>
        </w:tc>
        <w:tc>
          <w:p w14:paraId="706796F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对家庭照顾的影响</w:t>
            </w:r>
          </w:p>
        </w:tc>
      </w:tr>
      <w:tr w14:paraId="78B9DB5C">
        <w:tc>
          <w:p w14:paraId="7AEB1ED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心理情绪障碍</w:t>
            </w:r>
          </w:p>
        </w:tc>
        <w:tc>
          <w:p w14:paraId="4A11CBE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降低参与意愿</w:t>
            </w:r>
          </w:p>
        </w:tc>
      </w:tr>
      <w:tr w14:paraId="57D2C8D5">
        <w:tc>
          <w:p w14:paraId="34668AD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沟通交流困难</w:t>
            </w:r>
          </w:p>
        </w:tc>
        <w:tc>
          <w:p w14:paraId="0C7634A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减少参与机会</w:t>
            </w:r>
          </w:p>
        </w:tc>
      </w:tr>
      <w:tr w14:paraId="56667C4C">
        <w:tc>
          <w:p w14:paraId="7F71C62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社会网络狭窄</w:t>
            </w:r>
          </w:p>
        </w:tc>
        <w:tc>
          <w:p w14:paraId="108D838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照顾机会有限</w:t>
            </w:r>
          </w:p>
        </w:tc>
      </w:tr>
      <w:bookmarkEnd w:id="369"/>
    </w:tbl>
    <w:p w14:paraId="039E09D8">
      <w:pPr>
        <w:pStyle w:val="4"/>
        <w:rPr>
          <w:rFonts w:hint="eastAsia" w:ascii="微软雅黑" w:hAnsi="微软雅黑" w:eastAsia="微软雅黑" w:cs="微软雅黑"/>
          <w:sz w:val="21"/>
          <w:szCs w:val="21"/>
        </w:rPr>
      </w:pPr>
      <w:bookmarkStart w:id="370" w:name="城乡差异与失能程度的交互影响"/>
      <w:r>
        <w:rPr>
          <w:rFonts w:hint="eastAsia" w:ascii="微软雅黑" w:hAnsi="微软雅黑" w:eastAsia="微软雅黑" w:cs="微软雅黑"/>
          <w:sz w:val="21"/>
          <w:szCs w:val="21"/>
        </w:rPr>
        <w:t>城乡差异与失能程度的交互影响</w:t>
      </w:r>
    </w:p>
    <w:p w14:paraId="0C48E59F">
      <w:pPr>
        <w:pStyle w:val="5"/>
        <w:rPr>
          <w:rFonts w:hint="eastAsia" w:ascii="微软雅黑" w:hAnsi="微软雅黑" w:eastAsia="微软雅黑" w:cs="微软雅黑"/>
          <w:sz w:val="21"/>
          <w:szCs w:val="21"/>
        </w:rPr>
      </w:pPr>
      <w:bookmarkStart w:id="371" w:name="轻度失能老年人的城乡差异"/>
      <w:r>
        <w:rPr>
          <w:rFonts w:hint="eastAsia" w:ascii="微软雅黑" w:hAnsi="微软雅黑" w:eastAsia="微软雅黑" w:cs="微软雅黑"/>
          <w:sz w:val="21"/>
          <w:szCs w:val="21"/>
        </w:rPr>
        <w:t>轻度失能老年人的城乡差异</w:t>
      </w:r>
    </w:p>
    <w:p w14:paraId="7762366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随机效应模型</w:t>
      </w:r>
      <w:r>
        <w:rPr>
          <w:rFonts w:hint="eastAsia" w:ascii="微软雅黑" w:hAnsi="微软雅黑" w:eastAsia="微软雅黑" w:cs="微软雅黑"/>
          <w:sz w:val="21"/>
          <w:szCs w:val="21"/>
        </w:rPr>
        <w:t>：轻度失能系数为负且显著，说明轻度失能会降低家庭照顾参与概率</w:t>
      </w:r>
    </w:p>
    <w:p w14:paraId="0E666595">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最终模型</w:t>
      </w:r>
      <w:r>
        <w:rPr>
          <w:rFonts w:hint="eastAsia" w:ascii="微软雅黑" w:hAnsi="微软雅黑" w:eastAsia="微软雅黑" w:cs="微软雅黑"/>
          <w:sz w:val="21"/>
          <w:szCs w:val="21"/>
        </w:rPr>
        <w:t>：轻度失能与城乡存在</w:t>
      </w:r>
      <w:r>
        <w:rPr>
          <w:rFonts w:hint="eastAsia" w:ascii="微软雅黑" w:hAnsi="微软雅黑" w:eastAsia="微软雅黑" w:cs="微软雅黑"/>
          <w:b/>
          <w:bCs/>
          <w:sz w:val="21"/>
          <w:szCs w:val="21"/>
        </w:rPr>
        <w:t>交互影响</w:t>
      </w:r>
      <w:r>
        <w:rPr>
          <w:rFonts w:hint="eastAsia" w:ascii="微软雅黑" w:hAnsi="微软雅黑" w:eastAsia="微软雅黑" w:cs="微软雅黑"/>
          <w:sz w:val="21"/>
          <w:szCs w:val="21"/>
        </w:rPr>
        <w:t>，系数为负且显著</w:t>
      </w:r>
    </w:p>
    <w:p w14:paraId="140F9BD4">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城乡差异</w:t>
      </w:r>
      <w:r>
        <w:rPr>
          <w:rFonts w:hint="eastAsia" w:ascii="微软雅黑" w:hAnsi="微软雅黑" w:eastAsia="微软雅黑" w:cs="微软雅黑"/>
          <w:sz w:val="21"/>
          <w:szCs w:val="21"/>
        </w:rPr>
        <w:t>：相比于农村，轻度失能对</w:t>
      </w:r>
      <w:r>
        <w:rPr>
          <w:rFonts w:hint="eastAsia" w:ascii="微软雅黑" w:hAnsi="微软雅黑" w:eastAsia="微软雅黑" w:cs="微软雅黑"/>
          <w:b/>
          <w:bCs/>
          <w:sz w:val="21"/>
          <w:szCs w:val="21"/>
        </w:rPr>
        <w:t>城市老年人</w:t>
      </w:r>
      <w:r>
        <w:rPr>
          <w:rFonts w:hint="eastAsia" w:ascii="微软雅黑" w:hAnsi="微软雅黑" w:eastAsia="微软雅黑" w:cs="微软雅黑"/>
          <w:sz w:val="21"/>
          <w:szCs w:val="21"/>
        </w:rPr>
        <w:t>家庭照顾参与率的影响更大</w:t>
      </w:r>
    </w:p>
    <w:bookmarkEnd w:id="371"/>
    <w:p w14:paraId="6221E434">
      <w:pPr>
        <w:pStyle w:val="5"/>
        <w:rPr>
          <w:rFonts w:hint="eastAsia" w:ascii="微软雅黑" w:hAnsi="微软雅黑" w:eastAsia="微软雅黑" w:cs="微软雅黑"/>
          <w:sz w:val="21"/>
          <w:szCs w:val="21"/>
        </w:rPr>
      </w:pPr>
      <w:bookmarkStart w:id="372" w:name="重度失能的影响"/>
      <w:r>
        <w:rPr>
          <w:rFonts w:hint="eastAsia" w:ascii="微软雅黑" w:hAnsi="微软雅黑" w:eastAsia="微软雅黑" w:cs="微软雅黑"/>
          <w:sz w:val="21"/>
          <w:szCs w:val="21"/>
        </w:rPr>
        <w:t>重度失能的影响</w:t>
      </w:r>
    </w:p>
    <w:p w14:paraId="721A2766">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对家庭照顾参与具有</w:t>
      </w:r>
      <w:r>
        <w:rPr>
          <w:rFonts w:hint="eastAsia" w:ascii="微软雅黑" w:hAnsi="微软雅黑" w:eastAsia="微软雅黑" w:cs="微软雅黑"/>
          <w:b/>
          <w:bCs/>
          <w:sz w:val="21"/>
          <w:szCs w:val="21"/>
        </w:rPr>
        <w:t>显著的负向影响</w:t>
      </w:r>
    </w:p>
    <w:p w14:paraId="5361F236">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与居住地</w:t>
      </w:r>
      <w:r>
        <w:rPr>
          <w:rFonts w:hint="eastAsia" w:ascii="微软雅黑" w:hAnsi="微软雅黑" w:eastAsia="微软雅黑" w:cs="微软雅黑"/>
          <w:b/>
          <w:bCs/>
          <w:sz w:val="21"/>
          <w:szCs w:val="21"/>
        </w:rPr>
        <w:t>没有明显的交互关系</w:t>
      </w:r>
    </w:p>
    <w:p w14:paraId="6F3A2316">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健康状况的影响具有</w:t>
      </w:r>
      <w:r>
        <w:rPr>
          <w:rFonts w:hint="eastAsia" w:ascii="微软雅黑" w:hAnsi="微软雅黑" w:eastAsia="微软雅黑" w:cs="微软雅黑"/>
          <w:b/>
          <w:bCs/>
          <w:sz w:val="21"/>
          <w:szCs w:val="21"/>
        </w:rPr>
        <w:t>普遍性</w:t>
      </w:r>
      <w:r>
        <w:rPr>
          <w:rFonts w:hint="eastAsia" w:ascii="微软雅黑" w:hAnsi="微软雅黑" w:eastAsia="微软雅黑" w:cs="微软雅黑"/>
          <w:sz w:val="21"/>
          <w:szCs w:val="21"/>
        </w:rPr>
        <w:t>，不存在显著的城乡差异</w:t>
      </w:r>
    </w:p>
    <w:bookmarkEnd w:id="370"/>
    <w:bookmarkEnd w:id="372"/>
    <w:p w14:paraId="541BFB83">
      <w:pPr>
        <w:pStyle w:val="4"/>
        <w:rPr>
          <w:rFonts w:hint="eastAsia" w:ascii="微软雅黑" w:hAnsi="微软雅黑" w:eastAsia="微软雅黑" w:cs="微软雅黑"/>
          <w:sz w:val="21"/>
          <w:szCs w:val="21"/>
        </w:rPr>
      </w:pPr>
      <w:bookmarkStart w:id="373" w:name="其他因素"/>
      <w:r>
        <w:rPr>
          <w:rFonts w:hint="eastAsia" w:ascii="微软雅黑" w:hAnsi="微软雅黑" w:eastAsia="微软雅黑" w:cs="微软雅黑"/>
          <w:sz w:val="21"/>
          <w:szCs w:val="21"/>
        </w:rPr>
        <w:t>其他因素</w:t>
      </w:r>
    </w:p>
    <w:p w14:paraId="0942A6A2">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受教育水平</w:t>
      </w:r>
      <w:r>
        <w:rPr>
          <w:rFonts w:hint="eastAsia" w:ascii="微软雅黑" w:hAnsi="微软雅黑" w:eastAsia="微软雅黑" w:cs="微软雅黑"/>
          <w:sz w:val="21"/>
          <w:szCs w:val="21"/>
        </w:rPr>
        <w:t>和</w:t>
      </w:r>
      <w:r>
        <w:rPr>
          <w:rFonts w:hint="eastAsia" w:ascii="微软雅黑" w:hAnsi="微软雅黑" w:eastAsia="微软雅黑" w:cs="微软雅黑"/>
          <w:b/>
          <w:bCs/>
          <w:sz w:val="21"/>
          <w:szCs w:val="21"/>
        </w:rPr>
        <w:t>收入水平</w:t>
      </w:r>
      <w:r>
        <w:rPr>
          <w:rFonts w:hint="eastAsia" w:ascii="微软雅黑" w:hAnsi="微软雅黑" w:eastAsia="微软雅黑" w:cs="微软雅黑"/>
          <w:sz w:val="21"/>
          <w:szCs w:val="21"/>
        </w:rPr>
        <w:t>对老年人家庭照顾参与的影响</w:t>
      </w:r>
      <w:r>
        <w:rPr>
          <w:rFonts w:hint="eastAsia" w:ascii="微软雅黑" w:hAnsi="微软雅黑" w:eastAsia="微软雅黑" w:cs="微软雅黑"/>
          <w:b/>
          <w:bCs/>
          <w:sz w:val="21"/>
          <w:szCs w:val="21"/>
        </w:rPr>
        <w:t>不显著</w:t>
      </w:r>
      <w:r>
        <w:rPr>
          <w:rFonts w:hint="eastAsia" w:ascii="微软雅黑" w:hAnsi="微软雅黑" w:eastAsia="微软雅黑" w:cs="微软雅黑"/>
          <w:sz w:val="21"/>
          <w:szCs w:val="21"/>
        </w:rPr>
        <w:t>：-在中国社会经济背景和文化传统下，家庭照顾活动具有</w:t>
      </w:r>
      <w:r>
        <w:rPr>
          <w:rFonts w:hint="eastAsia" w:ascii="微软雅黑" w:hAnsi="微软雅黑" w:eastAsia="微软雅黑" w:cs="微软雅黑"/>
          <w:b/>
          <w:bCs/>
          <w:sz w:val="21"/>
          <w:szCs w:val="21"/>
        </w:rPr>
        <w:t>一般性和普遍性</w:t>
      </w:r>
      <w:r>
        <w:rPr>
          <w:rFonts w:hint="eastAsia" w:ascii="微软雅黑" w:hAnsi="微软雅黑" w:eastAsia="微软雅黑" w:cs="微软雅黑"/>
          <w:sz w:val="21"/>
          <w:szCs w:val="21"/>
        </w:rPr>
        <w:t>-只要健康状况允许，各社会阶层的老年人都会承担照顾责任</w:t>
      </w:r>
    </w:p>
    <w:bookmarkEnd w:id="367"/>
    <w:bookmarkEnd w:id="373"/>
    <w:p w14:paraId="4D8FB015">
      <w:pPr>
        <w:pStyle w:val="2"/>
        <w:rPr>
          <w:rFonts w:hint="eastAsia" w:ascii="微软雅黑" w:hAnsi="微软雅黑" w:eastAsia="微软雅黑" w:cs="微软雅黑"/>
          <w:sz w:val="21"/>
          <w:szCs w:val="21"/>
        </w:rPr>
      </w:pPr>
      <w:bookmarkStart w:id="374" w:name="老年人志愿活动模型分析"/>
      <w:r>
        <w:rPr>
          <w:rFonts w:hint="eastAsia" w:ascii="微软雅黑" w:hAnsi="微软雅黑" w:eastAsia="微软雅黑" w:cs="微软雅黑"/>
          <w:sz w:val="21"/>
          <w:szCs w:val="21"/>
        </w:rPr>
        <w:t>🎯老年人志愿活动模型分析</w:t>
      </w:r>
    </w:p>
    <w:p w14:paraId="25A9804F">
      <w:pPr>
        <w:pStyle w:val="4"/>
        <w:rPr>
          <w:rFonts w:hint="eastAsia" w:ascii="微软雅黑" w:hAnsi="微软雅黑" w:eastAsia="微软雅黑" w:cs="微软雅黑"/>
          <w:sz w:val="21"/>
          <w:szCs w:val="21"/>
        </w:rPr>
      </w:pPr>
      <w:bookmarkStart w:id="375" w:name="表7-6-老年人志愿活动模型的完全模型结果"/>
      <w:r>
        <w:rPr>
          <w:rFonts w:hint="eastAsia" w:ascii="微软雅黑" w:hAnsi="微软雅黑" w:eastAsia="微软雅黑" w:cs="微软雅黑"/>
          <w:sz w:val="21"/>
          <w:szCs w:val="21"/>
        </w:rPr>
        <w:t>表7-6老年人志愿活动模型的完全模型结果</w:t>
      </w:r>
    </w:p>
    <w:tbl>
      <w:tblPr>
        <w:tblStyle w:val="41"/>
        <w:tblW w:w="0" w:type="auto"/>
        <w:tblInd w:w="0" w:type="dxa"/>
        <w:tblLayout w:type="autofit"/>
        <w:tblCellMar>
          <w:top w:w="0" w:type="dxa"/>
          <w:left w:w="108" w:type="dxa"/>
          <w:bottom w:w="0" w:type="dxa"/>
          <w:right w:w="108" w:type="dxa"/>
        </w:tblCellMar>
      </w:tblPr>
      <w:tblGrid>
        <w:gridCol w:w="1184"/>
        <w:gridCol w:w="2376"/>
        <w:gridCol w:w="1266"/>
        <w:gridCol w:w="1896"/>
        <w:gridCol w:w="1476"/>
      </w:tblGrid>
      <w:tr w14:paraId="796A1F73">
        <w:trPr>
          <w:tblHeader/>
        </w:trPr>
        <w:tc>
          <w:p w14:paraId="2B857DF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层-1变量</w:t>
            </w:r>
          </w:p>
        </w:tc>
        <w:tc>
          <w:p w14:paraId="6C29714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层-2变量</w:t>
            </w:r>
          </w:p>
        </w:tc>
        <w:tc>
          <w:p w14:paraId="272F0A7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零模型系数</w:t>
            </w:r>
          </w:p>
        </w:tc>
        <w:tc>
          <w:p w14:paraId="4A9A037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随机效应模型系数</w:t>
            </w:r>
          </w:p>
        </w:tc>
        <w:tc>
          <w:p w14:paraId="5D01F3F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最终模型系数</w:t>
            </w:r>
          </w:p>
        </w:tc>
      </w:tr>
      <w:tr w14:paraId="3BF9962E">
        <w:tc>
          <w:p w14:paraId="6FD0FD4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w:p>
        </w:tc>
        <w:tc>
          <w:p w14:paraId="64E94A4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γ</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00</m:t>
                  </m:r>
                  <m:ctrlPr>
                    <w:rPr>
                      <w:rFonts w:hint="eastAsia" w:ascii="DejaVu Math TeX Gyre" w:hAnsi="DejaVu Math TeX Gyre" w:eastAsia="微软雅黑" w:cs="微软雅黑"/>
                      <w:sz w:val="21"/>
                      <w:szCs w:val="21"/>
                    </w:rPr>
                  </m:ctrlPr>
                </m:sub>
              </m:sSub>
            </m:oMath>
          </w:p>
        </w:tc>
        <w:tc>
          <w:p w14:paraId="19F2F598">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0.295</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55763AD1">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0.187</m:t>
                </m:r>
              </m:oMath>
            </m:oMathPara>
          </w:p>
        </w:tc>
        <w:tc>
          <w:p w14:paraId="48B3210A">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0.593</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6FEEB02B">
        <w:tc>
          <w:p w14:paraId="188BD489">
            <w:pPr>
              <w:pStyle w:val="24"/>
              <w:rPr>
                <w:rFonts w:hint="eastAsia" w:ascii="微软雅黑" w:hAnsi="微软雅黑" w:eastAsia="微软雅黑" w:cs="微软雅黑"/>
                <w:sz w:val="21"/>
                <w:szCs w:val="21"/>
              </w:rPr>
            </w:pPr>
          </w:p>
        </w:tc>
        <w:tc>
          <w:p w14:paraId="5F589B7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社区是否属于城市,</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γ</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01</m:t>
                  </m:r>
                  <m:ctrlPr>
                    <w:rPr>
                      <w:rFonts w:hint="eastAsia" w:ascii="DejaVu Math TeX Gyre" w:hAnsi="DejaVu Math TeX Gyre" w:eastAsia="微软雅黑" w:cs="微软雅黑"/>
                      <w:sz w:val="21"/>
                      <w:szCs w:val="21"/>
                    </w:rPr>
                  </m:ctrlPr>
                </m:sub>
              </m:sSub>
            </m:oMath>
          </w:p>
        </w:tc>
        <w:tc>
          <w:p w14:paraId="69038A26">
            <w:pPr>
              <w:pStyle w:val="24"/>
              <w:rPr>
                <w:rFonts w:hint="eastAsia" w:ascii="微软雅黑" w:hAnsi="微软雅黑" w:eastAsia="微软雅黑" w:cs="微软雅黑"/>
                <w:sz w:val="21"/>
                <w:szCs w:val="21"/>
              </w:rPr>
            </w:pPr>
          </w:p>
        </w:tc>
        <w:tc>
          <w:p w14:paraId="0D01585F">
            <w:pPr>
              <w:pStyle w:val="24"/>
              <w:rPr>
                <w:rFonts w:hint="eastAsia" w:ascii="微软雅黑" w:hAnsi="微软雅黑" w:eastAsia="微软雅黑" w:cs="微软雅黑"/>
                <w:sz w:val="21"/>
                <w:szCs w:val="21"/>
              </w:rPr>
            </w:pPr>
          </w:p>
        </w:tc>
        <w:tc>
          <w:p w14:paraId="579919F8">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0.974</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3152BDC0">
        <w:tc>
          <w:p w14:paraId="3526956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年龄</w:t>
            </w:r>
          </w:p>
        </w:tc>
        <w:tc>
          <w:p w14:paraId="509852A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1</m:t>
                  </m:r>
                  <m:ctrlPr>
                    <w:rPr>
                      <w:rFonts w:hint="eastAsia" w:ascii="DejaVu Math TeX Gyre" w:hAnsi="DejaVu Math TeX Gyre" w:eastAsia="微软雅黑" w:cs="微软雅黑"/>
                      <w:sz w:val="21"/>
                      <w:szCs w:val="21"/>
                    </w:rPr>
                  </m:ctrlPr>
                </m:sub>
              </m:sSub>
            </m:oMath>
          </w:p>
        </w:tc>
        <w:tc>
          <w:p w14:paraId="449D01D6">
            <w:pPr>
              <w:pStyle w:val="24"/>
              <w:rPr>
                <w:rFonts w:hint="eastAsia" w:ascii="微软雅黑" w:hAnsi="微软雅黑" w:eastAsia="微软雅黑" w:cs="微软雅黑"/>
                <w:sz w:val="21"/>
                <w:szCs w:val="21"/>
              </w:rPr>
            </w:pPr>
          </w:p>
        </w:tc>
        <w:tc>
          <w:p w14:paraId="6730A73F">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0.275</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47D7EF05">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0.282</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36FBBFDA">
        <w:tc>
          <w:p w14:paraId="1619C10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认知能力</w:t>
            </w:r>
          </w:p>
        </w:tc>
        <w:tc>
          <w:p w14:paraId="3CB0C72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8</m:t>
                  </m:r>
                  <m:ctrlPr>
                    <w:rPr>
                      <w:rFonts w:hint="eastAsia" w:ascii="DejaVu Math TeX Gyre" w:hAnsi="DejaVu Math TeX Gyre" w:eastAsia="微软雅黑" w:cs="微软雅黑"/>
                      <w:sz w:val="21"/>
                      <w:szCs w:val="21"/>
                    </w:rPr>
                  </m:ctrlPr>
                </m:sub>
              </m:sSub>
            </m:oMath>
          </w:p>
        </w:tc>
        <w:tc>
          <w:p w14:paraId="3AFE7A45">
            <w:pPr>
              <w:pStyle w:val="24"/>
              <w:rPr>
                <w:rFonts w:hint="eastAsia" w:ascii="微软雅黑" w:hAnsi="微软雅黑" w:eastAsia="微软雅黑" w:cs="微软雅黑"/>
                <w:sz w:val="21"/>
                <w:szCs w:val="21"/>
              </w:rPr>
            </w:pPr>
          </w:p>
        </w:tc>
        <w:tc>
          <w:p w14:paraId="3A8F34F3">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0.025</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616ABD42">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0.026</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355212B2">
        <w:tc>
          <w:p w14:paraId="0106CDA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婚姻状况</w:t>
            </w:r>
          </w:p>
        </w:tc>
        <w:tc>
          <w:p w14:paraId="0AEA045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9</m:t>
                  </m:r>
                  <m:ctrlPr>
                    <w:rPr>
                      <w:rFonts w:hint="eastAsia" w:ascii="DejaVu Math TeX Gyre" w:hAnsi="DejaVu Math TeX Gyre" w:eastAsia="微软雅黑" w:cs="微软雅黑"/>
                      <w:sz w:val="21"/>
                      <w:szCs w:val="21"/>
                    </w:rPr>
                  </m:ctrlPr>
                </m:sub>
              </m:sSub>
            </m:oMath>
          </w:p>
        </w:tc>
        <w:tc>
          <w:p w14:paraId="0B5FEBD6">
            <w:pPr>
              <w:pStyle w:val="24"/>
              <w:rPr>
                <w:rFonts w:hint="eastAsia" w:ascii="微软雅黑" w:hAnsi="微软雅黑" w:eastAsia="微软雅黑" w:cs="微软雅黑"/>
                <w:sz w:val="21"/>
                <w:szCs w:val="21"/>
              </w:rPr>
            </w:pPr>
          </w:p>
        </w:tc>
        <w:tc>
          <w:p w14:paraId="4733E831">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0.128</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6A540750">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0.126</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5576CE26">
        <w:tc>
          <w:p w14:paraId="30329F6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社会隔离</w:t>
            </w:r>
          </w:p>
        </w:tc>
        <w:tc>
          <w:p w14:paraId="001286E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11</m:t>
                  </m:r>
                  <m:ctrlPr>
                    <w:rPr>
                      <w:rFonts w:hint="eastAsia" w:ascii="DejaVu Math TeX Gyre" w:hAnsi="DejaVu Math TeX Gyre" w:eastAsia="微软雅黑" w:cs="微软雅黑"/>
                      <w:sz w:val="21"/>
                      <w:szCs w:val="21"/>
                    </w:rPr>
                  </m:ctrlPr>
                </m:sub>
              </m:sSub>
            </m:oMath>
          </w:p>
        </w:tc>
        <w:tc>
          <w:p w14:paraId="438F1FD3">
            <w:pPr>
              <w:pStyle w:val="24"/>
              <w:rPr>
                <w:rFonts w:hint="eastAsia" w:ascii="微软雅黑" w:hAnsi="微软雅黑" w:eastAsia="微软雅黑" w:cs="微软雅黑"/>
                <w:sz w:val="21"/>
                <w:szCs w:val="21"/>
              </w:rPr>
            </w:pPr>
          </w:p>
        </w:tc>
        <w:tc>
          <w:p w14:paraId="0EBA11B2">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0.401</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63E83EB8">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0.412</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2B7BDEC5">
        <w:tc>
          <w:p w14:paraId="347C491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轻度失能</w:t>
            </w:r>
          </w:p>
        </w:tc>
        <w:tc>
          <w:p w14:paraId="588A9A8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γ</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150</m:t>
                  </m:r>
                  <m:ctrlPr>
                    <w:rPr>
                      <w:rFonts w:hint="eastAsia" w:ascii="DejaVu Math TeX Gyre" w:hAnsi="DejaVu Math TeX Gyre" w:eastAsia="微软雅黑" w:cs="微软雅黑"/>
                      <w:sz w:val="21"/>
                      <w:szCs w:val="21"/>
                    </w:rPr>
                  </m:ctrlPr>
                </m:sub>
              </m:sSub>
            </m:oMath>
          </w:p>
        </w:tc>
        <w:tc>
          <w:p w14:paraId="21D06C25">
            <w:pPr>
              <w:pStyle w:val="24"/>
              <w:rPr>
                <w:rFonts w:hint="eastAsia" w:ascii="微软雅黑" w:hAnsi="微软雅黑" w:eastAsia="微软雅黑" w:cs="微软雅黑"/>
                <w:sz w:val="21"/>
                <w:szCs w:val="21"/>
              </w:rPr>
            </w:pPr>
          </w:p>
        </w:tc>
        <w:tc>
          <w:p w14:paraId="2E4E6049">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0.076</m:t>
                </m:r>
              </m:oMath>
            </m:oMathPara>
          </w:p>
        </w:tc>
        <w:tc>
          <w:p w14:paraId="7462C329">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0.260</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258FD118">
        <w:tc>
          <w:p w14:paraId="40545782">
            <w:pPr>
              <w:pStyle w:val="24"/>
              <w:rPr>
                <w:rFonts w:hint="eastAsia" w:ascii="微软雅黑" w:hAnsi="微软雅黑" w:eastAsia="微软雅黑" w:cs="微软雅黑"/>
                <w:sz w:val="21"/>
                <w:szCs w:val="21"/>
              </w:rPr>
            </w:pPr>
          </w:p>
        </w:tc>
        <w:tc>
          <w:p w14:paraId="5FD67B9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社区是否属于城市,</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γ</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151</m:t>
                  </m:r>
                  <m:ctrlPr>
                    <w:rPr>
                      <w:rFonts w:hint="eastAsia" w:ascii="DejaVu Math TeX Gyre" w:hAnsi="DejaVu Math TeX Gyre" w:eastAsia="微软雅黑" w:cs="微软雅黑"/>
                      <w:sz w:val="21"/>
                      <w:szCs w:val="21"/>
                    </w:rPr>
                  </m:ctrlPr>
                </m:sub>
              </m:sSub>
            </m:oMath>
          </w:p>
        </w:tc>
        <w:tc>
          <w:p w14:paraId="207125F4">
            <w:pPr>
              <w:pStyle w:val="24"/>
              <w:rPr>
                <w:rFonts w:hint="eastAsia" w:ascii="微软雅黑" w:hAnsi="微软雅黑" w:eastAsia="微软雅黑" w:cs="微软雅黑"/>
                <w:sz w:val="21"/>
                <w:szCs w:val="21"/>
              </w:rPr>
            </w:pPr>
          </w:p>
        </w:tc>
        <w:tc>
          <w:p w14:paraId="1D2B34B0">
            <w:pPr>
              <w:pStyle w:val="24"/>
              <w:rPr>
                <w:rFonts w:hint="eastAsia" w:ascii="微软雅黑" w:hAnsi="微软雅黑" w:eastAsia="微软雅黑" w:cs="微软雅黑"/>
                <w:sz w:val="21"/>
                <w:szCs w:val="21"/>
              </w:rPr>
            </w:pPr>
          </w:p>
        </w:tc>
        <w:tc>
          <w:p w14:paraId="50375F62">
            <w:pPr>
              <w:pStyle w:val="24"/>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0.298</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r w14:paraId="19BE7E14">
        <w:tc>
          <w:p w14:paraId="1D5A9C8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重度失能</w:t>
            </w:r>
          </w:p>
        </w:tc>
        <w:tc>
          <w:p w14:paraId="52042EC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截距,</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γ</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160</m:t>
                  </m:r>
                  <m:ctrlPr>
                    <w:rPr>
                      <w:rFonts w:hint="eastAsia" w:ascii="DejaVu Math TeX Gyre" w:hAnsi="DejaVu Math TeX Gyre" w:eastAsia="微软雅黑" w:cs="微软雅黑"/>
                      <w:sz w:val="21"/>
                      <w:szCs w:val="21"/>
                    </w:rPr>
                  </m:ctrlPr>
                </m:sub>
              </m:sSub>
            </m:oMath>
          </w:p>
        </w:tc>
        <w:tc>
          <w:p w14:paraId="65CB03C8">
            <w:pPr>
              <w:pStyle w:val="24"/>
              <w:rPr>
                <w:rFonts w:hint="eastAsia" w:ascii="微软雅黑" w:hAnsi="微软雅黑" w:eastAsia="微软雅黑" w:cs="微软雅黑"/>
                <w:sz w:val="21"/>
                <w:szCs w:val="21"/>
              </w:rPr>
            </w:pPr>
          </w:p>
        </w:tc>
        <w:tc>
          <w:p w14:paraId="21245361">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0.406</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c>
          <w:p w14:paraId="58DE82E2">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0.591</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oMath>
            </m:oMathPara>
          </w:p>
        </w:tc>
      </w:tr>
    </w:tbl>
    <w:p w14:paraId="30892652">
      <w:pPr>
        <w:pStyle w:val="3"/>
        <w:rPr>
          <w:rFonts w:hint="eastAsia" w:ascii="微软雅黑" w:hAnsi="微软雅黑" w:eastAsia="微软雅黑" w:cs="微软雅黑"/>
          <w:sz w:val="21"/>
          <w:szCs w:val="21"/>
        </w:rPr>
      </w:pPr>
      <m:oMathPara>
        <m:oMath>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r>
            <m:rPr/>
            <w:rPr>
              <w:rFonts w:hint="eastAsia" w:ascii="DejaVu Math TeX Gyre" w:hAnsi="DejaVu Math TeX Gyre" w:eastAsia="微软雅黑" w:cs="微软雅黑"/>
              <w:sz w:val="21"/>
              <w:szCs w:val="21"/>
            </w:rPr>
            <m:t>p</m:t>
          </m:r>
          <m:r>
            <m:rPr>
              <m:sty m:val="p"/>
            </m:rPr>
            <w:rPr>
              <w:rFonts w:hint="eastAsia" w:ascii="DejaVu Math TeX Gyre" w:hAnsi="DejaVu Math TeX Gyre" w:eastAsia="微软雅黑" w:cs="微软雅黑"/>
              <w:sz w:val="21"/>
              <w:szCs w:val="21"/>
            </w:rPr>
            <m:t>&lt;</m:t>
          </m:r>
          <m:r>
            <m:rPr/>
            <w:rPr>
              <w:rFonts w:hint="eastAsia" w:ascii="DejaVu Math TeX Gyre" w:hAnsi="DejaVu Math TeX Gyre" w:eastAsia="微软雅黑" w:cs="微软雅黑"/>
              <w:sz w:val="21"/>
              <w:szCs w:val="21"/>
            </w:rPr>
            <m:t>0.01</m:t>
          </m:r>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r>
            <m:rPr/>
            <w:rPr>
              <w:rFonts w:hint="eastAsia" w:ascii="DejaVu Math TeX Gyre" w:hAnsi="DejaVu Math TeX Gyre" w:eastAsia="微软雅黑" w:cs="微软雅黑"/>
              <w:sz w:val="21"/>
              <w:szCs w:val="21"/>
            </w:rPr>
            <m:t>p</m:t>
          </m:r>
          <m:r>
            <m:rPr>
              <m:sty m:val="p"/>
            </m:rPr>
            <w:rPr>
              <w:rFonts w:hint="eastAsia" w:ascii="DejaVu Math TeX Gyre" w:hAnsi="DejaVu Math TeX Gyre" w:eastAsia="微软雅黑" w:cs="微软雅黑"/>
              <w:sz w:val="21"/>
              <w:szCs w:val="21"/>
            </w:rPr>
            <m:t>&lt;</m:t>
          </m:r>
          <m:r>
            <m:rPr/>
            <w:rPr>
              <w:rFonts w:hint="eastAsia" w:ascii="DejaVu Math TeX Gyre" w:hAnsi="DejaVu Math TeX Gyre" w:eastAsia="微软雅黑" w:cs="微软雅黑"/>
              <w:sz w:val="21"/>
              <w:szCs w:val="21"/>
            </w:rPr>
            <m:t>0.05</m:t>
          </m:r>
          <m:r>
            <m:rPr>
              <m:sty m:val="p"/>
            </m:rPr>
            <w:rPr>
              <w:rFonts w:hint="eastAsia" w:ascii="DejaVu Math TeX Gyre" w:hAnsi="DejaVu Math TeX Gyre" w:eastAsia="微软雅黑" w:cs="微软雅黑"/>
              <w:sz w:val="21"/>
              <w:szCs w:val="21"/>
            </w:rPr>
            <m:t>,</m:t>
          </m:r>
          <m:sSup>
            <m:sSupPr>
              <m:ctrlPr>
                <w:rPr>
                  <w:rFonts w:hint="eastAsia" w:ascii="DejaVu Math TeX Gyre" w:hAnsi="DejaVu Math TeX Gyre" w:eastAsia="微软雅黑" w:cs="微软雅黑"/>
                  <w:sz w:val="21"/>
                  <w:szCs w:val="21"/>
                </w:rPr>
              </m:ctrlPr>
            </m:sSupPr>
            <m:e>
              <m:r>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e>
            <m:sup>
              <m:r>
                <m:rPr>
                  <m:sty m:val="p"/>
                </m:rPr>
                <w:rPr>
                  <w:rFonts w:hint="eastAsia" w:ascii="DejaVu Math TeX Gyre" w:hAnsi="DejaVu Math TeX Gyre" w:eastAsia="微软雅黑" w:cs="微软雅黑"/>
                  <w:sz w:val="21"/>
                  <w:szCs w:val="21"/>
                </w:rPr>
                <m:t>∗</m:t>
              </m:r>
              <m:ctrlPr>
                <w:rPr>
                  <w:rFonts w:hint="eastAsia" w:ascii="DejaVu Math TeX Gyre" w:hAnsi="DejaVu Math TeX Gyre" w:eastAsia="微软雅黑" w:cs="微软雅黑"/>
                  <w:sz w:val="21"/>
                  <w:szCs w:val="21"/>
                </w:rPr>
              </m:ctrlPr>
            </m:sup>
          </m:sSup>
          <m:r>
            <m:rPr/>
            <w:rPr>
              <w:rFonts w:hint="eastAsia" w:ascii="DejaVu Math TeX Gyre" w:hAnsi="DejaVu Math TeX Gyre" w:eastAsia="微软雅黑" w:cs="微软雅黑"/>
              <w:sz w:val="21"/>
              <w:szCs w:val="21"/>
            </w:rPr>
            <m:t>p</m:t>
          </m:r>
          <m:r>
            <m:rPr>
              <m:sty m:val="p"/>
            </m:rPr>
            <w:rPr>
              <w:rFonts w:hint="eastAsia" w:ascii="DejaVu Math TeX Gyre" w:hAnsi="DejaVu Math TeX Gyre" w:eastAsia="微软雅黑" w:cs="微软雅黑"/>
              <w:sz w:val="21"/>
              <w:szCs w:val="21"/>
            </w:rPr>
            <m:t>&lt;</m:t>
          </m:r>
          <m:r>
            <m:rPr/>
            <w:rPr>
              <w:rFonts w:hint="eastAsia" w:ascii="DejaVu Math TeX Gyre" w:hAnsi="DejaVu Math TeX Gyre" w:eastAsia="微软雅黑" w:cs="微软雅黑"/>
              <w:sz w:val="21"/>
              <w:szCs w:val="21"/>
            </w:rPr>
            <m:t>0.1</m:t>
          </m:r>
        </m:oMath>
      </m:oMathPara>
    </w:p>
    <w:bookmarkEnd w:id="375"/>
    <w:p w14:paraId="29419A04">
      <w:pPr>
        <w:pStyle w:val="4"/>
        <w:rPr>
          <w:rFonts w:hint="eastAsia" w:ascii="微软雅黑" w:hAnsi="微软雅黑" w:eastAsia="微软雅黑" w:cs="微软雅黑"/>
          <w:sz w:val="21"/>
          <w:szCs w:val="21"/>
        </w:rPr>
      </w:pPr>
      <w:bookmarkStart w:id="376" w:name="关键影响因素分析"/>
      <w:r>
        <w:rPr>
          <w:rFonts w:hint="eastAsia" w:ascii="微软雅黑" w:hAnsi="微软雅黑" w:eastAsia="微软雅黑" w:cs="微软雅黑"/>
          <w:sz w:val="21"/>
          <w:szCs w:val="21"/>
        </w:rPr>
        <w:t>关键影响因素分析</w:t>
      </w:r>
    </w:p>
    <w:p w14:paraId="7BD49869">
      <w:pPr>
        <w:pStyle w:val="5"/>
        <w:rPr>
          <w:rFonts w:hint="eastAsia" w:ascii="微软雅黑" w:hAnsi="微软雅黑" w:eastAsia="微软雅黑" w:cs="微软雅黑"/>
          <w:sz w:val="21"/>
          <w:szCs w:val="21"/>
        </w:rPr>
      </w:pPr>
      <w:bookmarkStart w:id="377" w:name="年龄的影响"/>
      <w:r>
        <w:rPr>
          <w:rFonts w:hint="eastAsia" w:ascii="微软雅黑" w:hAnsi="微软雅黑" w:eastAsia="微软雅黑" w:cs="微软雅黑"/>
          <w:sz w:val="21"/>
          <w:szCs w:val="21"/>
        </w:rPr>
        <w:t>年龄的影响</w:t>
      </w:r>
    </w:p>
    <w:p w14:paraId="378A352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年龄与志愿活动存在</w:t>
      </w:r>
      <w:r>
        <w:rPr>
          <w:rFonts w:hint="eastAsia" w:ascii="微软雅黑" w:hAnsi="微软雅黑" w:eastAsia="微软雅黑" w:cs="微软雅黑"/>
          <w:b/>
          <w:bCs/>
          <w:sz w:val="21"/>
          <w:szCs w:val="21"/>
        </w:rPr>
        <w:t>显著的负相关关系</w:t>
      </w:r>
    </w:p>
    <w:p w14:paraId="6196A7A4">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中低龄老年人</w:t>
      </w:r>
      <w:r>
        <w:rPr>
          <w:rFonts w:hint="eastAsia" w:ascii="微软雅黑" w:hAnsi="微软雅黑" w:eastAsia="微软雅黑" w:cs="微软雅黑"/>
          <w:sz w:val="21"/>
          <w:szCs w:val="21"/>
        </w:rPr>
        <w:t>参与志愿活动的概率比高龄老年人高</w:t>
      </w:r>
    </w:p>
    <w:p w14:paraId="3DC67DB1">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随着年龄增加，身体条件限制参与能力</w:t>
      </w:r>
    </w:p>
    <w:bookmarkEnd w:id="377"/>
    <w:p w14:paraId="16F3BB06">
      <w:pPr>
        <w:pStyle w:val="5"/>
        <w:rPr>
          <w:rFonts w:hint="eastAsia" w:ascii="微软雅黑" w:hAnsi="微软雅黑" w:eastAsia="微软雅黑" w:cs="微软雅黑"/>
          <w:sz w:val="21"/>
          <w:szCs w:val="21"/>
        </w:rPr>
      </w:pPr>
      <w:bookmarkStart w:id="378" w:name="认知能力的影响"/>
      <w:r>
        <w:rPr>
          <w:rFonts w:hint="eastAsia" w:ascii="微软雅黑" w:hAnsi="微软雅黑" w:eastAsia="微软雅黑" w:cs="微软雅黑"/>
          <w:sz w:val="21"/>
          <w:szCs w:val="21"/>
        </w:rPr>
        <w:t>认知能力的影响</w:t>
      </w:r>
    </w:p>
    <w:p w14:paraId="70BE294A">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对志愿活动参与具有</w:t>
      </w:r>
      <w:r>
        <w:rPr>
          <w:rFonts w:hint="eastAsia" w:ascii="微软雅黑" w:hAnsi="微软雅黑" w:eastAsia="微软雅黑" w:cs="微软雅黑"/>
          <w:b/>
          <w:bCs/>
          <w:sz w:val="21"/>
          <w:szCs w:val="21"/>
        </w:rPr>
        <w:t>显著的正向影响</w:t>
      </w:r>
    </w:p>
    <w:p w14:paraId="07FAFE2A">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认知能力包括观察力、记忆力、想象力和注意力</w:t>
      </w:r>
    </w:p>
    <w:p w14:paraId="574ECBAD">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这些能力越强，老年人越愿意参与志愿活动</w:t>
      </w:r>
    </w:p>
    <w:bookmarkEnd w:id="378"/>
    <w:p w14:paraId="787514CD">
      <w:pPr>
        <w:pStyle w:val="5"/>
        <w:rPr>
          <w:rFonts w:hint="eastAsia" w:ascii="微软雅黑" w:hAnsi="微软雅黑" w:eastAsia="微软雅黑" w:cs="微软雅黑"/>
          <w:sz w:val="21"/>
          <w:szCs w:val="21"/>
        </w:rPr>
      </w:pPr>
      <w:bookmarkStart w:id="379" w:name="城乡差异"/>
      <w:r>
        <w:rPr>
          <w:rFonts w:hint="eastAsia" w:ascii="微软雅黑" w:hAnsi="微软雅黑" w:eastAsia="微软雅黑" w:cs="微软雅黑"/>
          <w:sz w:val="21"/>
          <w:szCs w:val="21"/>
        </w:rPr>
        <w:t>城乡差异</w:t>
      </w:r>
    </w:p>
    <w:p w14:paraId="78091BD5">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农村老年人</w:t>
      </w:r>
      <w:r>
        <w:rPr>
          <w:rFonts w:hint="eastAsia" w:ascii="微软雅黑" w:hAnsi="微软雅黑" w:eastAsia="微软雅黑" w:cs="微软雅黑"/>
          <w:sz w:val="21"/>
          <w:szCs w:val="21"/>
        </w:rPr>
        <w:t>的志愿活动参与率更高</w:t>
      </w:r>
    </w:p>
    <w:p w14:paraId="6A6B459D">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可能原因：</w:t>
      </w:r>
    </w:p>
    <w:p w14:paraId="1E1B1F79">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农村：以</w:t>
      </w:r>
      <w:r>
        <w:rPr>
          <w:rFonts w:hint="eastAsia" w:ascii="微软雅黑" w:hAnsi="微软雅黑" w:eastAsia="微软雅黑" w:cs="微软雅黑"/>
          <w:b/>
          <w:bCs/>
          <w:sz w:val="21"/>
          <w:szCs w:val="21"/>
        </w:rPr>
        <w:t>邻里互帮互助</w:t>
      </w:r>
      <w:r>
        <w:rPr>
          <w:rFonts w:hint="eastAsia" w:ascii="微软雅黑" w:hAnsi="微软雅黑" w:eastAsia="微软雅黑" w:cs="微软雅黑"/>
          <w:sz w:val="21"/>
          <w:szCs w:val="21"/>
        </w:rPr>
        <w:t>形式为主，基于熟人社会</w:t>
      </w:r>
    </w:p>
    <w:p w14:paraId="799C4082">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城镇：参加</w:t>
      </w:r>
      <w:r>
        <w:rPr>
          <w:rFonts w:hint="eastAsia" w:ascii="微软雅黑" w:hAnsi="微软雅黑" w:eastAsia="微软雅黑" w:cs="微软雅黑"/>
          <w:b/>
          <w:bCs/>
          <w:sz w:val="21"/>
          <w:szCs w:val="21"/>
        </w:rPr>
        <w:t>社区组织的公益活动</w:t>
      </w:r>
      <w:r>
        <w:rPr>
          <w:rFonts w:hint="eastAsia" w:ascii="微软雅黑" w:hAnsi="微软雅黑" w:eastAsia="微软雅黑" w:cs="微软雅黑"/>
          <w:sz w:val="21"/>
          <w:szCs w:val="21"/>
        </w:rPr>
        <w:t>，具有参与门槛</w:t>
      </w:r>
    </w:p>
    <w:bookmarkEnd w:id="379"/>
    <w:p w14:paraId="104AE624">
      <w:pPr>
        <w:pStyle w:val="5"/>
        <w:rPr>
          <w:rFonts w:hint="eastAsia" w:ascii="微软雅黑" w:hAnsi="微软雅黑" w:eastAsia="微软雅黑" w:cs="微软雅黑"/>
          <w:sz w:val="21"/>
          <w:szCs w:val="21"/>
        </w:rPr>
      </w:pPr>
      <w:bookmarkStart w:id="380" w:name="失能程度的交互影响"/>
      <w:r>
        <w:rPr>
          <w:rFonts w:hint="eastAsia" w:ascii="微软雅黑" w:hAnsi="微软雅黑" w:eastAsia="微软雅黑" w:cs="微软雅黑"/>
          <w:sz w:val="21"/>
          <w:szCs w:val="21"/>
        </w:rPr>
        <w:t>失能程度的交互影响</w:t>
      </w:r>
    </w:p>
    <w:p w14:paraId="3E85079F">
      <w:pPr>
        <w:pStyle w:val="6"/>
        <w:rPr>
          <w:rFonts w:hint="eastAsia" w:ascii="微软雅黑" w:hAnsi="微软雅黑" w:eastAsia="微软雅黑" w:cs="微软雅黑"/>
          <w:sz w:val="21"/>
          <w:szCs w:val="21"/>
        </w:rPr>
      </w:pPr>
      <w:bookmarkStart w:id="381" w:name="轻度失能"/>
      <w:r>
        <w:rPr>
          <w:rFonts w:hint="eastAsia" w:ascii="微软雅黑" w:hAnsi="微软雅黑" w:eastAsia="微软雅黑" w:cs="微软雅黑"/>
          <w:sz w:val="21"/>
          <w:szCs w:val="21"/>
        </w:rPr>
        <w:t>轻度失能</w:t>
      </w:r>
    </w:p>
    <w:p w14:paraId="552F637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最终模型中产生</w:t>
      </w:r>
      <w:r>
        <w:rPr>
          <w:rFonts w:hint="eastAsia" w:ascii="微软雅黑" w:hAnsi="微软雅黑" w:eastAsia="微软雅黑" w:cs="微软雅黑"/>
          <w:b/>
          <w:bCs/>
          <w:sz w:val="21"/>
          <w:szCs w:val="21"/>
        </w:rPr>
        <w:t>显著的负向影响</w:t>
      </w:r>
    </w:p>
    <w:p w14:paraId="62ACD534">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与城乡存在</w:t>
      </w:r>
      <w:r>
        <w:rPr>
          <w:rFonts w:hint="eastAsia" w:ascii="微软雅黑" w:hAnsi="微软雅黑" w:eastAsia="微软雅黑" w:cs="微软雅黑"/>
          <w:b/>
          <w:bCs/>
          <w:sz w:val="21"/>
          <w:szCs w:val="21"/>
        </w:rPr>
        <w:t>交互影响</w:t>
      </w:r>
      <w:r>
        <w:rPr>
          <w:rFonts w:hint="eastAsia" w:ascii="微软雅黑" w:hAnsi="微软雅黑" w:eastAsia="微软雅黑" w:cs="微软雅黑"/>
          <w:sz w:val="21"/>
          <w:szCs w:val="21"/>
        </w:rPr>
        <w:t>：系数为正且显著</w:t>
      </w:r>
    </w:p>
    <w:p w14:paraId="036A092A">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城市生活</w:t>
      </w:r>
      <w:r>
        <w:rPr>
          <w:rFonts w:hint="eastAsia" w:ascii="微软雅黑" w:hAnsi="微软雅黑" w:eastAsia="微软雅黑" w:cs="微软雅黑"/>
          <w:sz w:val="21"/>
          <w:szCs w:val="21"/>
        </w:rPr>
        <w:t>降低了轻度失能对志愿活动的负面影响</w:t>
      </w:r>
    </w:p>
    <w:bookmarkEnd w:id="381"/>
    <w:p w14:paraId="0345D8F1">
      <w:pPr>
        <w:pStyle w:val="6"/>
        <w:rPr>
          <w:rFonts w:hint="eastAsia" w:ascii="微软雅黑" w:hAnsi="微软雅黑" w:eastAsia="微软雅黑" w:cs="微软雅黑"/>
          <w:sz w:val="21"/>
          <w:szCs w:val="21"/>
        </w:rPr>
      </w:pPr>
      <w:bookmarkStart w:id="382" w:name="重度失能"/>
      <w:r>
        <w:rPr>
          <w:rFonts w:hint="eastAsia" w:ascii="微软雅黑" w:hAnsi="微软雅黑" w:eastAsia="微软雅黑" w:cs="微软雅黑"/>
          <w:sz w:val="21"/>
          <w:szCs w:val="21"/>
        </w:rPr>
        <w:t>重度失能</w:t>
      </w:r>
    </w:p>
    <w:p w14:paraId="03E081D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对志愿活动参与具有</w:t>
      </w:r>
      <w:r>
        <w:rPr>
          <w:rFonts w:hint="eastAsia" w:ascii="微软雅黑" w:hAnsi="微软雅黑" w:eastAsia="微软雅黑" w:cs="微软雅黑"/>
          <w:b/>
          <w:bCs/>
          <w:sz w:val="21"/>
          <w:szCs w:val="21"/>
        </w:rPr>
        <w:t>显著的负向影响</w:t>
      </w:r>
    </w:p>
    <w:p w14:paraId="627DB46A">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与城乡存在较显著的交互作用（</w:t>
      </w:r>
      <m:oMath>
        <m:r>
          <m:rPr/>
          <w:rPr>
            <w:rFonts w:hint="eastAsia" w:ascii="DejaVu Math TeX Gyre" w:hAnsi="DejaVu Math TeX Gyre" w:eastAsia="微软雅黑" w:cs="微软雅黑"/>
            <w:sz w:val="21"/>
            <w:szCs w:val="21"/>
          </w:rPr>
          <m:t>10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的显著性水平以下）</w:t>
      </w:r>
    </w:p>
    <w:bookmarkEnd w:id="374"/>
    <w:bookmarkEnd w:id="376"/>
    <w:bookmarkEnd w:id="380"/>
    <w:bookmarkEnd w:id="382"/>
    <w:p w14:paraId="4C147250">
      <w:pPr>
        <w:pStyle w:val="2"/>
        <w:rPr>
          <w:rFonts w:hint="eastAsia" w:ascii="微软雅黑" w:hAnsi="微软雅黑" w:eastAsia="微软雅黑" w:cs="微软雅黑"/>
          <w:sz w:val="21"/>
          <w:szCs w:val="21"/>
        </w:rPr>
      </w:pPr>
      <w:bookmarkStart w:id="383" w:name="促进老年社会参与的对策建议"/>
      <w:r>
        <w:rPr>
          <w:rFonts w:hint="eastAsia" w:ascii="微软雅黑" w:hAnsi="微软雅黑" w:eastAsia="微软雅黑" w:cs="微软雅黑"/>
          <w:sz w:val="21"/>
          <w:szCs w:val="21"/>
        </w:rPr>
        <w:t>💡促进老年社会参与的对策建议</w:t>
      </w:r>
    </w:p>
    <w:p w14:paraId="103FCDB0">
      <w:pPr>
        <w:pStyle w:val="4"/>
        <w:rPr>
          <w:rFonts w:hint="eastAsia" w:ascii="微软雅黑" w:hAnsi="微软雅黑" w:eastAsia="微软雅黑" w:cs="微软雅黑"/>
          <w:sz w:val="21"/>
          <w:szCs w:val="21"/>
        </w:rPr>
      </w:pPr>
      <w:bookmarkStart w:id="384" w:name="关键理念与任务重点"/>
      <w:r>
        <w:rPr>
          <w:rFonts w:hint="eastAsia" w:ascii="微软雅黑" w:hAnsi="微软雅黑" w:eastAsia="微软雅黑" w:cs="微软雅黑"/>
          <w:sz w:val="21"/>
          <w:szCs w:val="21"/>
        </w:rPr>
        <w:t>关键理念与任务重点</w:t>
      </w:r>
    </w:p>
    <w:p w14:paraId="6058E971">
      <w:pPr>
        <w:pStyle w:val="5"/>
        <w:rPr>
          <w:rFonts w:hint="eastAsia" w:ascii="微软雅黑" w:hAnsi="微软雅黑" w:eastAsia="微软雅黑" w:cs="微软雅黑"/>
          <w:sz w:val="21"/>
          <w:szCs w:val="21"/>
        </w:rPr>
      </w:pPr>
      <w:bookmarkStart w:id="385" w:name="观念转变"/>
      <w:r>
        <w:rPr>
          <w:rFonts w:hint="eastAsia" w:ascii="微软雅黑" w:hAnsi="微软雅黑" w:eastAsia="微软雅黑" w:cs="微软雅黑"/>
          <w:sz w:val="21"/>
          <w:szCs w:val="21"/>
        </w:rPr>
        <w:t>观念转变</w:t>
      </w:r>
    </w:p>
    <w:p w14:paraId="050BAE79">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处理好</w:t>
      </w:r>
      <w:r>
        <w:rPr>
          <w:rFonts w:hint="eastAsia" w:ascii="微软雅黑" w:hAnsi="微软雅黑" w:eastAsia="微软雅黑" w:cs="微软雅黑"/>
          <w:b/>
          <w:bCs/>
          <w:sz w:val="21"/>
          <w:szCs w:val="21"/>
        </w:rPr>
        <w:t>老有所乐</w:t>
      </w:r>
      <w:r>
        <w:rPr>
          <w:rFonts w:hint="eastAsia" w:ascii="微软雅黑" w:hAnsi="微软雅黑" w:eastAsia="微软雅黑" w:cs="微软雅黑"/>
          <w:sz w:val="21"/>
          <w:szCs w:val="21"/>
        </w:rPr>
        <w:t>和</w:t>
      </w:r>
      <w:r>
        <w:rPr>
          <w:rFonts w:hint="eastAsia" w:ascii="微软雅黑" w:hAnsi="微软雅黑" w:eastAsia="微软雅黑" w:cs="微软雅黑"/>
          <w:b/>
          <w:bCs/>
          <w:sz w:val="21"/>
          <w:szCs w:val="21"/>
        </w:rPr>
        <w:t>老有所为</w:t>
      </w:r>
      <w:r>
        <w:rPr>
          <w:rFonts w:hint="eastAsia" w:ascii="微软雅黑" w:hAnsi="微软雅黑" w:eastAsia="微软雅黑" w:cs="微软雅黑"/>
          <w:sz w:val="21"/>
          <w:szCs w:val="21"/>
        </w:rPr>
        <w:t>的关系</w:t>
      </w:r>
    </w:p>
    <w:p w14:paraId="36117AC4">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改变传统晚年生活观念，形成新的社会风尚</w:t>
      </w:r>
    </w:p>
    <w:p w14:paraId="30CCD457">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强调社会参与是</w:t>
      </w:r>
      <w:r>
        <w:rPr>
          <w:rFonts w:hint="eastAsia" w:ascii="微软雅黑" w:hAnsi="微软雅黑" w:eastAsia="微软雅黑" w:cs="微软雅黑"/>
          <w:b/>
          <w:bCs/>
          <w:sz w:val="21"/>
          <w:szCs w:val="21"/>
        </w:rPr>
        <w:t>主动选择</w:t>
      </w:r>
      <w:r>
        <w:rPr>
          <w:rFonts w:hint="eastAsia" w:ascii="微软雅黑" w:hAnsi="微软雅黑" w:eastAsia="微软雅黑" w:cs="微软雅黑"/>
          <w:sz w:val="21"/>
          <w:szCs w:val="21"/>
        </w:rPr>
        <w:t>而非绝对义务</w:t>
      </w:r>
    </w:p>
    <w:bookmarkEnd w:id="385"/>
    <w:p w14:paraId="105F423D">
      <w:pPr>
        <w:pStyle w:val="5"/>
        <w:rPr>
          <w:rFonts w:hint="eastAsia" w:ascii="微软雅黑" w:hAnsi="微软雅黑" w:eastAsia="微软雅黑" w:cs="微软雅黑"/>
          <w:sz w:val="21"/>
          <w:szCs w:val="21"/>
        </w:rPr>
      </w:pPr>
      <w:bookmarkStart w:id="386" w:name="开发机制"/>
      <w:r>
        <w:rPr>
          <w:rFonts w:hint="eastAsia" w:ascii="微软雅黑" w:hAnsi="微软雅黑" w:eastAsia="微软雅黑" w:cs="微软雅黑"/>
          <w:sz w:val="21"/>
          <w:szCs w:val="21"/>
        </w:rPr>
        <w:t>开发机制</w:t>
      </w:r>
    </w:p>
    <w:p w14:paraId="696853E9">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处理好</w:t>
      </w:r>
      <w:r>
        <w:rPr>
          <w:rFonts w:hint="eastAsia" w:ascii="微软雅黑" w:hAnsi="微软雅黑" w:eastAsia="微软雅黑" w:cs="微软雅黑"/>
          <w:b/>
          <w:bCs/>
          <w:sz w:val="21"/>
          <w:szCs w:val="21"/>
        </w:rPr>
        <w:t>政府引导</w:t>
      </w:r>
      <w:r>
        <w:rPr>
          <w:rFonts w:hint="eastAsia" w:ascii="微软雅黑" w:hAnsi="微软雅黑" w:eastAsia="微软雅黑" w:cs="微软雅黑"/>
          <w:sz w:val="21"/>
          <w:szCs w:val="21"/>
        </w:rPr>
        <w:t>和</w:t>
      </w:r>
      <w:r>
        <w:rPr>
          <w:rFonts w:hint="eastAsia" w:ascii="微软雅黑" w:hAnsi="微软雅黑" w:eastAsia="微软雅黑" w:cs="微软雅黑"/>
          <w:b/>
          <w:bCs/>
          <w:sz w:val="21"/>
          <w:szCs w:val="21"/>
        </w:rPr>
        <w:t>市场主导</w:t>
      </w:r>
      <w:r>
        <w:rPr>
          <w:rFonts w:hint="eastAsia" w:ascii="微软雅黑" w:hAnsi="微软雅黑" w:eastAsia="微软雅黑" w:cs="微软雅黑"/>
          <w:sz w:val="21"/>
          <w:szCs w:val="21"/>
        </w:rPr>
        <w:t>的关系</w:t>
      </w:r>
    </w:p>
    <w:p w14:paraId="500701CF">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政府作用：社会氛围引导、保障制度设计、人力资源培训</w:t>
      </w:r>
    </w:p>
    <w:p w14:paraId="64C38554">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市场机制：通过合理价格实现服务价值</w:t>
      </w:r>
    </w:p>
    <w:bookmarkEnd w:id="386"/>
    <w:p w14:paraId="0152C606">
      <w:pPr>
        <w:pStyle w:val="5"/>
        <w:rPr>
          <w:rFonts w:hint="eastAsia" w:ascii="微软雅黑" w:hAnsi="微软雅黑" w:eastAsia="微软雅黑" w:cs="微软雅黑"/>
          <w:sz w:val="21"/>
          <w:szCs w:val="21"/>
        </w:rPr>
      </w:pPr>
      <w:bookmarkStart w:id="387" w:name="政策衔接"/>
      <w:r>
        <w:rPr>
          <w:rFonts w:hint="eastAsia" w:ascii="微软雅黑" w:hAnsi="微软雅黑" w:eastAsia="微软雅黑" w:cs="微软雅黑"/>
          <w:sz w:val="21"/>
          <w:szCs w:val="21"/>
        </w:rPr>
        <w:t>政策衔接</w:t>
      </w:r>
    </w:p>
    <w:p w14:paraId="30629639">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处理好</w:t>
      </w:r>
      <w:r>
        <w:rPr>
          <w:rFonts w:hint="eastAsia" w:ascii="微软雅黑" w:hAnsi="微软雅黑" w:eastAsia="微软雅黑" w:cs="微软雅黑"/>
          <w:b/>
          <w:bCs/>
          <w:sz w:val="21"/>
          <w:szCs w:val="21"/>
        </w:rPr>
        <w:t>短期就业压力</w:t>
      </w:r>
      <w:r>
        <w:rPr>
          <w:rFonts w:hint="eastAsia" w:ascii="微软雅黑" w:hAnsi="微软雅黑" w:eastAsia="微软雅黑" w:cs="微软雅黑"/>
          <w:sz w:val="21"/>
          <w:szCs w:val="21"/>
        </w:rPr>
        <w:t>和</w:t>
      </w:r>
      <w:r>
        <w:rPr>
          <w:rFonts w:hint="eastAsia" w:ascii="微软雅黑" w:hAnsi="微软雅黑" w:eastAsia="微软雅黑" w:cs="微软雅黑"/>
          <w:b/>
          <w:bCs/>
          <w:sz w:val="21"/>
          <w:szCs w:val="21"/>
        </w:rPr>
        <w:t>长期劳动力紧张</w:t>
      </w:r>
      <w:r>
        <w:rPr>
          <w:rFonts w:hint="eastAsia" w:ascii="微软雅黑" w:hAnsi="微软雅黑" w:eastAsia="微软雅黑" w:cs="微软雅黑"/>
          <w:sz w:val="21"/>
          <w:szCs w:val="21"/>
        </w:rPr>
        <w:t>的关系</w:t>
      </w:r>
    </w:p>
    <w:p w14:paraId="05E55328">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在就业压力下未雨绸缪谋划低龄老年人力资源开发</w:t>
      </w:r>
    </w:p>
    <w:bookmarkEnd w:id="387"/>
    <w:p w14:paraId="70F22CA4">
      <w:pPr>
        <w:pStyle w:val="5"/>
        <w:rPr>
          <w:rFonts w:hint="eastAsia" w:ascii="微软雅黑" w:hAnsi="微软雅黑" w:eastAsia="微软雅黑" w:cs="微软雅黑"/>
          <w:sz w:val="21"/>
          <w:szCs w:val="21"/>
        </w:rPr>
      </w:pPr>
      <w:bookmarkStart w:id="388" w:name="实施路径"/>
      <w:r>
        <w:rPr>
          <w:rFonts w:hint="eastAsia" w:ascii="微软雅黑" w:hAnsi="微软雅黑" w:eastAsia="微软雅黑" w:cs="微软雅黑"/>
          <w:sz w:val="21"/>
          <w:szCs w:val="21"/>
        </w:rPr>
        <w:t>实施路径</w:t>
      </w:r>
    </w:p>
    <w:p w14:paraId="37F3F37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处理好</w:t>
      </w:r>
      <w:r>
        <w:rPr>
          <w:rFonts w:hint="eastAsia" w:ascii="微软雅黑" w:hAnsi="微软雅黑" w:eastAsia="微软雅黑" w:cs="微软雅黑"/>
          <w:b/>
          <w:bCs/>
          <w:sz w:val="21"/>
          <w:szCs w:val="21"/>
        </w:rPr>
        <w:t>循序渐进</w:t>
      </w:r>
      <w:r>
        <w:rPr>
          <w:rFonts w:hint="eastAsia" w:ascii="微软雅黑" w:hAnsi="微软雅黑" w:eastAsia="微软雅黑" w:cs="微软雅黑"/>
          <w:sz w:val="21"/>
          <w:szCs w:val="21"/>
        </w:rPr>
        <w:t>和</w:t>
      </w:r>
      <w:r>
        <w:rPr>
          <w:rFonts w:hint="eastAsia" w:ascii="微软雅黑" w:hAnsi="微软雅黑" w:eastAsia="微软雅黑" w:cs="微软雅黑"/>
          <w:b/>
          <w:bCs/>
          <w:sz w:val="21"/>
          <w:szCs w:val="21"/>
        </w:rPr>
        <w:t>重点突破</w:t>
      </w:r>
      <w:r>
        <w:rPr>
          <w:rFonts w:hint="eastAsia" w:ascii="微软雅黑" w:hAnsi="微软雅黑" w:eastAsia="微软雅黑" w:cs="微软雅黑"/>
          <w:sz w:val="21"/>
          <w:szCs w:val="21"/>
        </w:rPr>
        <w:t>的关系</w:t>
      </w:r>
    </w:p>
    <w:p w14:paraId="5E590949">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在上海、北京等大城市积极试点</w:t>
      </w:r>
    </w:p>
    <w:bookmarkEnd w:id="384"/>
    <w:bookmarkEnd w:id="388"/>
    <w:p w14:paraId="212F9A09">
      <w:pPr>
        <w:pStyle w:val="4"/>
        <w:rPr>
          <w:rFonts w:hint="eastAsia" w:ascii="微软雅黑" w:hAnsi="微软雅黑" w:eastAsia="微软雅黑" w:cs="微软雅黑"/>
          <w:sz w:val="21"/>
          <w:szCs w:val="21"/>
        </w:rPr>
      </w:pPr>
      <w:bookmarkStart w:id="389" w:name="认知更新从传统走向现代"/>
      <w:r>
        <w:rPr>
          <w:rFonts w:hint="eastAsia" w:ascii="微软雅黑" w:hAnsi="微软雅黑" w:eastAsia="微软雅黑" w:cs="微软雅黑"/>
          <w:sz w:val="21"/>
          <w:szCs w:val="21"/>
        </w:rPr>
        <w:t>认知更新：从传统走向现代</w:t>
      </w:r>
    </w:p>
    <w:p w14:paraId="68121F71">
      <w:pPr>
        <w:pStyle w:val="5"/>
        <w:rPr>
          <w:rFonts w:hint="eastAsia" w:ascii="微软雅黑" w:hAnsi="微软雅黑" w:eastAsia="微软雅黑" w:cs="微软雅黑"/>
          <w:sz w:val="21"/>
          <w:szCs w:val="21"/>
        </w:rPr>
      </w:pPr>
      <w:bookmarkStart w:id="390" w:name="社会共识形成"/>
      <w:r>
        <w:rPr>
          <w:rFonts w:hint="eastAsia" w:ascii="微软雅黑" w:hAnsi="微软雅黑" w:eastAsia="微软雅黑" w:cs="微软雅黑"/>
          <w:sz w:val="21"/>
          <w:szCs w:val="21"/>
        </w:rPr>
        <w:t>社会共识形成</w:t>
      </w:r>
    </w:p>
    <w:p w14:paraId="6C619EB3">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形成鼓励低龄老年人社会参与的普遍认识</w:t>
      </w:r>
    </w:p>
    <w:p w14:paraId="3382E623">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构建</w:t>
      </w:r>
      <w:r>
        <w:rPr>
          <w:rFonts w:hint="eastAsia" w:ascii="微软雅黑" w:hAnsi="微软雅黑" w:eastAsia="微软雅黑" w:cs="微软雅黑"/>
          <w:b/>
          <w:bCs/>
          <w:sz w:val="21"/>
          <w:szCs w:val="21"/>
        </w:rPr>
        <w:t>老年友好型</w:t>
      </w:r>
      <w:r>
        <w:rPr>
          <w:rFonts w:hint="eastAsia" w:ascii="微软雅黑" w:hAnsi="微软雅黑" w:eastAsia="微软雅黑" w:cs="微软雅黑"/>
          <w:sz w:val="21"/>
          <w:szCs w:val="21"/>
        </w:rPr>
        <w:t>的社会氛围</w:t>
      </w:r>
    </w:p>
    <w:p w14:paraId="3EEC6537">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破除年龄歧视，保障老年人口基本权利</w:t>
      </w:r>
    </w:p>
    <w:bookmarkEnd w:id="390"/>
    <w:p w14:paraId="090A05EA">
      <w:pPr>
        <w:pStyle w:val="5"/>
        <w:rPr>
          <w:rFonts w:hint="eastAsia" w:ascii="微软雅黑" w:hAnsi="微软雅黑" w:eastAsia="微软雅黑" w:cs="微软雅黑"/>
          <w:sz w:val="21"/>
          <w:szCs w:val="21"/>
        </w:rPr>
      </w:pPr>
      <w:bookmarkStart w:id="391" w:name="终生学习理念"/>
      <w:r>
        <w:rPr>
          <w:rFonts w:hint="eastAsia" w:ascii="微软雅黑" w:hAnsi="微软雅黑" w:eastAsia="微软雅黑" w:cs="微软雅黑"/>
          <w:sz w:val="21"/>
          <w:szCs w:val="21"/>
        </w:rPr>
        <w:t>终生学习理念</w:t>
      </w:r>
    </w:p>
    <w:p w14:paraId="451B071C">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推进”</w:t>
      </w:r>
      <w:r>
        <w:rPr>
          <w:rFonts w:hint="eastAsia" w:ascii="微软雅黑" w:hAnsi="微软雅黑" w:eastAsia="微软雅黑" w:cs="微软雅黑"/>
          <w:b/>
          <w:bCs/>
          <w:sz w:val="21"/>
          <w:szCs w:val="21"/>
        </w:rPr>
        <w:t>活到老，学到老</w:t>
      </w:r>
      <w:r>
        <w:rPr>
          <w:rFonts w:hint="eastAsia" w:ascii="微软雅黑" w:hAnsi="微软雅黑" w:eastAsia="微软雅黑" w:cs="微软雅黑"/>
          <w:sz w:val="21"/>
          <w:szCs w:val="21"/>
        </w:rPr>
        <w:t>”的终生学习理念</w:t>
      </w:r>
    </w:p>
    <w:p w14:paraId="17A082AD">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老年教育机构加强</w:t>
      </w:r>
      <w:r>
        <w:rPr>
          <w:rFonts w:hint="eastAsia" w:ascii="微软雅黑" w:hAnsi="微软雅黑" w:eastAsia="微软雅黑" w:cs="微软雅黑"/>
          <w:b/>
          <w:bCs/>
          <w:sz w:val="21"/>
          <w:szCs w:val="21"/>
        </w:rPr>
        <w:t>技能型课程</w:t>
      </w:r>
      <w:r>
        <w:rPr>
          <w:rFonts w:hint="eastAsia" w:ascii="微软雅黑" w:hAnsi="微软雅黑" w:eastAsia="微软雅黑" w:cs="微软雅黑"/>
          <w:sz w:val="21"/>
          <w:szCs w:val="21"/>
        </w:rPr>
        <w:t>设置</w:t>
      </w:r>
    </w:p>
    <w:p w14:paraId="2DF55BC7">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培养老年人</w:t>
      </w:r>
      <w:r>
        <w:rPr>
          <w:rFonts w:hint="eastAsia" w:ascii="微软雅黑" w:hAnsi="微软雅黑" w:eastAsia="微软雅黑" w:cs="微软雅黑"/>
          <w:b/>
          <w:bCs/>
          <w:sz w:val="21"/>
          <w:szCs w:val="21"/>
        </w:rPr>
        <w:t>数字经济意识</w:t>
      </w:r>
      <w:r>
        <w:rPr>
          <w:rFonts w:hint="eastAsia" w:ascii="微软雅黑" w:hAnsi="微软雅黑" w:eastAsia="微软雅黑" w:cs="微软雅黑"/>
          <w:sz w:val="21"/>
          <w:szCs w:val="21"/>
        </w:rPr>
        <w:t>和合作能力</w:t>
      </w:r>
    </w:p>
    <w:bookmarkEnd w:id="391"/>
    <w:p w14:paraId="4178F5CC">
      <w:pPr>
        <w:pStyle w:val="5"/>
        <w:rPr>
          <w:rFonts w:hint="eastAsia" w:ascii="微软雅黑" w:hAnsi="微软雅黑" w:eastAsia="微软雅黑" w:cs="微软雅黑"/>
          <w:sz w:val="21"/>
          <w:szCs w:val="21"/>
        </w:rPr>
      </w:pPr>
      <w:bookmarkStart w:id="392" w:name="家庭照顾价值重估"/>
      <w:r>
        <w:rPr>
          <w:rFonts w:hint="eastAsia" w:ascii="微软雅黑" w:hAnsi="微软雅黑" w:eastAsia="微软雅黑" w:cs="微软雅黑"/>
          <w:sz w:val="21"/>
          <w:szCs w:val="21"/>
        </w:rPr>
        <w:t>家庭照顾价值重估</w:t>
      </w:r>
    </w:p>
    <w:p w14:paraId="39B1F799">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承认家务劳动的</w:t>
      </w:r>
      <w:r>
        <w:rPr>
          <w:rFonts w:hint="eastAsia" w:ascii="微软雅黑" w:hAnsi="微软雅黑" w:eastAsia="微软雅黑" w:cs="微软雅黑"/>
          <w:b/>
          <w:bCs/>
          <w:sz w:val="21"/>
          <w:szCs w:val="21"/>
        </w:rPr>
        <w:t>经济和社会价值</w:t>
      </w:r>
    </w:p>
    <w:p w14:paraId="4E87629D">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考虑以家庭为整体的福利单位</w:t>
      </w:r>
    </w:p>
    <w:p w14:paraId="6E93201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将家庭照顾行为作为制定</w:t>
      </w:r>
      <w:r>
        <w:rPr>
          <w:rFonts w:hint="eastAsia" w:ascii="微软雅黑" w:hAnsi="微软雅黑" w:eastAsia="微软雅黑" w:cs="微软雅黑"/>
          <w:b/>
          <w:bCs/>
          <w:sz w:val="21"/>
          <w:szCs w:val="21"/>
        </w:rPr>
        <w:t>家庭税收优惠</w:t>
      </w:r>
      <w:r>
        <w:rPr>
          <w:rFonts w:hint="eastAsia" w:ascii="微软雅黑" w:hAnsi="微软雅黑" w:eastAsia="微软雅黑" w:cs="微软雅黑"/>
          <w:sz w:val="21"/>
          <w:szCs w:val="21"/>
        </w:rPr>
        <w:t>的依据</w:t>
      </w:r>
    </w:p>
    <w:bookmarkEnd w:id="389"/>
    <w:bookmarkEnd w:id="392"/>
    <w:p w14:paraId="3D6E6BAB">
      <w:pPr>
        <w:pStyle w:val="4"/>
        <w:rPr>
          <w:rFonts w:hint="eastAsia" w:ascii="微软雅黑" w:hAnsi="微软雅黑" w:eastAsia="微软雅黑" w:cs="微软雅黑"/>
          <w:sz w:val="21"/>
          <w:szCs w:val="21"/>
        </w:rPr>
      </w:pPr>
      <w:bookmarkStart w:id="393" w:name="制度改革与创新"/>
      <w:r>
        <w:rPr>
          <w:rFonts w:hint="eastAsia" w:ascii="微软雅黑" w:hAnsi="微软雅黑" w:eastAsia="微软雅黑" w:cs="微软雅黑"/>
          <w:sz w:val="21"/>
          <w:szCs w:val="21"/>
        </w:rPr>
        <w:t>制度改革与创新</w:t>
      </w:r>
    </w:p>
    <w:p w14:paraId="7163641A">
      <w:pPr>
        <w:pStyle w:val="5"/>
        <w:rPr>
          <w:rFonts w:hint="eastAsia" w:ascii="微软雅黑" w:hAnsi="微软雅黑" w:eastAsia="微软雅黑" w:cs="微软雅黑"/>
          <w:sz w:val="21"/>
          <w:szCs w:val="21"/>
        </w:rPr>
      </w:pPr>
      <w:bookmarkStart w:id="394" w:name="弹性退休制度"/>
      <w:r>
        <w:rPr>
          <w:rFonts w:hint="eastAsia" w:ascii="微软雅黑" w:hAnsi="微软雅黑" w:eastAsia="微软雅黑" w:cs="微软雅黑"/>
          <w:sz w:val="21"/>
          <w:szCs w:val="21"/>
        </w:rPr>
        <w:t>弹性退休制度</w:t>
      </w:r>
    </w:p>
    <w:p w14:paraId="1261686B">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逐步推行</w:t>
      </w:r>
      <w:r>
        <w:rPr>
          <w:rFonts w:hint="eastAsia" w:ascii="微软雅黑" w:hAnsi="微软雅黑" w:eastAsia="微软雅黑" w:cs="微软雅黑"/>
          <w:b/>
          <w:bCs/>
          <w:sz w:val="21"/>
          <w:szCs w:val="21"/>
        </w:rPr>
        <w:t>灵活的弹性退休制度</w:t>
      </w:r>
    </w:p>
    <w:p w14:paraId="530F497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适当提高退休年龄上限，尊重个人选择</w:t>
      </w:r>
    </w:p>
    <w:p w14:paraId="2CFC0206">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将退休年龄与</w:t>
      </w:r>
      <w:r>
        <w:rPr>
          <w:rFonts w:hint="eastAsia" w:ascii="微软雅黑" w:hAnsi="微软雅黑" w:eastAsia="微软雅黑" w:cs="微软雅黑"/>
          <w:b/>
          <w:bCs/>
          <w:sz w:val="21"/>
          <w:szCs w:val="21"/>
        </w:rPr>
        <w:t>领取养老金年龄脱钩</w:t>
      </w:r>
    </w:p>
    <w:bookmarkEnd w:id="394"/>
    <w:p w14:paraId="4CD65A4E">
      <w:pPr>
        <w:pStyle w:val="5"/>
        <w:rPr>
          <w:rFonts w:hint="eastAsia" w:ascii="微软雅黑" w:hAnsi="微软雅黑" w:eastAsia="微软雅黑" w:cs="微软雅黑"/>
          <w:sz w:val="21"/>
          <w:szCs w:val="21"/>
        </w:rPr>
      </w:pPr>
      <w:bookmarkStart w:id="395" w:name="法律法规建设"/>
      <w:r>
        <w:rPr>
          <w:rFonts w:hint="eastAsia" w:ascii="微软雅黑" w:hAnsi="微软雅黑" w:eastAsia="微软雅黑" w:cs="微软雅黑"/>
          <w:sz w:val="21"/>
          <w:szCs w:val="21"/>
        </w:rPr>
        <w:t>法律法规建设</w:t>
      </w:r>
    </w:p>
    <w:p w14:paraId="08B844F3">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开展低龄老年人力资源开发</w:t>
      </w:r>
      <w:r>
        <w:rPr>
          <w:rFonts w:hint="eastAsia" w:ascii="微软雅黑" w:hAnsi="微软雅黑" w:eastAsia="微软雅黑" w:cs="微软雅黑"/>
          <w:b/>
          <w:bCs/>
          <w:sz w:val="21"/>
          <w:szCs w:val="21"/>
        </w:rPr>
        <w:t>顶层设计</w:t>
      </w:r>
    </w:p>
    <w:p w14:paraId="42E2EEEC">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建立低龄老年人才数据库和就业指导中心</w:t>
      </w:r>
    </w:p>
    <w:p w14:paraId="5B46FE81">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借鉴日本《</w:t>
      </w:r>
      <w:r>
        <w:rPr>
          <w:rFonts w:hint="eastAsia" w:ascii="微软雅黑" w:hAnsi="微软雅黑" w:eastAsia="微软雅黑" w:cs="微软雅黑"/>
          <w:b/>
          <w:bCs/>
          <w:sz w:val="21"/>
          <w:szCs w:val="21"/>
        </w:rPr>
        <w:t>高年龄者雇佣安全法</w:t>
      </w:r>
      <w:r>
        <w:rPr>
          <w:rFonts w:hint="eastAsia" w:ascii="微软雅黑" w:hAnsi="微软雅黑" w:eastAsia="微软雅黑" w:cs="微软雅黑"/>
          <w:sz w:val="21"/>
          <w:szCs w:val="21"/>
        </w:rPr>
        <w:t>》等经验</w:t>
      </w:r>
    </w:p>
    <w:bookmarkEnd w:id="395"/>
    <w:p w14:paraId="31BB7604">
      <w:pPr>
        <w:pStyle w:val="5"/>
        <w:rPr>
          <w:rFonts w:hint="eastAsia" w:ascii="微软雅黑" w:hAnsi="微软雅黑" w:eastAsia="微软雅黑" w:cs="微软雅黑"/>
          <w:sz w:val="21"/>
          <w:szCs w:val="21"/>
        </w:rPr>
      </w:pPr>
      <w:bookmarkStart w:id="396" w:name="老年教育改革"/>
      <w:r>
        <w:rPr>
          <w:rFonts w:hint="eastAsia" w:ascii="微软雅黑" w:hAnsi="微软雅黑" w:eastAsia="微软雅黑" w:cs="微软雅黑"/>
          <w:sz w:val="21"/>
          <w:szCs w:val="21"/>
        </w:rPr>
        <w:t>老年教育改革</w:t>
      </w:r>
    </w:p>
    <w:p w14:paraId="5B7A120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从</w:t>
      </w:r>
      <w:r>
        <w:rPr>
          <w:rFonts w:hint="eastAsia" w:ascii="微软雅黑" w:hAnsi="微软雅黑" w:eastAsia="微软雅黑" w:cs="微软雅黑"/>
          <w:b/>
          <w:bCs/>
          <w:sz w:val="21"/>
          <w:szCs w:val="21"/>
        </w:rPr>
        <w:t>休闲娱乐型</w:t>
      </w:r>
      <w:r>
        <w:rPr>
          <w:rFonts w:hint="eastAsia" w:ascii="微软雅黑" w:hAnsi="微软雅黑" w:eastAsia="微软雅黑" w:cs="微软雅黑"/>
          <w:sz w:val="21"/>
          <w:szCs w:val="21"/>
        </w:rPr>
        <w:t>向</w:t>
      </w:r>
      <w:r>
        <w:rPr>
          <w:rFonts w:hint="eastAsia" w:ascii="微软雅黑" w:hAnsi="微软雅黑" w:eastAsia="微软雅黑" w:cs="微软雅黑"/>
          <w:b/>
          <w:bCs/>
          <w:sz w:val="21"/>
          <w:szCs w:val="21"/>
        </w:rPr>
        <w:t>职业技能型</w:t>
      </w:r>
      <w:r>
        <w:rPr>
          <w:rFonts w:hint="eastAsia" w:ascii="微软雅黑" w:hAnsi="微软雅黑" w:eastAsia="微软雅黑" w:cs="微软雅黑"/>
          <w:sz w:val="21"/>
          <w:szCs w:val="21"/>
        </w:rPr>
        <w:t>转变</w:t>
      </w:r>
    </w:p>
    <w:p w14:paraId="226E7891">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发展</w:t>
      </w:r>
      <w:r>
        <w:rPr>
          <w:rFonts w:hint="eastAsia" w:ascii="微软雅黑" w:hAnsi="微软雅黑" w:eastAsia="微软雅黑" w:cs="微软雅黑"/>
          <w:b/>
          <w:bCs/>
          <w:sz w:val="21"/>
          <w:szCs w:val="21"/>
        </w:rPr>
        <w:t>老年职业教育</w:t>
      </w:r>
      <w:r>
        <w:rPr>
          <w:rFonts w:hint="eastAsia" w:ascii="微软雅黑" w:hAnsi="微软雅黑" w:eastAsia="微软雅黑" w:cs="微软雅黑"/>
          <w:sz w:val="21"/>
          <w:szCs w:val="21"/>
        </w:rPr>
        <w:t>，提供职业技能培训</w:t>
      </w:r>
    </w:p>
    <w:p w14:paraId="182949E3">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鼓励企业和社会组织参与老年职业教育</w:t>
      </w:r>
    </w:p>
    <w:bookmarkEnd w:id="396"/>
    <w:p w14:paraId="4EE04F67">
      <w:pPr>
        <w:pStyle w:val="5"/>
        <w:rPr>
          <w:rFonts w:hint="eastAsia" w:ascii="微软雅黑" w:hAnsi="微软雅黑" w:eastAsia="微软雅黑" w:cs="微软雅黑"/>
          <w:sz w:val="21"/>
          <w:szCs w:val="21"/>
        </w:rPr>
      </w:pPr>
      <w:bookmarkStart w:id="397" w:name="公务员退休群体开发"/>
      <w:r>
        <w:rPr>
          <w:rFonts w:hint="eastAsia" w:ascii="微软雅黑" w:hAnsi="微软雅黑" w:eastAsia="微软雅黑" w:cs="微软雅黑"/>
          <w:sz w:val="21"/>
          <w:szCs w:val="21"/>
        </w:rPr>
        <w:t>公务员退休群体开发</w:t>
      </w:r>
    </w:p>
    <w:p w14:paraId="68BD039B">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开展专项研究和制度设计</w:t>
      </w:r>
    </w:p>
    <w:p w14:paraId="18089FD7">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破除参与的制度壁垒，鼓励社会经济活动参与</w:t>
      </w:r>
    </w:p>
    <w:p w14:paraId="75CE6598">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利用其</w:t>
      </w:r>
      <w:r>
        <w:rPr>
          <w:rFonts w:hint="eastAsia" w:ascii="微软雅黑" w:hAnsi="微软雅黑" w:eastAsia="微软雅黑" w:cs="微软雅黑"/>
          <w:b/>
          <w:bCs/>
          <w:sz w:val="21"/>
          <w:szCs w:val="21"/>
        </w:rPr>
        <w:t>智力资本</w:t>
      </w:r>
      <w:r>
        <w:rPr>
          <w:rFonts w:hint="eastAsia" w:ascii="微软雅黑" w:hAnsi="微软雅黑" w:eastAsia="微软雅黑" w:cs="微软雅黑"/>
          <w:sz w:val="21"/>
          <w:szCs w:val="21"/>
        </w:rPr>
        <w:t>和</w:t>
      </w:r>
      <w:r>
        <w:rPr>
          <w:rFonts w:hint="eastAsia" w:ascii="微软雅黑" w:hAnsi="微软雅黑" w:eastAsia="微软雅黑" w:cs="微软雅黑"/>
          <w:b/>
          <w:bCs/>
          <w:sz w:val="21"/>
          <w:szCs w:val="21"/>
        </w:rPr>
        <w:t>社会资本</w:t>
      </w:r>
      <w:r>
        <w:rPr>
          <w:rFonts w:hint="eastAsia" w:ascii="微软雅黑" w:hAnsi="微软雅黑" w:eastAsia="微软雅黑" w:cs="微软雅黑"/>
          <w:sz w:val="21"/>
          <w:szCs w:val="21"/>
        </w:rPr>
        <w:t>创造更大价值</w:t>
      </w:r>
    </w:p>
    <w:bookmarkEnd w:id="383"/>
    <w:bookmarkEnd w:id="393"/>
    <w:bookmarkEnd w:id="397"/>
    <w:p w14:paraId="3C2E47CB">
      <w:pPr>
        <w:pStyle w:val="2"/>
        <w:rPr>
          <w:rFonts w:hint="eastAsia" w:ascii="微软雅黑" w:hAnsi="微软雅黑" w:eastAsia="微软雅黑" w:cs="微软雅黑"/>
          <w:sz w:val="21"/>
          <w:szCs w:val="21"/>
        </w:rPr>
      </w:pPr>
      <w:bookmarkStart w:id="398" w:name="智慧养老发展背景与概念"/>
      <w:r>
        <w:rPr>
          <w:rFonts w:hint="eastAsia" w:ascii="微软雅黑" w:hAnsi="微软雅黑" w:eastAsia="微软雅黑" w:cs="微软雅黑"/>
          <w:sz w:val="21"/>
          <w:szCs w:val="21"/>
        </w:rPr>
        <w:t>🌐智慧养老发展背景与概念</w:t>
      </w:r>
    </w:p>
    <w:p w14:paraId="56D45BE8">
      <w:pPr>
        <w:pStyle w:val="4"/>
        <w:rPr>
          <w:rFonts w:hint="eastAsia" w:ascii="微软雅黑" w:hAnsi="微软雅黑" w:eastAsia="微软雅黑" w:cs="微软雅黑"/>
          <w:sz w:val="21"/>
          <w:szCs w:val="21"/>
        </w:rPr>
      </w:pPr>
      <w:bookmarkStart w:id="399" w:name="人口老龄化现状"/>
      <w:r>
        <w:rPr>
          <w:rFonts w:hint="eastAsia" w:ascii="微软雅黑" w:hAnsi="微软雅黑" w:eastAsia="微软雅黑" w:cs="微软雅黑"/>
          <w:sz w:val="21"/>
          <w:szCs w:val="21"/>
        </w:rPr>
        <w:t>人口老龄化现状</w:t>
      </w:r>
    </w:p>
    <w:p w14:paraId="2F9CB2C7">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2018年：60岁及以上老年人口2.409亿，占比</w:t>
      </w:r>
      <m:oMath>
        <m:r>
          <m:rPr/>
          <w:rPr>
            <w:rFonts w:hint="eastAsia" w:ascii="DejaVu Math TeX Gyre" w:hAnsi="DejaVu Math TeX Gyre" w:eastAsia="微软雅黑" w:cs="微软雅黑"/>
            <w:sz w:val="21"/>
            <w:szCs w:val="21"/>
          </w:rPr>
          <m:t>17.3</m:t>
        </m:r>
        <m:r>
          <m:rPr>
            <m:sty m:val="p"/>
          </m:rPr>
          <w:rPr>
            <w:rFonts w:hint="eastAsia" w:ascii="DejaVu Math TeX Gyre" w:hAnsi="DejaVu Math TeX Gyre" w:eastAsia="微软雅黑" w:cs="微软雅黑"/>
            <w:sz w:val="21"/>
            <w:szCs w:val="21"/>
          </w:rPr>
          <m:t>%</m:t>
        </m:r>
      </m:oMath>
    </w:p>
    <w:p w14:paraId="6AFA4DDD">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2020年：60岁及以上老年人口2.64亿，占比</w:t>
      </w:r>
      <m:oMath>
        <m:r>
          <m:rPr/>
          <w:rPr>
            <w:rFonts w:hint="eastAsia" w:ascii="DejaVu Math TeX Gyre" w:hAnsi="DejaVu Math TeX Gyre" w:eastAsia="微软雅黑" w:cs="微软雅黑"/>
            <w:sz w:val="21"/>
            <w:szCs w:val="21"/>
          </w:rPr>
          <m:t>18.7</m:t>
        </m:r>
        <m:r>
          <m:rPr>
            <m:sty m:val="p"/>
          </m:rPr>
          <w:rPr>
            <w:rFonts w:hint="eastAsia" w:ascii="DejaVu Math TeX Gyre" w:hAnsi="DejaVu Math TeX Gyre" w:eastAsia="微软雅黑" w:cs="微软雅黑"/>
            <w:sz w:val="21"/>
            <w:szCs w:val="21"/>
          </w:rPr>
          <m:t>%</m:t>
        </m:r>
      </m:oMath>
    </w:p>
    <w:p w14:paraId="30FE5723">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2050年预测：老年人口达4.3亿，占比</w:t>
      </w:r>
      <m:oMath>
        <m:r>
          <m:rPr/>
          <w:rPr>
            <w:rFonts w:hint="eastAsia" w:ascii="DejaVu Math TeX Gyre" w:hAnsi="DejaVu Math TeX Gyre" w:eastAsia="微软雅黑" w:cs="微软雅黑"/>
            <w:sz w:val="21"/>
            <w:szCs w:val="21"/>
          </w:rPr>
          <m:t>30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以上</w:t>
      </w:r>
    </w:p>
    <w:bookmarkEnd w:id="399"/>
    <w:p w14:paraId="3557E565">
      <w:pPr>
        <w:pStyle w:val="4"/>
        <w:rPr>
          <w:rFonts w:hint="eastAsia" w:ascii="微软雅黑" w:hAnsi="微软雅黑" w:eastAsia="微软雅黑" w:cs="微软雅黑"/>
          <w:sz w:val="21"/>
          <w:szCs w:val="21"/>
        </w:rPr>
      </w:pPr>
      <w:bookmarkStart w:id="400" w:name="智慧养老概念界定"/>
      <w:r>
        <w:rPr>
          <w:rFonts w:hint="eastAsia" w:ascii="微软雅黑" w:hAnsi="微软雅黑" w:eastAsia="微软雅黑" w:cs="微软雅黑"/>
          <w:sz w:val="21"/>
          <w:szCs w:val="21"/>
        </w:rPr>
        <w:t>智慧养老概念界定</w:t>
      </w:r>
    </w:p>
    <w:p w14:paraId="6F2C874D">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智慧养老：利用信息技术等现代科学技术，围绕老年人的生活起居、安全保障、保健康复、医疗卫生、娱乐休闲、学习分享等各方面支持老年人的生活服务和管理。</w:t>
      </w:r>
    </w:p>
    <w:p w14:paraId="44569B93">
      <w:pPr>
        <w:pStyle w:val="5"/>
        <w:rPr>
          <w:rFonts w:hint="eastAsia" w:ascii="微软雅黑" w:hAnsi="微软雅黑" w:eastAsia="微软雅黑" w:cs="微软雅黑"/>
          <w:sz w:val="21"/>
          <w:szCs w:val="21"/>
        </w:rPr>
      </w:pPr>
      <w:bookmarkStart w:id="401" w:name="主要特征"/>
      <w:r>
        <w:rPr>
          <w:rFonts w:hint="eastAsia" w:ascii="微软雅黑" w:hAnsi="微软雅黑" w:eastAsia="微软雅黑" w:cs="微软雅黑"/>
          <w:sz w:val="21"/>
          <w:szCs w:val="21"/>
        </w:rPr>
        <w:t>主要特征</w:t>
      </w:r>
    </w:p>
    <w:p w14:paraId="6207C02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实时、快捷、高效、低成本</w:t>
      </w:r>
    </w:p>
    <w:p w14:paraId="20E5F693">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物联化、互联化、智能化</w:t>
      </w:r>
    </w:p>
    <w:p w14:paraId="26A0684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实现与老年人的友好、自主化、个性化智能交互</w:t>
      </w:r>
    </w:p>
    <w:bookmarkEnd w:id="400"/>
    <w:bookmarkEnd w:id="401"/>
    <w:p w14:paraId="5B75C1B5">
      <w:pPr>
        <w:pStyle w:val="4"/>
        <w:rPr>
          <w:rFonts w:hint="eastAsia" w:ascii="微软雅黑" w:hAnsi="微软雅黑" w:eastAsia="微软雅黑" w:cs="微软雅黑"/>
          <w:sz w:val="21"/>
          <w:szCs w:val="21"/>
        </w:rPr>
      </w:pPr>
      <w:bookmarkStart w:id="402" w:name="数字经济发展"/>
      <w:r>
        <w:rPr>
          <w:rFonts w:hint="eastAsia" w:ascii="微软雅黑" w:hAnsi="微软雅黑" w:eastAsia="微软雅黑" w:cs="微软雅黑"/>
          <w:sz w:val="21"/>
          <w:szCs w:val="21"/>
        </w:rPr>
        <w:t>数字经济发展</w:t>
      </w:r>
    </w:p>
    <w:p w14:paraId="311068CA">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2016年数字经济体量：22.77万亿元</w:t>
      </w:r>
    </w:p>
    <w:p w14:paraId="1886ECB4">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2017年数字经济体量：26.70万亿元</w:t>
      </w:r>
      <w:r>
        <w:rPr>
          <w:rFonts w:hint="eastAsia" w:ascii="微软雅黑" w:hAnsi="微软雅黑" w:eastAsia="微软雅黑" w:cs="微软雅黑"/>
          <w:sz w:val="21"/>
          <w:szCs w:val="21"/>
        </w:rPr>
        <w:br w:type="textWrapping"/>
      </w:r>
    </w:p>
    <w:p w14:paraId="2F6E9744">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数字经济占GDP比例：从</w:t>
      </w:r>
      <m:oMath>
        <m:r>
          <m:rPr/>
          <w:rPr>
            <w:rFonts w:hint="eastAsia" w:ascii="DejaVu Math TeX Gyre" w:hAnsi="DejaVu Math TeX Gyre" w:eastAsia="微软雅黑" w:cs="微软雅黑"/>
            <w:sz w:val="21"/>
            <w:szCs w:val="21"/>
          </w:rPr>
          <m:t>30.61</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上升至</w:t>
      </w:r>
      <m:oMath>
        <m:r>
          <m:rPr/>
          <w:rPr>
            <w:rFonts w:hint="eastAsia" w:ascii="DejaVu Math TeX Gyre" w:hAnsi="DejaVu Math TeX Gyre" w:eastAsia="微软雅黑" w:cs="微软雅黑"/>
            <w:sz w:val="21"/>
            <w:szCs w:val="21"/>
          </w:rPr>
          <m:t>32.28</m:t>
        </m:r>
        <m:r>
          <m:rPr>
            <m:sty m:val="p"/>
          </m:rPr>
          <w:rPr>
            <w:rFonts w:hint="eastAsia" w:ascii="DejaVu Math TeX Gyre" w:hAnsi="DejaVu Math TeX Gyre" w:eastAsia="微软雅黑" w:cs="微软雅黑"/>
            <w:sz w:val="21"/>
            <w:szCs w:val="21"/>
          </w:rPr>
          <m:t>%</m:t>
        </m:r>
      </m:oMath>
    </w:p>
    <w:bookmarkEnd w:id="402"/>
    <w:p w14:paraId="419E8558">
      <w:pPr>
        <w:pStyle w:val="4"/>
        <w:rPr>
          <w:rFonts w:hint="eastAsia" w:ascii="微软雅黑" w:hAnsi="微软雅黑" w:eastAsia="微软雅黑" w:cs="微软雅黑"/>
          <w:sz w:val="21"/>
          <w:szCs w:val="21"/>
        </w:rPr>
      </w:pPr>
      <w:bookmarkStart w:id="403" w:name="技术发展趋势"/>
      <w:r>
        <w:rPr>
          <w:rFonts w:hint="eastAsia" w:ascii="微软雅黑" w:hAnsi="微软雅黑" w:eastAsia="微软雅黑" w:cs="微软雅黑"/>
          <w:sz w:val="21"/>
          <w:szCs w:val="21"/>
        </w:rPr>
        <w:t>技术发展趋势</w:t>
      </w:r>
    </w:p>
    <w:p w14:paraId="369E18FB">
      <w:pPr>
        <w:pStyle w:val="5"/>
        <w:rPr>
          <w:rFonts w:hint="eastAsia" w:ascii="微软雅黑" w:hAnsi="微软雅黑" w:eastAsia="微软雅黑" w:cs="微软雅黑"/>
          <w:sz w:val="21"/>
          <w:szCs w:val="21"/>
        </w:rPr>
      </w:pPr>
      <w:bookmarkStart w:id="404" w:name="针对老年人的技术研发"/>
      <w:r>
        <w:rPr>
          <w:rFonts w:hint="eastAsia" w:ascii="微软雅黑" w:hAnsi="微软雅黑" w:eastAsia="微软雅黑" w:cs="微软雅黑"/>
          <w:sz w:val="21"/>
          <w:szCs w:val="21"/>
        </w:rPr>
        <w:t>针对老年人的技术研发</w:t>
      </w:r>
    </w:p>
    <w:p w14:paraId="0A771D28">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维持和增强老年人的</w:t>
      </w:r>
      <w:r>
        <w:rPr>
          <w:rFonts w:hint="eastAsia" w:ascii="微软雅黑" w:hAnsi="微软雅黑" w:eastAsia="微软雅黑" w:cs="微软雅黑"/>
          <w:b/>
          <w:bCs/>
          <w:sz w:val="21"/>
          <w:szCs w:val="21"/>
        </w:rPr>
        <w:t>独立性</w:t>
      </w:r>
    </w:p>
    <w:p w14:paraId="197B2954">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降低老年人自理的生理门槛</w:t>
      </w:r>
    </w:p>
    <w:bookmarkEnd w:id="404"/>
    <w:p w14:paraId="599CF9E1">
      <w:pPr>
        <w:pStyle w:val="5"/>
        <w:rPr>
          <w:rFonts w:hint="eastAsia" w:ascii="微软雅黑" w:hAnsi="微软雅黑" w:eastAsia="微软雅黑" w:cs="微软雅黑"/>
          <w:sz w:val="21"/>
          <w:szCs w:val="21"/>
        </w:rPr>
      </w:pPr>
      <w:bookmarkStart w:id="405" w:name="针对照料护理人员的技术研发"/>
      <w:r>
        <w:rPr>
          <w:rFonts w:hint="eastAsia" w:ascii="微软雅黑" w:hAnsi="微软雅黑" w:eastAsia="微软雅黑" w:cs="微软雅黑"/>
          <w:sz w:val="21"/>
          <w:szCs w:val="21"/>
        </w:rPr>
        <w:t>针对照料护理人员的技术研发</w:t>
      </w:r>
    </w:p>
    <w:p w14:paraId="70A829B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提高护理效率和质量</w:t>
      </w:r>
    </w:p>
    <w:p w14:paraId="1702B0C1">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优化养老服务资源配置</w:t>
      </w:r>
    </w:p>
    <w:bookmarkEnd w:id="398"/>
    <w:bookmarkEnd w:id="403"/>
    <w:bookmarkEnd w:id="405"/>
    <w:p w14:paraId="5555DFD0">
      <w:pPr>
        <w:pStyle w:val="2"/>
        <w:rPr>
          <w:rFonts w:hint="eastAsia" w:ascii="微软雅黑" w:hAnsi="微软雅黑" w:eastAsia="微软雅黑" w:cs="微软雅黑"/>
          <w:sz w:val="21"/>
          <w:szCs w:val="21"/>
        </w:rPr>
      </w:pPr>
      <w:bookmarkStart w:id="406" w:name="信息通信技术与智慧养老"/>
      <w:r>
        <w:rPr>
          <w:rFonts w:hint="eastAsia" w:ascii="微软雅黑" w:hAnsi="微软雅黑" w:eastAsia="微软雅黑" w:cs="微软雅黑"/>
          <w:sz w:val="21"/>
          <w:szCs w:val="21"/>
        </w:rPr>
        <w:t>🏥信息通信技术与智慧养老</w:t>
      </w:r>
    </w:p>
    <w:p w14:paraId="0D98D525">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“充分利用信息通信技术发展的契机对解决老龄社会问题至关重要。”</w:t>
      </w:r>
    </w:p>
    <w:p w14:paraId="00FCADC6">
      <w:pPr>
        <w:pStyle w:val="4"/>
        <w:rPr>
          <w:rFonts w:hint="eastAsia" w:ascii="微软雅黑" w:hAnsi="微软雅黑" w:eastAsia="微软雅黑" w:cs="微软雅黑"/>
          <w:sz w:val="21"/>
          <w:szCs w:val="21"/>
        </w:rPr>
      </w:pPr>
      <w:bookmarkStart w:id="407" w:name="智慧养老的发展背景"/>
      <w:r>
        <w:rPr>
          <w:rFonts w:hint="eastAsia" w:ascii="微软雅黑" w:hAnsi="微软雅黑" w:eastAsia="微软雅黑" w:cs="微软雅黑"/>
          <w:sz w:val="21"/>
          <w:szCs w:val="21"/>
        </w:rPr>
        <w:t>8.1智慧养老的发展背景</w:t>
      </w:r>
    </w:p>
    <w:p w14:paraId="52E9BEE9">
      <w:pPr>
        <w:pStyle w:val="5"/>
        <w:rPr>
          <w:rFonts w:hint="eastAsia" w:ascii="微软雅黑" w:hAnsi="微软雅黑" w:eastAsia="微软雅黑" w:cs="微软雅黑"/>
          <w:sz w:val="21"/>
          <w:szCs w:val="21"/>
        </w:rPr>
      </w:pPr>
      <w:bookmarkStart w:id="408" w:name="当代技术跃迁与老龄化进程高度重叠"/>
      <w:r>
        <w:rPr>
          <w:rFonts w:hint="eastAsia" w:ascii="微软雅黑" w:hAnsi="微软雅黑" w:eastAsia="微软雅黑" w:cs="微软雅黑"/>
          <w:sz w:val="21"/>
          <w:szCs w:val="21"/>
        </w:rPr>
        <w:t>8.1.1当代技术跃迁与老龄化进程高度重叠</w:t>
      </w:r>
    </w:p>
    <w:p w14:paraId="34267229">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信息技术、数字技术、大数据技术和人工智能</w:t>
      </w:r>
      <w:r>
        <w:rPr>
          <w:rFonts w:hint="eastAsia" w:ascii="微软雅黑" w:hAnsi="微软雅黑" w:eastAsia="微软雅黑" w:cs="微软雅黑"/>
          <w:sz w:val="21"/>
          <w:szCs w:val="21"/>
        </w:rPr>
        <w:t>驱动的科技产业革命正在重建社会技术架构，与中国老龄化进程同步发展。</w:t>
      </w:r>
    </w:p>
    <w:p w14:paraId="2597F723">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技术进步对老年人的三大改变：</w:t>
      </w:r>
    </w:p>
    <w:tbl>
      <w:tblPr>
        <w:tblStyle w:val="41"/>
        <w:tblW w:w="5000" w:type="pct"/>
        <w:tblInd w:w="0" w:type="dxa"/>
        <w:tblLayout w:type="fixed"/>
        <w:tblCellMar>
          <w:top w:w="0" w:type="dxa"/>
          <w:left w:w="108" w:type="dxa"/>
          <w:bottom w:w="0" w:type="dxa"/>
          <w:right w:w="108" w:type="dxa"/>
        </w:tblCellMar>
      </w:tblPr>
      <w:tblGrid>
        <w:gridCol w:w="4428"/>
        <w:gridCol w:w="4428"/>
      </w:tblGrid>
      <w:tr w14:paraId="5D673785">
        <w:trPr>
          <w:tblHeader/>
        </w:trPr>
        <w:tc>
          <w:p w14:paraId="042E060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改变领域</w:t>
            </w:r>
          </w:p>
        </w:tc>
        <w:tc>
          <w:p w14:paraId="098BD1A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具体表现</w:t>
            </w:r>
          </w:p>
        </w:tc>
      </w:tr>
      <w:tr w14:paraId="3DF88072">
        <w:tc>
          <w:p w14:paraId="30F7FAFD">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生活方式</w:t>
            </w:r>
          </w:p>
        </w:tc>
        <w:tc>
          <w:p w14:paraId="6ED2FCB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网购、在线支付解决搬运及计算能力减弱问题；智能养老设施提升自理水平</w:t>
            </w:r>
          </w:p>
        </w:tc>
      </w:tr>
      <w:tr w14:paraId="4855BA0C">
        <w:tc>
          <w:p w14:paraId="0C069BB4">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生产方式</w:t>
            </w:r>
          </w:p>
        </w:tc>
        <w:tc>
          <w:p w14:paraId="7A55E3E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智能辅助设备延长劳动者职业年限，创造更大社会价值</w:t>
            </w:r>
          </w:p>
        </w:tc>
      </w:tr>
      <w:tr w14:paraId="0885AAF8">
        <w:tc>
          <w:p w14:paraId="7E15F364">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知识结构和社会定位</w:t>
            </w:r>
          </w:p>
        </w:tc>
        <w:tc>
          <w:p w14:paraId="58240AE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利用老年人知识应对技术新时代挑战，拓宽技术视野</w:t>
            </w:r>
          </w:p>
        </w:tc>
      </w:tr>
    </w:tbl>
    <w:p w14:paraId="50A56706">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关键挑战：</w:t>
      </w:r>
      <w:r>
        <w:rPr>
          <w:rFonts w:hint="eastAsia" w:ascii="微软雅黑" w:hAnsi="微软雅黑" w:eastAsia="微软雅黑" w:cs="微软雅黑"/>
          <w:sz w:val="21"/>
          <w:szCs w:val="21"/>
        </w:rPr>
        <w:t>老年人身体机能较弱，信息通信技术可在</w:t>
      </w:r>
      <w:r>
        <w:rPr>
          <w:rFonts w:hint="eastAsia" w:ascii="微软雅黑" w:hAnsi="微软雅黑" w:eastAsia="微软雅黑" w:cs="微软雅黑"/>
          <w:b/>
          <w:bCs/>
          <w:sz w:val="21"/>
          <w:szCs w:val="21"/>
        </w:rPr>
        <w:t>时间和空间上</w:t>
      </w:r>
      <w:r>
        <w:rPr>
          <w:rFonts w:hint="eastAsia" w:ascii="微软雅黑" w:hAnsi="微软雅黑" w:eastAsia="微软雅黑" w:cs="微软雅黑"/>
          <w:sz w:val="21"/>
          <w:szCs w:val="21"/>
        </w:rPr>
        <w:t>克服此问题。</w:t>
      </w:r>
    </w:p>
    <w:bookmarkEnd w:id="408"/>
    <w:p w14:paraId="421B8B63">
      <w:pPr>
        <w:pStyle w:val="5"/>
        <w:rPr>
          <w:rFonts w:hint="eastAsia" w:ascii="微软雅黑" w:hAnsi="微软雅黑" w:eastAsia="微软雅黑" w:cs="微软雅黑"/>
          <w:sz w:val="21"/>
          <w:szCs w:val="21"/>
        </w:rPr>
      </w:pPr>
      <w:bookmarkStart w:id="409" w:name="智慧养老服务标准化的现状"/>
      <w:r>
        <w:rPr>
          <w:rFonts w:hint="eastAsia" w:ascii="微软雅黑" w:hAnsi="微软雅黑" w:eastAsia="微软雅黑" w:cs="微软雅黑"/>
          <w:sz w:val="21"/>
          <w:szCs w:val="21"/>
        </w:rPr>
        <w:t>8.1.2智慧养老服务标准化的现状</w:t>
      </w:r>
    </w:p>
    <w:p w14:paraId="6DCD0E92">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智慧养老服务标准体系建设主要表现：</w:t>
      </w:r>
    </w:p>
    <w:p w14:paraId="2D9AE1E9">
      <w:pPr>
        <w:pStyle w:val="24"/>
        <w:numPr>
          <w:ilvl w:val="0"/>
          <w:numId w:val="19"/>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制定设备产品标准</w:t>
      </w:r>
      <w:r>
        <w:rPr>
          <w:rFonts w:hint="eastAsia" w:ascii="微软雅黑" w:hAnsi="微软雅黑" w:eastAsia="微软雅黑" w:cs="微软雅黑"/>
          <w:sz w:val="21"/>
          <w:szCs w:val="21"/>
        </w:rPr>
        <w:t>-实现不同设备间数据信息开放共享</w:t>
      </w:r>
    </w:p>
    <w:p w14:paraId="08B2418F">
      <w:pPr>
        <w:pStyle w:val="24"/>
        <w:numPr>
          <w:ilvl w:val="0"/>
          <w:numId w:val="19"/>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制定健康指标检测设备和数据服务标准</w:t>
      </w:r>
    </w:p>
    <w:p w14:paraId="335C2FB4">
      <w:pPr>
        <w:pStyle w:val="24"/>
        <w:numPr>
          <w:ilvl w:val="0"/>
          <w:numId w:val="19"/>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完善服务流程规范和评估评价指标体系</w:t>
      </w:r>
    </w:p>
    <w:p w14:paraId="2495339A">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政府标准制定历程：</w:t>
      </w:r>
    </w:p>
    <w:tbl>
      <w:tblPr>
        <w:tblStyle w:val="41"/>
        <w:tblW w:w="5000" w:type="pct"/>
        <w:tblInd w:w="0" w:type="dxa"/>
        <w:tblLayout w:type="fixed"/>
        <w:tblCellMar>
          <w:top w:w="0" w:type="dxa"/>
          <w:left w:w="108" w:type="dxa"/>
          <w:bottom w:w="0" w:type="dxa"/>
          <w:right w:w="108" w:type="dxa"/>
        </w:tblCellMar>
      </w:tblPr>
      <w:tblGrid>
        <w:gridCol w:w="2043"/>
        <w:gridCol w:w="3406"/>
        <w:gridCol w:w="3406"/>
      </w:tblGrid>
      <w:tr w14:paraId="654E8DD8">
        <w:trPr>
          <w:tblHeader/>
        </w:trPr>
        <w:tc>
          <w:p w14:paraId="0E4101C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时间</w:t>
            </w:r>
          </w:p>
        </w:tc>
        <w:tc>
          <w:p w14:paraId="2CBB19A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标准/规划</w:t>
            </w:r>
          </w:p>
        </w:tc>
        <w:tc>
          <w:p w14:paraId="68953A8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主要内容</w:t>
            </w:r>
          </w:p>
        </w:tc>
      </w:tr>
      <w:tr w14:paraId="16A2CB0F">
        <w:tc>
          <w:p w14:paraId="085977B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2013年11月</w:t>
            </w:r>
          </w:p>
        </w:tc>
        <w:tc>
          <w:p w14:paraId="6FD0884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《养老服务业标准化建设规划（2013-2017年）》</w:t>
            </w:r>
          </w:p>
        </w:tc>
        <w:tc>
          <w:p w14:paraId="624BF10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养老服务信息数据标准规范、平台建设规范等</w:t>
            </w:r>
          </w:p>
        </w:tc>
      </w:tr>
      <w:tr w14:paraId="430E514F">
        <w:tc>
          <w:p w14:paraId="334A689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2014年10月</w:t>
            </w:r>
          </w:p>
        </w:tc>
        <w:tc>
          <w:p w14:paraId="7529F1D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《全国智能化养老实验基地规划建设基本要求》</w:t>
            </w:r>
          </w:p>
        </w:tc>
        <w:tc>
          <w:p w14:paraId="4FCD639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首个智能养老技术标准，促进实验基地建设</w:t>
            </w:r>
          </w:p>
        </w:tc>
      </w:tr>
      <w:tr w14:paraId="18BEF5B2">
        <w:tc>
          <w:p w14:paraId="7D3C42E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2015年1月</w:t>
            </w:r>
          </w:p>
        </w:tc>
        <w:tc>
          <w:p w14:paraId="3F4C947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《全国智能化养老实验基地智能化系统技术导则》</w:t>
            </w:r>
          </w:p>
        </w:tc>
        <w:tc>
          <w:p w14:paraId="17E2B4D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规范智能养老服务标准</w:t>
            </w:r>
          </w:p>
        </w:tc>
      </w:tr>
    </w:tbl>
    <w:p w14:paraId="0D015A83">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团体标准发展：</w:t>
      </w:r>
      <w:r>
        <w:rPr>
          <w:rFonts w:hint="eastAsia" w:ascii="微软雅黑" w:hAnsi="微软雅黑" w:eastAsia="微软雅黑" w:cs="微软雅黑"/>
          <w:sz w:val="21"/>
          <w:szCs w:val="21"/>
        </w:rPr>
        <w:t>重点从硬件建设转向软件建设，但仍处于</w:t>
      </w:r>
      <w:r>
        <w:rPr>
          <w:rFonts w:hint="eastAsia" w:ascii="微软雅黑" w:hAnsi="微软雅黑" w:eastAsia="微软雅黑" w:cs="微软雅黑"/>
          <w:b/>
          <w:bCs/>
          <w:sz w:val="21"/>
          <w:szCs w:val="21"/>
        </w:rPr>
        <w:t>探索试行阶段</w:t>
      </w:r>
      <w:r>
        <w:rPr>
          <w:rFonts w:hint="eastAsia" w:ascii="微软雅黑" w:hAnsi="微软雅黑" w:eastAsia="微软雅黑" w:cs="微软雅黑"/>
          <w:sz w:val="21"/>
          <w:szCs w:val="21"/>
        </w:rPr>
        <w:t>。</w:t>
      </w:r>
    </w:p>
    <w:bookmarkEnd w:id="409"/>
    <w:p w14:paraId="05862E54">
      <w:pPr>
        <w:pStyle w:val="5"/>
        <w:rPr>
          <w:rFonts w:hint="eastAsia" w:ascii="微软雅黑" w:hAnsi="微软雅黑" w:eastAsia="微软雅黑" w:cs="微软雅黑"/>
          <w:sz w:val="21"/>
          <w:szCs w:val="21"/>
        </w:rPr>
      </w:pPr>
      <w:bookmarkStart w:id="410" w:name="老年人信息技术可及性的政策支持"/>
      <w:r>
        <w:rPr>
          <w:rFonts w:hint="eastAsia" w:ascii="微软雅黑" w:hAnsi="微软雅黑" w:eastAsia="微软雅黑" w:cs="微软雅黑"/>
          <w:sz w:val="21"/>
          <w:szCs w:val="21"/>
        </w:rPr>
        <w:t>8.1.3老年人信息技术可及性的政策支持</w:t>
      </w:r>
    </w:p>
    <w:p w14:paraId="7F107D40">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“可及性”</w:t>
      </w:r>
      <w:r>
        <w:rPr>
          <w:rFonts w:hint="eastAsia" w:ascii="微软雅黑" w:hAnsi="微软雅黑" w:eastAsia="微软雅黑" w:cs="微软雅黑"/>
          <w:sz w:val="21"/>
          <w:szCs w:val="21"/>
        </w:rPr>
        <w:t>指营造社会成员方便、顺畅、平等参与社会生活的无障碍环境。</w:t>
      </w:r>
    </w:p>
    <w:p w14:paraId="2C342C46">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重要政策文件：</w:t>
      </w:r>
    </w:p>
    <w:p w14:paraId="2C016E44">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2008年7月：《信息无障碍身体机能差异人群网站设计无障碍技术要求》</w:t>
      </w:r>
    </w:p>
    <w:p w14:paraId="58F2877C">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2020年11月：《关于切实解决老年人运用智能技术困难的实施方案》</w:t>
      </w:r>
    </w:p>
    <w:p w14:paraId="51900628">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2021年4月：《关于进一步抓好互联网应用适老化及无障碍改造专项行动实施工作的通知》</w:t>
      </w:r>
    </w:p>
    <w:bookmarkEnd w:id="407"/>
    <w:bookmarkEnd w:id="410"/>
    <w:p w14:paraId="73B147A4">
      <w:pPr>
        <w:pStyle w:val="4"/>
        <w:rPr>
          <w:rFonts w:hint="eastAsia" w:ascii="微软雅黑" w:hAnsi="微软雅黑" w:eastAsia="微软雅黑" w:cs="微软雅黑"/>
          <w:sz w:val="21"/>
          <w:szCs w:val="21"/>
        </w:rPr>
      </w:pPr>
      <w:bookmarkStart w:id="411" w:name="信息通信技术在老年人生活保障中的作用"/>
      <w:r>
        <w:rPr>
          <w:rFonts w:hint="eastAsia" w:ascii="微软雅黑" w:hAnsi="微软雅黑" w:eastAsia="微软雅黑" w:cs="微软雅黑"/>
          <w:sz w:val="21"/>
          <w:szCs w:val="21"/>
        </w:rPr>
        <w:t>8.2信息通信技术在老年人生活保障中的作用</w:t>
      </w:r>
    </w:p>
    <w:p w14:paraId="70C17CB3">
      <w:pPr>
        <w:pStyle w:val="5"/>
        <w:rPr>
          <w:rFonts w:hint="eastAsia" w:ascii="微软雅黑" w:hAnsi="微软雅黑" w:eastAsia="微软雅黑" w:cs="微软雅黑"/>
          <w:sz w:val="21"/>
          <w:szCs w:val="21"/>
        </w:rPr>
      </w:pPr>
      <w:bookmarkStart w:id="412" w:name="改善老年群体机体健康状况"/>
      <w:r>
        <w:rPr>
          <w:rFonts w:hint="eastAsia" w:ascii="微软雅黑" w:hAnsi="微软雅黑" w:eastAsia="微软雅黑" w:cs="微软雅黑"/>
          <w:sz w:val="21"/>
          <w:szCs w:val="21"/>
        </w:rPr>
        <w:t>🩺8.2.1改善老年群体机体健康状况</w:t>
      </w:r>
    </w:p>
    <w:p w14:paraId="62DC1D57">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远程医疗（tele-medicine）</w:t>
      </w:r>
      <w:r>
        <w:rPr>
          <w:rFonts w:hint="eastAsia" w:ascii="微软雅黑" w:hAnsi="微软雅黑" w:eastAsia="微软雅黑" w:cs="微软雅黑"/>
          <w:sz w:val="21"/>
          <w:szCs w:val="21"/>
        </w:rPr>
        <w:t>是以互联网、远程通信技术、计算机多媒体技术为支撑的医疗服务。</w:t>
      </w:r>
    </w:p>
    <w:p w14:paraId="11408194">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中国医疗资源分配不均问题：</w:t>
      </w:r>
      <w:r>
        <w:rPr>
          <w:rFonts w:hint="eastAsia" w:ascii="微软雅黑" w:hAnsi="微软雅黑" w:eastAsia="微软雅黑" w:cs="微软雅黑"/>
          <w:sz w:val="21"/>
          <w:szCs w:val="21"/>
        </w:rPr>
        <w:t>-地区间不平衡：年轻劳动力向东南沿海流动，内陆省份老龄化加剧-城乡差异：农村老龄化态势较城市更严峻-养老院医疗资源缺乏，难以实现真正医养结合</w:t>
      </w:r>
    </w:p>
    <w:p w14:paraId="0B1FA4CC">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远程医疗应用领域：</w:t>
      </w:r>
      <w:r>
        <w:rPr>
          <w:rFonts w:hint="eastAsia" w:ascii="微软雅黑" w:hAnsi="微软雅黑" w:eastAsia="微软雅黑" w:cs="微软雅黑"/>
          <w:sz w:val="21"/>
          <w:szCs w:val="21"/>
        </w:rPr>
        <w:t>1.老年人家庭、社区康复护理的远程看护2.老年人疾病管理，特别是慢性疾病管理</w:t>
      </w:r>
    </w:p>
    <w:p w14:paraId="19AB6395">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5G网络发展</w:t>
      </w:r>
      <w:r>
        <w:rPr>
          <w:rFonts w:hint="eastAsia" w:ascii="微软雅黑" w:hAnsi="微软雅黑" w:eastAsia="微软雅黑" w:cs="微软雅黑"/>
          <w:sz w:val="21"/>
          <w:szCs w:val="21"/>
        </w:rPr>
        <w:t>为远程医疗提供有力保障，促进医疗生态系统变革。</w:t>
      </w:r>
    </w:p>
    <w:bookmarkEnd w:id="412"/>
    <w:p w14:paraId="5716268B">
      <w:pPr>
        <w:pStyle w:val="5"/>
        <w:rPr>
          <w:rFonts w:hint="eastAsia" w:ascii="微软雅黑" w:hAnsi="微软雅黑" w:eastAsia="微软雅黑" w:cs="微软雅黑"/>
          <w:sz w:val="21"/>
          <w:szCs w:val="21"/>
        </w:rPr>
      </w:pPr>
      <w:bookmarkStart w:id="413" w:name="保障老年群体人身安全"/>
      <w:r>
        <w:rPr>
          <w:rFonts w:hint="eastAsia" w:ascii="微软雅黑" w:hAnsi="微软雅黑" w:eastAsia="微软雅黑" w:cs="微软雅黑"/>
          <w:sz w:val="21"/>
          <w:szCs w:val="21"/>
        </w:rPr>
        <w:t>🛡️8.2.2保障老年群体人身安全</w:t>
      </w:r>
    </w:p>
    <w:p w14:paraId="1259FFCA">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安全挑战：</w:t>
      </w:r>
      <w:r>
        <w:rPr>
          <w:rFonts w:hint="eastAsia" w:ascii="微软雅黑" w:hAnsi="微软雅黑" w:eastAsia="微软雅黑" w:cs="微软雅黑"/>
          <w:sz w:val="21"/>
          <w:szCs w:val="21"/>
        </w:rPr>
        <w:t>-空巢老年人数量增加，缺乏关注-老年人交通事故率高发：2012年占机动车肇事总数比例超过</w:t>
      </w:r>
      <m:oMath>
        <m:r>
          <m:rPr/>
          <w:rPr>
            <w:rFonts w:hint="eastAsia" w:ascii="DejaVu Math TeX Gyre" w:hAnsi="DejaVu Math TeX Gyre" w:eastAsia="微软雅黑" w:cs="微软雅黑"/>
            <w:sz w:val="21"/>
            <w:szCs w:val="21"/>
          </w:rPr>
          <m:t>40</m:t>
        </m:r>
        <m:r>
          <m:rPr>
            <m:sty m:val="p"/>
          </m:rPr>
          <w:rPr>
            <w:rFonts w:hint="eastAsia" w:ascii="DejaVu Math TeX Gyre" w:hAnsi="DejaVu Math TeX Gyre" w:eastAsia="微软雅黑" w:cs="微软雅黑"/>
            <w:sz w:val="21"/>
            <w:szCs w:val="21"/>
          </w:rPr>
          <m:t>%</m:t>
        </m:r>
      </m:oMath>
    </w:p>
    <w:p w14:paraId="2442780C">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技术解决方案：</w:t>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智能机器人保姆</w:t>
      </w:r>
      <w:r>
        <w:rPr>
          <w:rFonts w:hint="eastAsia" w:ascii="微软雅黑" w:hAnsi="微软雅黑" w:eastAsia="微软雅黑" w:cs="微软雅黑"/>
          <w:sz w:val="21"/>
          <w:szCs w:val="21"/>
        </w:rPr>
        <w:t>：24小时安全监护，跌倒报警-</w:t>
      </w:r>
      <w:r>
        <w:rPr>
          <w:rFonts w:hint="eastAsia" w:ascii="微软雅黑" w:hAnsi="微软雅黑" w:eastAsia="微软雅黑" w:cs="微软雅黑"/>
          <w:b/>
          <w:bCs/>
          <w:sz w:val="21"/>
          <w:szCs w:val="21"/>
        </w:rPr>
        <w:t>物联网技术</w:t>
      </w:r>
      <w:r>
        <w:rPr>
          <w:rFonts w:hint="eastAsia" w:ascii="微软雅黑" w:hAnsi="微软雅黑" w:eastAsia="微软雅黑" w:cs="微软雅黑"/>
          <w:sz w:val="21"/>
          <w:szCs w:val="21"/>
        </w:rPr>
        <w:t>：收集日常生活信息，监测”规律异常”-</w:t>
      </w:r>
      <w:r>
        <w:rPr>
          <w:rFonts w:hint="eastAsia" w:ascii="微软雅黑" w:hAnsi="微软雅黑" w:eastAsia="微软雅黑" w:cs="微软雅黑"/>
          <w:b/>
          <w:bCs/>
          <w:sz w:val="21"/>
          <w:szCs w:val="21"/>
        </w:rPr>
        <w:t>无人驾驶技术</w:t>
      </w:r>
      <w:r>
        <w:rPr>
          <w:rFonts w:hint="eastAsia" w:ascii="微软雅黑" w:hAnsi="微软雅黑" w:eastAsia="微软雅黑" w:cs="微软雅黑"/>
          <w:sz w:val="21"/>
          <w:szCs w:val="21"/>
        </w:rPr>
        <w:t>：为行动不便老年人提供出行便利</w:t>
      </w:r>
    </w:p>
    <w:bookmarkEnd w:id="413"/>
    <w:p w14:paraId="1B2D9173">
      <w:pPr>
        <w:pStyle w:val="5"/>
        <w:rPr>
          <w:rFonts w:hint="eastAsia" w:ascii="微软雅黑" w:hAnsi="微软雅黑" w:eastAsia="微软雅黑" w:cs="微软雅黑"/>
          <w:sz w:val="21"/>
          <w:szCs w:val="21"/>
        </w:rPr>
      </w:pPr>
      <w:bookmarkStart w:id="414" w:name="提升老年群体独立生活能力"/>
      <w:r>
        <w:rPr>
          <w:rFonts w:hint="eastAsia" w:ascii="微软雅黑" w:hAnsi="微软雅黑" w:eastAsia="微软雅黑" w:cs="微软雅黑"/>
          <w:sz w:val="21"/>
          <w:szCs w:val="21"/>
        </w:rPr>
        <w:t>🏠8.2.3提升老年群体独立生活能力</w:t>
      </w:r>
    </w:p>
    <w:p w14:paraId="77A0432E">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中国老年人居住状况：</w:t>
      </w:r>
      <w:r>
        <w:rPr>
          <w:rFonts w:hint="eastAsia" w:ascii="微软雅黑" w:hAnsi="微软雅黑" w:eastAsia="微软雅黑" w:cs="微软雅黑"/>
          <w:sz w:val="21"/>
          <w:szCs w:val="21"/>
        </w:rPr>
        <w:t>-65岁以上人口家庭户数占总户数</w:t>
      </w:r>
      <m:oMath>
        <m:r>
          <m:rPr/>
          <w:rPr>
            <w:rFonts w:hint="eastAsia" w:ascii="DejaVu Math TeX Gyre" w:hAnsi="DejaVu Math TeX Gyre" w:eastAsia="微软雅黑" w:cs="微软雅黑"/>
            <w:sz w:val="21"/>
            <w:szCs w:val="21"/>
          </w:rPr>
          <m:t>25</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-65岁以上一人户占老年家庭户</w:t>
      </w:r>
      <m:oMath>
        <m:r>
          <m:rPr/>
          <w:rPr>
            <w:rFonts w:hint="eastAsia" w:ascii="DejaVu Math TeX Gyre" w:hAnsi="DejaVu Math TeX Gyre" w:eastAsia="微软雅黑" w:cs="微软雅黑"/>
            <w:sz w:val="21"/>
            <w:szCs w:val="21"/>
          </w:rPr>
          <m:t>16</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，且持续上升</w:t>
      </w:r>
    </w:p>
    <w:p w14:paraId="280B4D08">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通信运营商智能养老服务：</w:t>
      </w:r>
    </w:p>
    <w:tbl>
      <w:tblPr>
        <w:tblStyle w:val="41"/>
        <w:tblW w:w="0" w:type="auto"/>
        <w:tblInd w:w="0" w:type="dxa"/>
        <w:tblLayout w:type="autofit"/>
        <w:tblCellMar>
          <w:top w:w="0" w:type="dxa"/>
          <w:left w:w="108" w:type="dxa"/>
          <w:bottom w:w="0" w:type="dxa"/>
          <w:right w:w="108" w:type="dxa"/>
        </w:tblCellMar>
      </w:tblPr>
      <w:tblGrid>
        <w:gridCol w:w="1056"/>
        <w:gridCol w:w="2316"/>
        <w:gridCol w:w="3576"/>
      </w:tblGrid>
      <w:tr w14:paraId="207AA9C3">
        <w:trPr>
          <w:tblHeader/>
        </w:trPr>
        <w:tc>
          <w:p w14:paraId="3A9DCB4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运营商</w:t>
            </w:r>
          </w:p>
        </w:tc>
        <w:tc>
          <w:p w14:paraId="3C91A6F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服务项目</w:t>
            </w:r>
          </w:p>
        </w:tc>
        <w:tc>
          <w:p w14:paraId="10E7199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功能特点</w:t>
            </w:r>
          </w:p>
        </w:tc>
      </w:tr>
      <w:tr w14:paraId="4F88EC00">
        <w:tc>
          <w:p w14:paraId="6077ADC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中国联通</w:t>
            </w:r>
          </w:p>
        </w:tc>
        <w:tc>
          <w:p w14:paraId="2D3184A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智慧城市建设</w:t>
            </w:r>
          </w:p>
        </w:tc>
        <w:tc>
          <w:p w14:paraId="3382C72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新型社区管理形态</w:t>
            </w:r>
          </w:p>
        </w:tc>
      </w:tr>
      <w:tr w14:paraId="71A6C276">
        <w:tc>
          <w:p w14:paraId="287C894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中国电信</w:t>
            </w:r>
          </w:p>
        </w:tc>
        <w:tc>
          <w:p w14:paraId="216D4D9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“互联网养老”平台</w:t>
            </w:r>
          </w:p>
        </w:tc>
        <w:tc>
          <w:p w14:paraId="082AB6A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移动云呼叫、大数据管理、紧急救助</w:t>
            </w:r>
          </w:p>
        </w:tc>
      </w:tr>
      <w:tr w14:paraId="3B65C9BB">
        <w:tc>
          <w:p w14:paraId="02B6197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中国移动</w:t>
            </w:r>
          </w:p>
        </w:tc>
        <w:tc>
          <w:p w14:paraId="5250841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“老人室内监护助手”</w:t>
            </w:r>
          </w:p>
        </w:tc>
        <w:tc>
          <w:p w14:paraId="5C3FA77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传感器监测异常状况</w:t>
            </w:r>
          </w:p>
        </w:tc>
      </w:tr>
    </w:tbl>
    <w:p w14:paraId="22F2F493">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地区智慧养老平台建设案例：</w:t>
      </w:r>
      <w:r>
        <w:rPr>
          <w:rFonts w:hint="eastAsia" w:ascii="微软雅黑" w:hAnsi="微软雅黑" w:eastAsia="微软雅黑" w:cs="微软雅黑"/>
          <w:sz w:val="21"/>
          <w:szCs w:val="21"/>
        </w:rPr>
        <w:t>-贵州省贵阳市：“数治小区”智慧管理平台-黑龙江省哈尔滨市：12349民政助老公益服务平台-北京市丰台区：“连心通”平台</w:t>
      </w:r>
    </w:p>
    <w:bookmarkEnd w:id="414"/>
    <w:p w14:paraId="5A8567FC">
      <w:pPr>
        <w:pStyle w:val="5"/>
        <w:rPr>
          <w:rFonts w:hint="eastAsia" w:ascii="微软雅黑" w:hAnsi="微软雅黑" w:eastAsia="微软雅黑" w:cs="微软雅黑"/>
          <w:sz w:val="21"/>
          <w:szCs w:val="21"/>
        </w:rPr>
      </w:pPr>
      <w:bookmarkStart w:id="415" w:name="促使老年群体深度参与社会活动"/>
      <w:r>
        <w:rPr>
          <w:rFonts w:hint="eastAsia" w:ascii="微软雅黑" w:hAnsi="微软雅黑" w:eastAsia="微软雅黑" w:cs="微软雅黑"/>
          <w:sz w:val="21"/>
          <w:szCs w:val="21"/>
        </w:rPr>
        <w:t>👥8.2.4促使老年群体深度参与社会活动</w:t>
      </w:r>
    </w:p>
    <w:p w14:paraId="1A6A80A8">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社会参与现状：</w:t>
      </w:r>
      <w:r>
        <w:rPr>
          <w:rFonts w:hint="eastAsia" w:ascii="微软雅黑" w:hAnsi="微软雅黑" w:eastAsia="微软雅黑" w:cs="微软雅黑"/>
          <w:sz w:val="21"/>
          <w:szCs w:val="21"/>
        </w:rPr>
        <w:t>-</w:t>
      </w:r>
      <m:oMath>
        <m:r>
          <m:rPr/>
          <w:rPr>
            <w:rFonts w:hint="eastAsia" w:ascii="DejaVu Math TeX Gyre" w:hAnsi="DejaVu Math TeX Gyre" w:eastAsia="微软雅黑" w:cs="微软雅黑"/>
            <w:sz w:val="21"/>
            <w:szCs w:val="21"/>
          </w:rPr>
          <m:t>45.6</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老年人经常参加公益活动（2015年）-</w:t>
      </w:r>
      <m:oMath>
        <m:r>
          <m:rPr/>
          <w:rPr>
            <w:rFonts w:hint="eastAsia" w:ascii="DejaVu Math TeX Gyre" w:hAnsi="DejaVu Math TeX Gyre" w:eastAsia="微软雅黑" w:cs="微软雅黑"/>
            <w:sz w:val="21"/>
            <w:szCs w:val="21"/>
          </w:rPr>
          <m:t>72.9</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老年人愿意帮助社区有困难老年人-</w:t>
      </w:r>
      <m:oMath>
        <m:r>
          <m:rPr/>
          <w:rPr>
            <w:rFonts w:hint="eastAsia" w:ascii="DejaVu Math TeX Gyre" w:hAnsi="DejaVu Math TeX Gyre" w:eastAsia="微软雅黑" w:cs="微软雅黑"/>
            <w:sz w:val="21"/>
            <w:szCs w:val="21"/>
          </w:rPr>
          <m:t>21.4</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老年人曾向社区建言献策</w:t>
      </w:r>
    </w:p>
    <w:p w14:paraId="7907FD9A">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劳动参与数据：</w:t>
      </w:r>
      <w:r>
        <w:rPr>
          <w:rFonts w:hint="eastAsia" w:ascii="微软雅黑" w:hAnsi="微软雅黑" w:eastAsia="微软雅黑" w:cs="微软雅黑"/>
          <w:sz w:val="21"/>
          <w:szCs w:val="21"/>
        </w:rPr>
        <w:t>-9000多万60岁以上老年人仍在业-1990-2015年：60岁及以上老年在业人口增加3188.5万人-65岁及以上老年在业人口增长率为</w:t>
      </w:r>
      <m:oMath>
        <m:r>
          <m:rPr/>
          <w:rPr>
            <w:rFonts w:hint="eastAsia" w:ascii="DejaVu Math TeX Gyre" w:hAnsi="DejaVu Math TeX Gyre" w:eastAsia="微软雅黑" w:cs="微软雅黑"/>
            <w:sz w:val="21"/>
            <w:szCs w:val="21"/>
          </w:rPr>
          <m:t>115</m:t>
        </m:r>
        <m:r>
          <m:rPr>
            <m:sty m:val="p"/>
          </m:rPr>
          <w:rPr>
            <w:rFonts w:hint="eastAsia" w:ascii="DejaVu Math TeX Gyre" w:hAnsi="DejaVu Math TeX Gyre" w:eastAsia="微软雅黑" w:cs="微软雅黑"/>
            <w:sz w:val="21"/>
            <w:szCs w:val="21"/>
          </w:rPr>
          <m:t>%</m:t>
        </m:r>
      </m:oMath>
    </w:p>
    <w:p w14:paraId="645C4658">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社交需求满足：</w:t>
      </w:r>
      <w:r>
        <w:rPr>
          <w:rFonts w:hint="eastAsia" w:ascii="微软雅黑" w:hAnsi="微软雅黑" w:eastAsia="微软雅黑" w:cs="微软雅黑"/>
          <w:sz w:val="21"/>
          <w:szCs w:val="21"/>
        </w:rPr>
        <w:t>-微信月活跃老年用户（55～70岁）达5000万人（2017年）-中国人民大学创建”老友帮”老年人社交网络平台</w:t>
      </w:r>
    </w:p>
    <w:bookmarkEnd w:id="415"/>
    <w:p w14:paraId="3A3F7909">
      <w:pPr>
        <w:pStyle w:val="5"/>
        <w:rPr>
          <w:rFonts w:hint="eastAsia" w:ascii="微软雅黑" w:hAnsi="微软雅黑" w:eastAsia="微软雅黑" w:cs="微软雅黑"/>
          <w:sz w:val="21"/>
          <w:szCs w:val="21"/>
        </w:rPr>
      </w:pPr>
      <w:bookmarkStart w:id="416" w:name="扩大老年群体活动范围"/>
      <w:r>
        <w:rPr>
          <w:rFonts w:hint="eastAsia" w:ascii="微软雅黑" w:hAnsi="微软雅黑" w:eastAsia="微软雅黑" w:cs="微软雅黑"/>
          <w:sz w:val="21"/>
          <w:szCs w:val="21"/>
        </w:rPr>
        <w:t>🚶8.2.5扩大老年群体活动范围</w:t>
      </w:r>
    </w:p>
    <w:p w14:paraId="36275622">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智能助行产品：</w:t>
      </w:r>
      <w:r>
        <w:rPr>
          <w:rFonts w:hint="eastAsia" w:ascii="微软雅黑" w:hAnsi="微软雅黑" w:eastAsia="微软雅黑" w:cs="微软雅黑"/>
          <w:sz w:val="21"/>
          <w:szCs w:val="21"/>
        </w:rPr>
        <w:t>-智能轮椅、助行机器人等-</w:t>
      </w:r>
      <w:r>
        <w:rPr>
          <w:rFonts w:hint="eastAsia" w:ascii="微软雅黑" w:hAnsi="微软雅黑" w:eastAsia="微软雅黑" w:cs="微软雅黑"/>
          <w:b/>
          <w:bCs/>
          <w:sz w:val="21"/>
          <w:szCs w:val="21"/>
        </w:rPr>
        <w:t>外骨骼机器人</w:t>
      </w:r>
      <w:r>
        <w:rPr>
          <w:rFonts w:hint="eastAsia" w:ascii="微软雅黑" w:hAnsi="微软雅黑" w:eastAsia="微软雅黑" w:cs="微软雅黑"/>
          <w:sz w:val="21"/>
          <w:szCs w:val="21"/>
        </w:rPr>
        <w:t>：帮助无法站立患者进行康复训练</w:t>
      </w:r>
    </w:p>
    <w:p w14:paraId="1FEF675A">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机器人产业发展：</w:t>
      </w:r>
      <w:r>
        <w:rPr>
          <w:rFonts w:hint="eastAsia" w:ascii="微软雅黑" w:hAnsi="微软雅黑" w:eastAsia="微软雅黑" w:cs="微软雅黑"/>
          <w:sz w:val="21"/>
          <w:szCs w:val="21"/>
        </w:rPr>
        <w:t>-中国成为全球第一大工业机器人应用市场（占全球份额</w:t>
      </w:r>
      <m:oMath>
        <m:f>
          <m:fPr>
            <m:ctrlPr>
              <w:rPr>
                <w:rFonts w:hint="eastAsia" w:ascii="DejaVu Math TeX Gyre" w:hAnsi="DejaVu Math TeX Gyre" w:eastAsia="微软雅黑" w:cs="微软雅黑"/>
                <w:sz w:val="21"/>
                <w:szCs w:val="21"/>
              </w:rPr>
            </m:ctrlPr>
          </m:fPr>
          <m:num>
            <m:r>
              <m:rPr/>
              <w:rPr>
                <w:rFonts w:hint="eastAsia" w:ascii="DejaVu Math TeX Gyre" w:hAnsi="DejaVu Math TeX Gyre" w:eastAsia="微软雅黑" w:cs="微软雅黑"/>
                <w:sz w:val="21"/>
                <w:szCs w:val="21"/>
              </w:rPr>
              <m:t>1</m:t>
            </m:r>
            <m:ctrlPr>
              <w:rPr>
                <w:rFonts w:hint="eastAsia" w:ascii="DejaVu Math TeX Gyre" w:hAnsi="DejaVu Math TeX Gyre" w:eastAsia="微软雅黑" w:cs="微软雅黑"/>
                <w:sz w:val="21"/>
                <w:szCs w:val="21"/>
              </w:rPr>
            </m:ctrlPr>
          </m:num>
          <m:den>
            <m:r>
              <m:rPr/>
              <w:rPr>
                <w:rFonts w:hint="eastAsia" w:ascii="DejaVu Math TeX Gyre" w:hAnsi="DejaVu Math TeX Gyre" w:eastAsia="微软雅黑" w:cs="微软雅黑"/>
                <w:sz w:val="21"/>
                <w:szCs w:val="21"/>
              </w:rPr>
              <m:t>3</m:t>
            </m:r>
            <m:ctrlPr>
              <w:rPr>
                <w:rFonts w:hint="eastAsia" w:ascii="DejaVu Math TeX Gyre" w:hAnsi="DejaVu Math TeX Gyre" w:eastAsia="微软雅黑" w:cs="微软雅黑"/>
                <w:sz w:val="21"/>
                <w:szCs w:val="21"/>
              </w:rPr>
            </m:ctrlPr>
          </m:den>
        </m:f>
      </m:oMath>
      <w:r>
        <w:rPr>
          <w:rFonts w:hint="eastAsia" w:ascii="微软雅黑" w:hAnsi="微软雅黑" w:eastAsia="微软雅黑" w:cs="微软雅黑"/>
          <w:sz w:val="21"/>
          <w:szCs w:val="21"/>
        </w:rPr>
        <w:t>）-2017年全球机器人市场规模达232亿美元-中国机器人市场规模62.8亿美元，占全球</w:t>
      </w:r>
      <m:oMath>
        <m:r>
          <m:rPr/>
          <w:rPr>
            <w:rFonts w:hint="eastAsia" w:ascii="DejaVu Math TeX Gyre" w:hAnsi="DejaVu Math TeX Gyre" w:eastAsia="微软雅黑" w:cs="微软雅黑"/>
            <w:sz w:val="21"/>
            <w:szCs w:val="21"/>
          </w:rPr>
          <m:t>27</m:t>
        </m:r>
        <m:r>
          <m:rPr>
            <m:sty m:val="p"/>
          </m:rPr>
          <w:rPr>
            <w:rFonts w:hint="eastAsia" w:ascii="DejaVu Math TeX Gyre" w:hAnsi="DejaVu Math TeX Gyre" w:eastAsia="微软雅黑" w:cs="微软雅黑"/>
            <w:sz w:val="21"/>
            <w:szCs w:val="21"/>
          </w:rPr>
          <m:t>%</m:t>
        </m:r>
      </m:oMath>
    </w:p>
    <w:bookmarkEnd w:id="411"/>
    <w:bookmarkEnd w:id="416"/>
    <w:p w14:paraId="4B9C92A4">
      <w:pPr>
        <w:pStyle w:val="4"/>
        <w:rPr>
          <w:rFonts w:hint="eastAsia" w:ascii="微软雅黑" w:hAnsi="微软雅黑" w:eastAsia="微软雅黑" w:cs="微软雅黑"/>
          <w:sz w:val="21"/>
          <w:szCs w:val="21"/>
        </w:rPr>
      </w:pPr>
      <w:bookmarkStart w:id="417" w:name="技术赋能进程中的养老服务供给模式动态演进"/>
      <w:r>
        <w:rPr>
          <w:rFonts w:hint="eastAsia" w:ascii="微软雅黑" w:hAnsi="微软雅黑" w:eastAsia="微软雅黑" w:cs="微软雅黑"/>
          <w:sz w:val="21"/>
          <w:szCs w:val="21"/>
        </w:rPr>
        <w:t>8.3技术赋能进程中的养老服务供给模式动态演进</w:t>
      </w:r>
    </w:p>
    <w:p w14:paraId="105F309E">
      <w:pPr>
        <w:pStyle w:val="5"/>
        <w:rPr>
          <w:rFonts w:hint="eastAsia" w:ascii="微软雅黑" w:hAnsi="微软雅黑" w:eastAsia="微软雅黑" w:cs="微软雅黑"/>
          <w:sz w:val="21"/>
          <w:szCs w:val="21"/>
        </w:rPr>
      </w:pPr>
      <w:bookmarkStart w:id="418" w:name="中国不同代际间群体互联网使用习惯及程度分析"/>
      <w:r>
        <w:rPr>
          <w:rFonts w:hint="eastAsia" w:ascii="微软雅黑" w:hAnsi="微软雅黑" w:eastAsia="微软雅黑" w:cs="微软雅黑"/>
          <w:sz w:val="21"/>
          <w:szCs w:val="21"/>
        </w:rPr>
        <w:t>8.3.1中国不同代际间群体互联网使用习惯及程度分析</w:t>
      </w:r>
    </w:p>
    <w:p w14:paraId="59D841BE">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中国老年人家庭照料资源短缺：</w:t>
      </w:r>
      <w:r>
        <w:rPr>
          <w:rFonts w:hint="eastAsia" w:ascii="微软雅黑" w:hAnsi="微软雅黑" w:eastAsia="微软雅黑" w:cs="微软雅黑"/>
          <w:sz w:val="21"/>
          <w:szCs w:val="21"/>
        </w:rPr>
        <w:t>-</w:t>
      </w:r>
      <m:oMath>
        <m:r>
          <m:rPr/>
          <w:rPr>
            <w:rFonts w:hint="eastAsia" w:ascii="DejaVu Math TeX Gyre" w:hAnsi="DejaVu Math TeX Gyre" w:eastAsia="微软雅黑" w:cs="微软雅黑"/>
            <w:sz w:val="21"/>
            <w:szCs w:val="21"/>
          </w:rPr>
          <m:t>80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以上完全自理老年人照料者是自己-近</w:t>
      </w:r>
      <m:oMath>
        <m:r>
          <m:rPr/>
          <w:rPr>
            <w:rFonts w:hint="eastAsia" w:ascii="DejaVu Math TeX Gyre" w:hAnsi="DejaVu Math TeX Gyre" w:eastAsia="微软雅黑" w:cs="微软雅黑"/>
            <w:sz w:val="21"/>
            <w:szCs w:val="21"/>
          </w:rPr>
          <m:t>20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完全失能老年人缺乏照料</w:t>
      </w:r>
    </w:p>
    <w:p w14:paraId="1D0345AE">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政策支持：</w:t>
      </w:r>
      <w:r>
        <w:rPr>
          <w:rFonts w:hint="eastAsia" w:ascii="微软雅黑" w:hAnsi="微软雅黑" w:eastAsia="微软雅黑" w:cs="微软雅黑"/>
          <w:sz w:val="21"/>
          <w:szCs w:val="21"/>
        </w:rPr>
        <w:t>-2019年4月：《国务院办公厅关于推进养老服务发展的意见》-2019年9月：《民政部关于进一步扩大养老服务供给促进养老服务消费的实施意见》</w:t>
      </w:r>
    </w:p>
    <w:p w14:paraId="62C9D337">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互联网普及状况（2009-2018年）：</w:t>
      </w:r>
    </w:p>
    <w:tbl>
      <w:tblPr>
        <w:tblStyle w:val="41"/>
        <w:tblW w:w="0" w:type="auto"/>
        <w:tblInd w:w="0" w:type="dxa"/>
        <w:tblLayout w:type="autofit"/>
        <w:tblCellMar>
          <w:top w:w="0" w:type="dxa"/>
          <w:left w:w="108" w:type="dxa"/>
          <w:bottom w:w="0" w:type="dxa"/>
          <w:right w:w="108" w:type="dxa"/>
        </w:tblCellMar>
      </w:tblPr>
      <w:tblGrid>
        <w:gridCol w:w="741"/>
        <w:gridCol w:w="1558"/>
        <w:gridCol w:w="1978"/>
        <w:gridCol w:w="1558"/>
      </w:tblGrid>
      <w:tr w14:paraId="03F97DA9">
        <w:trPr>
          <w:tblHeader/>
        </w:trPr>
        <w:tc>
          <w:p w14:paraId="59F8BCD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年份</w:t>
            </w:r>
          </w:p>
        </w:tc>
        <w:tc>
          <w:p w14:paraId="2377F78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网民数量/亿人</w:t>
            </w:r>
          </w:p>
        </w:tc>
        <w:tc>
          <w:p w14:paraId="692725B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手机网民数量/亿人</w:t>
            </w:r>
          </w:p>
        </w:tc>
        <w:tc>
          <w:p w14:paraId="48DB9CC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网站数量/万个</w:t>
            </w:r>
          </w:p>
        </w:tc>
      </w:tr>
      <w:tr w14:paraId="0A3DF50E">
        <w:tc>
          <w:p w14:paraId="2FB0479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2009</w:t>
            </w:r>
          </w:p>
        </w:tc>
        <w:tc>
          <w:p w14:paraId="2F2BADD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c>
          <w:p w14:paraId="4013A83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c>
          <w:p w14:paraId="250C628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323</w:t>
            </w:r>
          </w:p>
        </w:tc>
      </w:tr>
      <w:tr w14:paraId="0C1C7E6F">
        <w:tc>
          <w:p w14:paraId="2DAFCDB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2010</w:t>
            </w:r>
          </w:p>
        </w:tc>
        <w:tc>
          <w:p w14:paraId="41D0B4D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4.57</w:t>
            </w:r>
          </w:p>
        </w:tc>
        <w:tc>
          <w:p w14:paraId="6F52C4B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t>
            </w:r>
          </w:p>
        </w:tc>
        <w:tc>
          <w:p w14:paraId="01022BA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191</w:t>
            </w:r>
          </w:p>
        </w:tc>
      </w:tr>
      <w:tr w14:paraId="55DE4E3E">
        <w:tc>
          <w:p w14:paraId="3AD9ABA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2012</w:t>
            </w:r>
          </w:p>
        </w:tc>
        <w:tc>
          <w:p w14:paraId="1073039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5.64</w:t>
            </w:r>
          </w:p>
        </w:tc>
        <w:tc>
          <w:p w14:paraId="7A2964A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4.20</w:t>
            </w:r>
          </w:p>
        </w:tc>
        <w:tc>
          <w:p w14:paraId="27244A3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268</w:t>
            </w:r>
          </w:p>
        </w:tc>
      </w:tr>
      <w:tr w14:paraId="1A6F20FD">
        <w:tc>
          <w:p w14:paraId="02E4321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2015</w:t>
            </w:r>
          </w:p>
        </w:tc>
        <w:tc>
          <w:p w14:paraId="492C5A8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6.88</w:t>
            </w:r>
          </w:p>
        </w:tc>
        <w:tc>
          <w:p w14:paraId="6FA82E5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6.20</w:t>
            </w:r>
          </w:p>
        </w:tc>
        <w:tc>
          <w:p w14:paraId="24E6DF8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423</w:t>
            </w:r>
          </w:p>
        </w:tc>
      </w:tr>
      <w:tr w14:paraId="59812314">
        <w:tc>
          <w:p w14:paraId="7F8A308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2018</w:t>
            </w:r>
          </w:p>
        </w:tc>
        <w:tc>
          <w:p w14:paraId="64C86BE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8.29</w:t>
            </w:r>
          </w:p>
        </w:tc>
        <w:tc>
          <w:p w14:paraId="28E4EF2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8.17</w:t>
            </w:r>
          </w:p>
        </w:tc>
        <w:tc>
          <w:p w14:paraId="78FF456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523</w:t>
            </w:r>
          </w:p>
        </w:tc>
      </w:tr>
    </w:tbl>
    <w:p w14:paraId="7DA1B717">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宽带普及率（2018年第三季度）：</w:t>
      </w:r>
      <w:r>
        <w:rPr>
          <w:rFonts w:hint="eastAsia" w:ascii="微软雅黑" w:hAnsi="微软雅黑" w:eastAsia="微软雅黑" w:cs="微软雅黑"/>
          <w:sz w:val="21"/>
          <w:szCs w:val="21"/>
        </w:rPr>
        <w:t>-全国固定宽带家庭普及率：</w:t>
      </w:r>
      <m:oMath>
        <m:r>
          <m:rPr/>
          <w:rPr>
            <w:rFonts w:hint="eastAsia" w:ascii="DejaVu Math TeX Gyre" w:hAnsi="DejaVu Math TeX Gyre" w:eastAsia="微软雅黑" w:cs="微软雅黑"/>
            <w:sz w:val="21"/>
            <w:szCs w:val="21"/>
          </w:rPr>
          <m:t>85.4</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-全国移动宽带用户普及率：</w:t>
      </w:r>
      <m:oMath>
        <m:r>
          <m:rPr/>
          <w:rPr>
            <w:rFonts w:hint="eastAsia" w:ascii="DejaVu Math TeX Gyre" w:hAnsi="DejaVu Math TeX Gyre" w:eastAsia="微软雅黑" w:cs="微软雅黑"/>
            <w:sz w:val="21"/>
            <w:szCs w:val="21"/>
          </w:rPr>
          <m:t>93.1</m:t>
        </m:r>
        <m:r>
          <m:rPr>
            <m:sty m:val="p"/>
          </m:rPr>
          <w:rPr>
            <w:rFonts w:hint="eastAsia" w:ascii="DejaVu Math TeX Gyre" w:hAnsi="DejaVu Math TeX Gyre" w:eastAsia="微软雅黑" w:cs="微软雅黑"/>
            <w:sz w:val="21"/>
            <w:szCs w:val="21"/>
          </w:rPr>
          <m:t>%</m:t>
        </m:r>
      </m:oMath>
    </w:p>
    <w:p w14:paraId="1689E632">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世代划分与研究重点：</w:t>
      </w:r>
      <w:r>
        <w:rPr>
          <w:rFonts w:hint="eastAsia" w:ascii="微软雅黑" w:hAnsi="微软雅黑" w:eastAsia="微软雅黑" w:cs="微软雅黑"/>
          <w:sz w:val="21"/>
          <w:szCs w:val="21"/>
        </w:rPr>
        <w:t>-将人群按出生年份每10年划分（“10后”至”00后”）-重点分析：“40后”“50后”“60后”（当前主要老年群体）以及”70后”“80后”“90后”</w:t>
      </w:r>
    </w:p>
    <w:p w14:paraId="27D4B0B0">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手机和网络使用趋势（2010-2018年）：</w:t>
      </w:r>
      <w:r>
        <w:rPr>
          <w:rFonts w:hint="eastAsia" w:ascii="微软雅黑" w:hAnsi="微软雅黑" w:eastAsia="微软雅黑" w:cs="微软雅黑"/>
          <w:sz w:val="21"/>
          <w:szCs w:val="21"/>
        </w:rPr>
        <w:t>-手机使用比例：从</w:t>
      </w:r>
      <m:oMath>
        <m:r>
          <m:rPr/>
          <w:rPr>
            <w:rFonts w:hint="eastAsia" w:ascii="DejaVu Math TeX Gyre" w:hAnsi="DejaVu Math TeX Gyre" w:eastAsia="微软雅黑" w:cs="微软雅黑"/>
            <w:sz w:val="21"/>
            <w:szCs w:val="21"/>
          </w:rPr>
          <m:t>32.1</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上升至</w:t>
      </w:r>
      <m:oMath>
        <m:r>
          <m:rPr/>
          <w:rPr>
            <w:rFonts w:hint="eastAsia" w:ascii="DejaVu Math TeX Gyre" w:hAnsi="DejaVu Math TeX Gyre" w:eastAsia="微软雅黑" w:cs="微软雅黑"/>
            <w:sz w:val="21"/>
            <w:szCs w:val="21"/>
          </w:rPr>
          <m:t>89.0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-电脑上网比例：从</w:t>
      </w:r>
      <m:oMath>
        <m:r>
          <m:rPr/>
          <w:rPr>
            <w:rFonts w:hint="eastAsia" w:ascii="DejaVu Math TeX Gyre" w:hAnsi="DejaVu Math TeX Gyre" w:eastAsia="微软雅黑" w:cs="微软雅黑"/>
            <w:sz w:val="21"/>
            <w:szCs w:val="21"/>
          </w:rPr>
          <m:t>18.7</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上升为</w:t>
      </w:r>
      <m:oMath>
        <m:r>
          <m:rPr/>
          <w:rPr>
            <w:rFonts w:hint="eastAsia" w:ascii="DejaVu Math TeX Gyre" w:hAnsi="DejaVu Math TeX Gyre" w:eastAsia="微软雅黑" w:cs="微软雅黑"/>
            <w:sz w:val="21"/>
            <w:szCs w:val="21"/>
          </w:rPr>
          <m:t>22.1</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-移动上网使用比例：2018年达</w:t>
      </w:r>
      <m:oMath>
        <m:r>
          <m:rPr/>
          <w:rPr>
            <w:rFonts w:hint="eastAsia" w:ascii="DejaVu Math TeX Gyre" w:hAnsi="DejaVu Math TeX Gyre" w:eastAsia="微软雅黑" w:cs="微软雅黑"/>
            <w:sz w:val="21"/>
            <w:szCs w:val="21"/>
          </w:rPr>
          <m:t>52.1</m:t>
        </m:r>
        <m:r>
          <m:rPr>
            <m:sty m:val="p"/>
          </m:rPr>
          <w:rPr>
            <w:rFonts w:hint="eastAsia" w:ascii="DejaVu Math TeX Gyre" w:hAnsi="DejaVu Math TeX Gyre" w:eastAsia="微软雅黑" w:cs="微软雅黑"/>
            <w:sz w:val="21"/>
            <w:szCs w:val="21"/>
          </w:rPr>
          <m:t>%</m:t>
        </m:r>
      </m:oMath>
    </w:p>
    <w:bookmarkEnd w:id="406"/>
    <w:bookmarkEnd w:id="417"/>
    <w:bookmarkEnd w:id="418"/>
    <w:p w14:paraId="520CC7BE">
      <w:pPr>
        <w:pStyle w:val="2"/>
        <w:rPr>
          <w:rFonts w:hint="eastAsia" w:ascii="微软雅黑" w:hAnsi="微软雅黑" w:eastAsia="微软雅黑" w:cs="微软雅黑"/>
          <w:sz w:val="21"/>
          <w:szCs w:val="21"/>
        </w:rPr>
      </w:pPr>
      <w:bookmarkStart w:id="419" w:name="不同代际的互联网使用与接纳度变迁"/>
      <w:r>
        <w:rPr>
          <w:rFonts w:hint="eastAsia" w:ascii="微软雅黑" w:hAnsi="微软雅黑" w:eastAsia="微软雅黑" w:cs="微软雅黑"/>
          <w:sz w:val="21"/>
          <w:szCs w:val="21"/>
        </w:rPr>
        <w:t>不同代际的互联网使用与接纳度变迁</w:t>
      </w:r>
    </w:p>
    <w:p w14:paraId="2B0A785F">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“与目前已经处于老年阶段的人口队列相比，即将相继步入老年的人口队列对互联网的接纳与使用程度均不断提升。”</w:t>
      </w:r>
    </w:p>
    <w:p w14:paraId="78CE7606">
      <w:pPr>
        <w:pStyle w:val="4"/>
        <w:rPr>
          <w:rFonts w:hint="eastAsia" w:ascii="微软雅黑" w:hAnsi="微软雅黑" w:eastAsia="微软雅黑" w:cs="微软雅黑"/>
          <w:sz w:val="21"/>
          <w:szCs w:val="21"/>
        </w:rPr>
      </w:pPr>
      <w:bookmarkStart w:id="420" w:name="年各代际手机使用比例变化"/>
      <w:r>
        <w:rPr>
          <w:rFonts w:hint="eastAsia" w:ascii="微软雅黑" w:hAnsi="微软雅黑" w:eastAsia="微软雅黑" w:cs="微软雅黑"/>
          <w:sz w:val="21"/>
          <w:szCs w:val="21"/>
        </w:rPr>
        <w:t>2010-2018年各代际手机使用比例变化</w:t>
      </w:r>
    </w:p>
    <w:tbl>
      <w:tblPr>
        <w:tblStyle w:val="41"/>
        <w:tblW w:w="0" w:type="auto"/>
        <w:tblInd w:w="0" w:type="dxa"/>
        <w:tblLayout w:type="autofit"/>
        <w:tblCellMar>
          <w:top w:w="0" w:type="dxa"/>
          <w:left w:w="108" w:type="dxa"/>
          <w:bottom w:w="0" w:type="dxa"/>
          <w:right w:w="108" w:type="dxa"/>
        </w:tblCellMar>
      </w:tblPr>
      <w:tblGrid>
        <w:gridCol w:w="1056"/>
        <w:gridCol w:w="1894"/>
        <w:gridCol w:w="1894"/>
        <w:gridCol w:w="1266"/>
      </w:tblGrid>
      <w:tr w14:paraId="34CBA58E">
        <w:trPr>
          <w:tblHeader/>
        </w:trPr>
        <w:tc>
          <w:p w14:paraId="5C936C2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出生队列</w:t>
            </w:r>
          </w:p>
        </w:tc>
        <w:tc>
          <w:p w14:paraId="12E1672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2010年使用比例</w:t>
            </w:r>
          </w:p>
        </w:tc>
        <w:tc>
          <w:p w14:paraId="788C0E5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2018年使用比例</w:t>
            </w:r>
          </w:p>
        </w:tc>
        <w:tc>
          <w:p w14:paraId="571926E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增长百分点</w:t>
            </w:r>
          </w:p>
        </w:tc>
      </w:tr>
      <w:tr w14:paraId="58FA0350">
        <w:tc>
          <w:p w14:paraId="668AAF7F">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40后</w:t>
            </w:r>
          </w:p>
        </w:tc>
        <w:tc>
          <w:p w14:paraId="7789A109">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38.1</m:t>
                </m:r>
                <m:r>
                  <m:rPr>
                    <m:sty m:val="p"/>
                  </m:rPr>
                  <w:rPr>
                    <w:rFonts w:hint="eastAsia" w:ascii="DejaVu Math TeX Gyre" w:hAnsi="DejaVu Math TeX Gyre" w:eastAsia="微软雅黑" w:cs="微软雅黑"/>
                    <w:sz w:val="21"/>
                    <w:szCs w:val="21"/>
                  </w:rPr>
                  <m:t>%</m:t>
                </m:r>
              </m:oMath>
            </m:oMathPara>
          </w:p>
        </w:tc>
        <w:tc>
          <w:p w14:paraId="665C4069">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72.1</m:t>
                </m:r>
                <m:r>
                  <m:rPr>
                    <m:sty m:val="p"/>
                  </m:rPr>
                  <w:rPr>
                    <w:rFonts w:hint="eastAsia" w:ascii="DejaVu Math TeX Gyre" w:hAnsi="DejaVu Math TeX Gyre" w:eastAsia="微软雅黑" w:cs="微软雅黑"/>
                    <w:sz w:val="21"/>
                    <w:szCs w:val="21"/>
                  </w:rPr>
                  <m:t>%</m:t>
                </m:r>
              </m:oMath>
            </m:oMathPara>
          </w:p>
        </w:tc>
        <w:tc>
          <w:p w14:paraId="19407AD5">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34.0</m:t>
                </m:r>
              </m:oMath>
            </m:oMathPara>
          </w:p>
        </w:tc>
      </w:tr>
      <w:tr w14:paraId="65362EF3">
        <w:tc>
          <w:p w14:paraId="5C78B842">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50后</w:t>
            </w:r>
          </w:p>
        </w:tc>
        <w:tc>
          <w:p w14:paraId="2D8A523E">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56.9</m:t>
                </m:r>
                <m:r>
                  <m:rPr>
                    <m:sty m:val="p"/>
                  </m:rPr>
                  <w:rPr>
                    <w:rFonts w:hint="eastAsia" w:ascii="DejaVu Math TeX Gyre" w:hAnsi="DejaVu Math TeX Gyre" w:eastAsia="微软雅黑" w:cs="微软雅黑"/>
                    <w:sz w:val="21"/>
                    <w:szCs w:val="21"/>
                  </w:rPr>
                  <m:t>%</m:t>
                </m:r>
              </m:oMath>
            </m:oMathPara>
          </w:p>
        </w:tc>
        <w:tc>
          <w:p w14:paraId="336291CB">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85.7</m:t>
                </m:r>
                <m:r>
                  <m:rPr>
                    <m:sty m:val="p"/>
                  </m:rPr>
                  <w:rPr>
                    <w:rFonts w:hint="eastAsia" w:ascii="DejaVu Math TeX Gyre" w:hAnsi="DejaVu Math TeX Gyre" w:eastAsia="微软雅黑" w:cs="微软雅黑"/>
                    <w:sz w:val="21"/>
                    <w:szCs w:val="21"/>
                  </w:rPr>
                  <m:t>%</m:t>
                </m:r>
              </m:oMath>
            </m:oMathPara>
          </w:p>
        </w:tc>
        <w:tc>
          <w:p w14:paraId="0F07A0A7">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28.8</m:t>
                </m:r>
              </m:oMath>
            </m:oMathPara>
          </w:p>
        </w:tc>
      </w:tr>
      <w:tr w14:paraId="407E68AE">
        <w:tc>
          <w:p w14:paraId="1709B9E2">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60后</w:t>
            </w:r>
          </w:p>
        </w:tc>
        <w:tc>
          <w:p w14:paraId="55381619">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75.9</m:t>
                </m:r>
                <m:r>
                  <m:rPr>
                    <m:sty m:val="p"/>
                  </m:rPr>
                  <w:rPr>
                    <w:rFonts w:hint="eastAsia" w:ascii="DejaVu Math TeX Gyre" w:hAnsi="DejaVu Math TeX Gyre" w:eastAsia="微软雅黑" w:cs="微软雅黑"/>
                    <w:sz w:val="21"/>
                    <w:szCs w:val="21"/>
                  </w:rPr>
                  <m:t>%</m:t>
                </m:r>
              </m:oMath>
            </m:oMathPara>
          </w:p>
        </w:tc>
        <w:tc>
          <w:p w14:paraId="2DA4E981">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95.4</m:t>
                </m:r>
                <m:r>
                  <m:rPr>
                    <m:sty m:val="p"/>
                  </m:rPr>
                  <w:rPr>
                    <w:rFonts w:hint="eastAsia" w:ascii="DejaVu Math TeX Gyre" w:hAnsi="DejaVu Math TeX Gyre" w:eastAsia="微软雅黑" w:cs="微软雅黑"/>
                    <w:sz w:val="21"/>
                    <w:szCs w:val="21"/>
                  </w:rPr>
                  <m:t>%</m:t>
                </m:r>
              </m:oMath>
            </m:oMathPara>
          </w:p>
        </w:tc>
        <w:tc>
          <w:p w14:paraId="7A73D9BA">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19.5</m:t>
                </m:r>
              </m:oMath>
            </m:oMathPara>
          </w:p>
        </w:tc>
      </w:tr>
      <w:tr w14:paraId="6C987F04">
        <w:tc>
          <w:p w14:paraId="3F5D6320">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70后</w:t>
            </w:r>
          </w:p>
        </w:tc>
        <w:tc>
          <w:p w14:paraId="7E19FCA7">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86.8</m:t>
                </m:r>
                <m:r>
                  <m:rPr>
                    <m:sty m:val="p"/>
                  </m:rPr>
                  <w:rPr>
                    <w:rFonts w:hint="eastAsia" w:ascii="DejaVu Math TeX Gyre" w:hAnsi="DejaVu Math TeX Gyre" w:eastAsia="微软雅黑" w:cs="微软雅黑"/>
                    <w:sz w:val="21"/>
                    <w:szCs w:val="21"/>
                  </w:rPr>
                  <m:t>%</m:t>
                </m:r>
              </m:oMath>
            </m:oMathPara>
          </w:p>
        </w:tc>
        <w:tc>
          <w:p w14:paraId="5890B0ED">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97.8</m:t>
                </m:r>
                <m:r>
                  <m:rPr>
                    <m:sty m:val="p"/>
                  </m:rPr>
                  <w:rPr>
                    <w:rFonts w:hint="eastAsia" w:ascii="DejaVu Math TeX Gyre" w:hAnsi="DejaVu Math TeX Gyre" w:eastAsia="微软雅黑" w:cs="微软雅黑"/>
                    <w:sz w:val="21"/>
                    <w:szCs w:val="21"/>
                  </w:rPr>
                  <m:t>%</m:t>
                </m:r>
              </m:oMath>
            </m:oMathPara>
          </w:p>
        </w:tc>
        <w:tc>
          <w:p w14:paraId="1E49748B">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11.0</m:t>
                </m:r>
              </m:oMath>
            </m:oMathPara>
          </w:p>
        </w:tc>
      </w:tr>
      <w:tr w14:paraId="6707ABC1">
        <w:tc>
          <w:p w14:paraId="51CFFDFE">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80后</w:t>
            </w:r>
          </w:p>
        </w:tc>
        <w:tc>
          <w:p w14:paraId="7DFEDB07">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92.3</m:t>
                </m:r>
                <m:r>
                  <m:rPr>
                    <m:sty m:val="p"/>
                  </m:rPr>
                  <w:rPr>
                    <w:rFonts w:hint="eastAsia" w:ascii="DejaVu Math TeX Gyre" w:hAnsi="DejaVu Math TeX Gyre" w:eastAsia="微软雅黑" w:cs="微软雅黑"/>
                    <w:sz w:val="21"/>
                    <w:szCs w:val="21"/>
                  </w:rPr>
                  <m:t>%</m:t>
                </m:r>
              </m:oMath>
            </m:oMathPara>
          </w:p>
        </w:tc>
        <w:tc>
          <w:p w14:paraId="5401B983">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99.2</m:t>
                </m:r>
                <m:r>
                  <m:rPr>
                    <m:sty m:val="p"/>
                  </m:rPr>
                  <w:rPr>
                    <w:rFonts w:hint="eastAsia" w:ascii="DejaVu Math TeX Gyre" w:hAnsi="DejaVu Math TeX Gyre" w:eastAsia="微软雅黑" w:cs="微软雅黑"/>
                    <w:sz w:val="21"/>
                    <w:szCs w:val="21"/>
                  </w:rPr>
                  <m:t>%</m:t>
                </m:r>
              </m:oMath>
            </m:oMathPara>
          </w:p>
        </w:tc>
        <w:tc>
          <w:p w14:paraId="50D96102">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6.9</m:t>
                </m:r>
              </m:oMath>
            </m:oMathPara>
          </w:p>
        </w:tc>
      </w:tr>
      <w:tr w14:paraId="2503479F">
        <w:tc>
          <w:p w14:paraId="7FAF494E">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90后</w:t>
            </w:r>
          </w:p>
        </w:tc>
        <w:tc>
          <w:p w14:paraId="05BD8871">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55.0</m:t>
                </m:r>
                <m:r>
                  <m:rPr>
                    <m:sty m:val="p"/>
                  </m:rPr>
                  <w:rPr>
                    <w:rFonts w:hint="eastAsia" w:ascii="DejaVu Math TeX Gyre" w:hAnsi="DejaVu Math TeX Gyre" w:eastAsia="微软雅黑" w:cs="微软雅黑"/>
                    <w:sz w:val="21"/>
                    <w:szCs w:val="21"/>
                  </w:rPr>
                  <m:t>%</m:t>
                </m:r>
              </m:oMath>
            </m:oMathPara>
          </w:p>
        </w:tc>
        <w:tc>
          <w:p w14:paraId="674F1C35">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99.2</m:t>
                </m:r>
                <m:r>
                  <m:rPr>
                    <m:sty m:val="p"/>
                  </m:rPr>
                  <w:rPr>
                    <w:rFonts w:hint="eastAsia" w:ascii="DejaVu Math TeX Gyre" w:hAnsi="DejaVu Math TeX Gyre" w:eastAsia="微软雅黑" w:cs="微软雅黑"/>
                    <w:sz w:val="21"/>
                    <w:szCs w:val="21"/>
                  </w:rPr>
                  <m:t>%</m:t>
                </m:r>
              </m:oMath>
            </m:oMathPara>
          </w:p>
        </w:tc>
        <w:tc>
          <w:p w14:paraId="10A3DA0D">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44.2</m:t>
                </m:r>
              </m:oMath>
            </m:oMathPara>
          </w:p>
        </w:tc>
      </w:tr>
    </w:tbl>
    <w:p w14:paraId="05E5CEB0">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重要发现</w:t>
      </w:r>
      <w:r>
        <w:rPr>
          <w:rFonts w:hint="eastAsia" w:ascii="微软雅黑" w:hAnsi="微软雅黑" w:eastAsia="微软雅黑" w:cs="微软雅黑"/>
          <w:sz w:val="21"/>
          <w:szCs w:val="21"/>
        </w:rPr>
        <w:t>：2018年各出生队列中移动上网的比例均高于电脑上网的比例。</w:t>
      </w:r>
    </w:p>
    <w:bookmarkEnd w:id="420"/>
    <w:p w14:paraId="1AE30E88">
      <w:pPr>
        <w:pStyle w:val="4"/>
        <w:rPr>
          <w:rFonts w:hint="eastAsia" w:ascii="微软雅黑" w:hAnsi="微软雅黑" w:eastAsia="微软雅黑" w:cs="微软雅黑"/>
          <w:sz w:val="21"/>
          <w:szCs w:val="21"/>
        </w:rPr>
      </w:pPr>
      <w:bookmarkStart w:id="421" w:name="年各代际上网比例变化"/>
      <w:r>
        <w:rPr>
          <w:rFonts w:hint="eastAsia" w:ascii="微软雅黑" w:hAnsi="微软雅黑" w:eastAsia="微软雅黑" w:cs="微软雅黑"/>
          <w:sz w:val="21"/>
          <w:szCs w:val="21"/>
        </w:rPr>
        <w:t>2010-2018年各代际上网比例变化</w:t>
      </w:r>
    </w:p>
    <w:tbl>
      <w:tblPr>
        <w:tblStyle w:val="41"/>
        <w:tblW w:w="0" w:type="auto"/>
        <w:tblInd w:w="0" w:type="dxa"/>
        <w:tblLayout w:type="autofit"/>
        <w:tblCellMar>
          <w:top w:w="0" w:type="dxa"/>
          <w:left w:w="108" w:type="dxa"/>
          <w:bottom w:w="0" w:type="dxa"/>
          <w:right w:w="108" w:type="dxa"/>
        </w:tblCellMar>
      </w:tblPr>
      <w:tblGrid>
        <w:gridCol w:w="1056"/>
        <w:gridCol w:w="1894"/>
        <w:gridCol w:w="2314"/>
        <w:gridCol w:w="1266"/>
      </w:tblGrid>
      <w:tr w14:paraId="5EAE141C">
        <w:trPr>
          <w:tblHeader/>
        </w:trPr>
        <w:tc>
          <w:p w14:paraId="2A3F4DF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出生队列</w:t>
            </w:r>
          </w:p>
        </w:tc>
        <w:tc>
          <w:p w14:paraId="39CC6F5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2010年上网比例</w:t>
            </w:r>
          </w:p>
        </w:tc>
        <w:tc>
          <w:p w14:paraId="48EA653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2018年移动上网比例</w:t>
            </w:r>
          </w:p>
        </w:tc>
        <w:tc>
          <w:p w14:paraId="55326C4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增长百分点</w:t>
            </w:r>
          </w:p>
        </w:tc>
      </w:tr>
      <w:tr w14:paraId="01912D02">
        <w:tc>
          <w:p w14:paraId="795A3BF2">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40后</w:t>
            </w:r>
          </w:p>
        </w:tc>
        <w:tc>
          <w:p w14:paraId="463760F4">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1.7</m:t>
                </m:r>
                <m:r>
                  <m:rPr>
                    <m:sty m:val="p"/>
                  </m:rPr>
                  <w:rPr>
                    <w:rFonts w:hint="eastAsia" w:ascii="DejaVu Math TeX Gyre" w:hAnsi="DejaVu Math TeX Gyre" w:eastAsia="微软雅黑" w:cs="微软雅黑"/>
                    <w:sz w:val="21"/>
                    <w:szCs w:val="21"/>
                  </w:rPr>
                  <m:t>%</m:t>
                </m:r>
              </m:oMath>
            </m:oMathPara>
          </w:p>
        </w:tc>
        <w:tc>
          <w:p w14:paraId="4483E7A2">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8.4</m:t>
                </m:r>
                <m:r>
                  <m:rPr>
                    <m:sty m:val="p"/>
                  </m:rPr>
                  <w:rPr>
                    <w:rFonts w:hint="eastAsia" w:ascii="DejaVu Math TeX Gyre" w:hAnsi="DejaVu Math TeX Gyre" w:eastAsia="微软雅黑" w:cs="微软雅黑"/>
                    <w:sz w:val="21"/>
                    <w:szCs w:val="21"/>
                  </w:rPr>
                  <m:t>%</m:t>
                </m:r>
              </m:oMath>
            </m:oMathPara>
          </w:p>
        </w:tc>
        <w:tc>
          <w:p w14:paraId="10FAC352">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6.7</m:t>
                </m:r>
              </m:oMath>
            </m:oMathPara>
          </w:p>
        </w:tc>
      </w:tr>
      <w:tr w14:paraId="6C1E35CE">
        <w:tc>
          <w:p w14:paraId="33783A17">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50后</w:t>
            </w:r>
          </w:p>
        </w:tc>
        <w:tc>
          <w:p w14:paraId="7158984F">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4.7</m:t>
                </m:r>
                <m:r>
                  <m:rPr>
                    <m:sty m:val="p"/>
                  </m:rPr>
                  <w:rPr>
                    <w:rFonts w:hint="eastAsia" w:ascii="DejaVu Math TeX Gyre" w:hAnsi="DejaVu Math TeX Gyre" w:eastAsia="微软雅黑" w:cs="微软雅黑"/>
                    <w:sz w:val="21"/>
                    <w:szCs w:val="21"/>
                  </w:rPr>
                  <m:t>%</m:t>
                </m:r>
              </m:oMath>
            </m:oMathPara>
          </w:p>
        </w:tc>
        <w:tc>
          <w:p w14:paraId="4D63348B">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15.2</m:t>
                </m:r>
                <m:r>
                  <m:rPr>
                    <m:sty m:val="p"/>
                  </m:rPr>
                  <w:rPr>
                    <w:rFonts w:hint="eastAsia" w:ascii="DejaVu Math TeX Gyre" w:hAnsi="DejaVu Math TeX Gyre" w:eastAsia="微软雅黑" w:cs="微软雅黑"/>
                    <w:sz w:val="21"/>
                    <w:szCs w:val="21"/>
                  </w:rPr>
                  <m:t>%</m:t>
                </m:r>
              </m:oMath>
            </m:oMathPara>
          </w:p>
        </w:tc>
        <w:tc>
          <w:p w14:paraId="48144CBA">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10.5</m:t>
                </m:r>
              </m:oMath>
            </m:oMathPara>
          </w:p>
        </w:tc>
      </w:tr>
      <w:tr w14:paraId="1FDAD480">
        <w:tc>
          <w:p w14:paraId="38E0E163">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60后</w:t>
            </w:r>
          </w:p>
        </w:tc>
        <w:tc>
          <w:p w14:paraId="7ECFC904">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9.0</m:t>
                </m:r>
                <m:r>
                  <m:rPr>
                    <m:sty m:val="p"/>
                  </m:rPr>
                  <w:rPr>
                    <w:rFonts w:hint="eastAsia" w:ascii="DejaVu Math TeX Gyre" w:hAnsi="DejaVu Math TeX Gyre" w:eastAsia="微软雅黑" w:cs="微软雅黑"/>
                    <w:sz w:val="21"/>
                    <w:szCs w:val="21"/>
                  </w:rPr>
                  <m:t>%</m:t>
                </m:r>
              </m:oMath>
            </m:oMathPara>
          </w:p>
        </w:tc>
        <w:tc>
          <w:p w14:paraId="46D75074">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35.7</m:t>
                </m:r>
                <m:r>
                  <m:rPr>
                    <m:sty m:val="p"/>
                  </m:rPr>
                  <w:rPr>
                    <w:rFonts w:hint="eastAsia" w:ascii="DejaVu Math TeX Gyre" w:hAnsi="DejaVu Math TeX Gyre" w:eastAsia="微软雅黑" w:cs="微软雅黑"/>
                    <w:sz w:val="21"/>
                    <w:szCs w:val="21"/>
                  </w:rPr>
                  <m:t>%</m:t>
                </m:r>
              </m:oMath>
            </m:oMathPara>
          </w:p>
        </w:tc>
        <w:tc>
          <w:p w14:paraId="647379D1">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26.7</m:t>
                </m:r>
              </m:oMath>
            </m:oMathPara>
          </w:p>
        </w:tc>
      </w:tr>
      <w:tr w14:paraId="670D2838">
        <w:tc>
          <w:p w14:paraId="724F2D23">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70后</w:t>
            </w:r>
          </w:p>
        </w:tc>
        <w:tc>
          <w:p w14:paraId="08C504F3">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21.7</m:t>
                </m:r>
                <m:r>
                  <m:rPr>
                    <m:sty m:val="p"/>
                  </m:rPr>
                  <w:rPr>
                    <w:rFonts w:hint="eastAsia" w:ascii="DejaVu Math TeX Gyre" w:hAnsi="DejaVu Math TeX Gyre" w:eastAsia="微软雅黑" w:cs="微软雅黑"/>
                    <w:sz w:val="21"/>
                    <w:szCs w:val="21"/>
                  </w:rPr>
                  <m:t>%</m:t>
                </m:r>
              </m:oMath>
            </m:oMathPara>
          </w:p>
        </w:tc>
        <w:tc>
          <w:p w14:paraId="3B8EA73D">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60.8</m:t>
                </m:r>
                <m:r>
                  <m:rPr>
                    <m:sty m:val="p"/>
                  </m:rPr>
                  <w:rPr>
                    <w:rFonts w:hint="eastAsia" w:ascii="DejaVu Math TeX Gyre" w:hAnsi="DejaVu Math TeX Gyre" w:eastAsia="微软雅黑" w:cs="微软雅黑"/>
                    <w:sz w:val="21"/>
                    <w:szCs w:val="21"/>
                  </w:rPr>
                  <m:t>%</m:t>
                </m:r>
              </m:oMath>
            </m:oMathPara>
          </w:p>
        </w:tc>
        <w:tc>
          <w:p w14:paraId="2D345CE5">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39.1</m:t>
                </m:r>
              </m:oMath>
            </m:oMathPara>
          </w:p>
        </w:tc>
      </w:tr>
      <w:tr w14:paraId="5FA58E0B">
        <w:tc>
          <w:p w14:paraId="0F88D23E">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80后</w:t>
            </w:r>
          </w:p>
        </w:tc>
        <w:tc>
          <w:p w14:paraId="5522DF0D">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52.3</m:t>
                </m:r>
                <m:r>
                  <m:rPr>
                    <m:sty m:val="p"/>
                  </m:rPr>
                  <w:rPr>
                    <w:rFonts w:hint="eastAsia" w:ascii="DejaVu Math TeX Gyre" w:hAnsi="DejaVu Math TeX Gyre" w:eastAsia="微软雅黑" w:cs="微软雅黑"/>
                    <w:sz w:val="21"/>
                    <w:szCs w:val="21"/>
                  </w:rPr>
                  <m:t>%</m:t>
                </m:r>
              </m:oMath>
            </m:oMathPara>
          </w:p>
        </w:tc>
        <w:tc>
          <w:p w14:paraId="256FAD50">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85.3</m:t>
                </m:r>
                <m:r>
                  <m:rPr>
                    <m:sty m:val="p"/>
                  </m:rPr>
                  <w:rPr>
                    <w:rFonts w:hint="eastAsia" w:ascii="DejaVu Math TeX Gyre" w:hAnsi="DejaVu Math TeX Gyre" w:eastAsia="微软雅黑" w:cs="微软雅黑"/>
                    <w:sz w:val="21"/>
                    <w:szCs w:val="21"/>
                  </w:rPr>
                  <m:t>%</m:t>
                </m:r>
              </m:oMath>
            </m:oMathPara>
          </w:p>
        </w:tc>
        <w:tc>
          <w:p w14:paraId="2E0132FE">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33.0</m:t>
                </m:r>
              </m:oMath>
            </m:oMathPara>
          </w:p>
        </w:tc>
      </w:tr>
      <w:tr w14:paraId="21438E3C">
        <w:tc>
          <w:p w14:paraId="509DD2C3">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90后</w:t>
            </w:r>
          </w:p>
        </w:tc>
        <w:tc>
          <w:p w14:paraId="6F24E8AB">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42.8</m:t>
                </m:r>
                <m:r>
                  <m:rPr>
                    <m:sty m:val="p"/>
                  </m:rPr>
                  <w:rPr>
                    <w:rFonts w:hint="eastAsia" w:ascii="DejaVu Math TeX Gyre" w:hAnsi="DejaVu Math TeX Gyre" w:eastAsia="微软雅黑" w:cs="微软雅黑"/>
                    <w:sz w:val="21"/>
                    <w:szCs w:val="21"/>
                  </w:rPr>
                  <m:t>%</m:t>
                </m:r>
              </m:oMath>
            </m:oMathPara>
          </w:p>
        </w:tc>
        <w:tc>
          <w:p w14:paraId="4263B746">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91.3</m:t>
                </m:r>
                <m:r>
                  <m:rPr>
                    <m:sty m:val="p"/>
                  </m:rPr>
                  <w:rPr>
                    <w:rFonts w:hint="eastAsia" w:ascii="DejaVu Math TeX Gyre" w:hAnsi="DejaVu Math TeX Gyre" w:eastAsia="微软雅黑" w:cs="微软雅黑"/>
                    <w:sz w:val="21"/>
                    <w:szCs w:val="21"/>
                  </w:rPr>
                  <m:t>%</m:t>
                </m:r>
              </m:oMath>
            </m:oMathPara>
          </w:p>
        </w:tc>
        <w:tc>
          <w:p w14:paraId="0091A71E">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48.5</m:t>
                </m:r>
              </m:oMath>
            </m:oMathPara>
          </w:p>
        </w:tc>
      </w:tr>
    </w:tbl>
    <w:p w14:paraId="240D033E">
      <w:pPr>
        <w:pStyle w:val="1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注</w:t>
      </w:r>
      <w:r>
        <w:rPr>
          <w:rFonts w:hint="eastAsia" w:ascii="微软雅黑" w:hAnsi="微软雅黑" w:eastAsia="微软雅黑" w:cs="微软雅黑"/>
          <w:sz w:val="21"/>
          <w:szCs w:val="21"/>
        </w:rPr>
        <w:t>：2010年问卷只询问了上网情况，2018年将上网分为移动上网和电脑上网。</w:t>
      </w:r>
    </w:p>
    <w:bookmarkEnd w:id="421"/>
    <w:p w14:paraId="76BA3461">
      <w:pPr>
        <w:pStyle w:val="4"/>
        <w:rPr>
          <w:rFonts w:hint="eastAsia" w:ascii="微软雅黑" w:hAnsi="微软雅黑" w:eastAsia="微软雅黑" w:cs="微软雅黑"/>
          <w:sz w:val="21"/>
          <w:szCs w:val="21"/>
        </w:rPr>
      </w:pPr>
      <w:bookmarkStart w:id="422" w:name="信息获取渠道的代际差异"/>
      <w:r>
        <w:rPr>
          <w:rFonts w:hint="eastAsia" w:ascii="微软雅黑" w:hAnsi="微软雅黑" w:eastAsia="微软雅黑" w:cs="微软雅黑"/>
          <w:sz w:val="21"/>
          <w:szCs w:val="21"/>
        </w:rPr>
        <w:t>信息获取渠道的代际差异</w:t>
      </w:r>
    </w:p>
    <w:p w14:paraId="4F0ED8FC">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互联网作为信息渠道的重要性变化</w:t>
      </w:r>
      <w:r>
        <w:rPr>
          <w:rFonts w:hint="eastAsia" w:ascii="微软雅黑" w:hAnsi="微软雅黑" w:eastAsia="微软雅黑" w:cs="微软雅黑"/>
          <w:sz w:val="21"/>
          <w:szCs w:val="21"/>
        </w:rPr>
        <w:t>：-2010年：排名第四位-2016年：升至第三位</w:t>
      </w:r>
      <w:r>
        <w:rPr>
          <w:rFonts w:hint="eastAsia" w:ascii="微软雅黑" w:hAnsi="微软雅黑" w:eastAsia="微软雅黑" w:cs="微软雅黑"/>
          <w:sz w:val="21"/>
          <w:szCs w:val="21"/>
        </w:rPr>
        <w:br w:type="textWrapping"/>
      </w:r>
      <w:r>
        <w:rPr>
          <w:rFonts w:hint="eastAsia" w:ascii="微软雅黑" w:hAnsi="微软雅黑" w:eastAsia="微软雅黑" w:cs="微软雅黑"/>
          <w:sz w:val="21"/>
          <w:szCs w:val="21"/>
        </w:rPr>
        <w:t>-2018年：进一步升至第二位</w:t>
      </w:r>
    </w:p>
    <w:p w14:paraId="4179A1A1">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不同代际的主要信息获取渠道（2018年）</w:t>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现有老年群体</w:t>
      </w:r>
      <w:r>
        <w:rPr>
          <w:rFonts w:hint="eastAsia" w:ascii="微软雅黑" w:hAnsi="微软雅黑" w:eastAsia="微软雅黑" w:cs="微软雅黑"/>
          <w:sz w:val="21"/>
          <w:szCs w:val="21"/>
        </w:rPr>
        <w:t>：传统媒体电视、别人转告为主-</w:t>
      </w:r>
      <w:r>
        <w:rPr>
          <w:rFonts w:hint="eastAsia" w:ascii="微软雅黑" w:hAnsi="微软雅黑" w:eastAsia="微软雅黑" w:cs="微软雅黑"/>
          <w:b/>
          <w:bCs/>
          <w:sz w:val="21"/>
          <w:szCs w:val="21"/>
        </w:rPr>
        <w:t>70后、80后、90后群体</w:t>
      </w:r>
      <w:r>
        <w:rPr>
          <w:rFonts w:hint="eastAsia" w:ascii="微软雅黑" w:hAnsi="微软雅黑" w:eastAsia="微软雅黑" w:cs="微软雅黑"/>
          <w:sz w:val="21"/>
          <w:szCs w:val="21"/>
        </w:rPr>
        <w:t>：互联网在获取信息渠道中排名第一</w:t>
      </w:r>
    </w:p>
    <w:bookmarkEnd w:id="419"/>
    <w:bookmarkEnd w:id="422"/>
    <w:p w14:paraId="13A64874">
      <w:pPr>
        <w:pStyle w:val="2"/>
        <w:rPr>
          <w:rFonts w:hint="eastAsia" w:ascii="微软雅黑" w:hAnsi="微软雅黑" w:eastAsia="微软雅黑" w:cs="微软雅黑"/>
          <w:sz w:val="21"/>
          <w:szCs w:val="21"/>
        </w:rPr>
      </w:pPr>
      <w:bookmarkStart w:id="423" w:name="智慧养老技术与养老服务供给模式的互动融合"/>
      <w:r>
        <w:rPr>
          <w:rFonts w:hint="eastAsia" w:ascii="微软雅黑" w:hAnsi="微软雅黑" w:eastAsia="微软雅黑" w:cs="微软雅黑"/>
          <w:sz w:val="21"/>
          <w:szCs w:val="21"/>
        </w:rPr>
        <w:t>🏠智慧养老技术与养老服务供给模式的互动融合</w:t>
      </w:r>
    </w:p>
    <w:p w14:paraId="3B9ABE0E">
      <w:pPr>
        <w:pStyle w:val="4"/>
        <w:rPr>
          <w:rFonts w:hint="eastAsia" w:ascii="微软雅黑" w:hAnsi="微软雅黑" w:eastAsia="微软雅黑" w:cs="微软雅黑"/>
          <w:sz w:val="21"/>
          <w:szCs w:val="21"/>
        </w:rPr>
      </w:pPr>
      <w:bookmarkStart w:id="424" w:name="技术赋能背景下养老服务供给方式的变化"/>
      <w:r>
        <w:rPr>
          <w:rFonts w:hint="eastAsia" w:ascii="微软雅黑" w:hAnsi="微软雅黑" w:eastAsia="微软雅黑" w:cs="微软雅黑"/>
          <w:sz w:val="21"/>
          <w:szCs w:val="21"/>
        </w:rPr>
        <w:t>技术赋能背景下养老服务供给方式的变化</w:t>
      </w:r>
    </w:p>
    <w:p w14:paraId="5450FE9F">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传统模式</w:t>
      </w:r>
      <w:r>
        <w:rPr>
          <w:rFonts w:hint="eastAsia" w:ascii="微软雅黑" w:hAnsi="微软雅黑" w:eastAsia="微软雅黑" w:cs="微软雅黑"/>
          <w:sz w:val="21"/>
          <w:szCs w:val="21"/>
        </w:rPr>
        <w:t>：依靠人力供给，采取”人盯人”方式，护理人员数量需与老年群体数量相近。</w:t>
      </w:r>
    </w:p>
    <w:p w14:paraId="47435E4D">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智慧养老模式</w:t>
      </w:r>
      <w:r>
        <w:rPr>
          <w:rFonts w:hint="eastAsia" w:ascii="微软雅黑" w:hAnsi="微软雅黑" w:eastAsia="微软雅黑" w:cs="微软雅黑"/>
          <w:sz w:val="21"/>
          <w:szCs w:val="21"/>
        </w:rPr>
        <w:t>：-人工智能、物联网、机器人、可穿戴设备等新技术与养老产业结合-借助现代互联网技术与云科技，向智能化和广泛化发展-构建养老服务供需平衡生态模式-</w:t>
      </w:r>
      <w:r>
        <w:rPr>
          <w:rFonts w:hint="eastAsia" w:ascii="微软雅黑" w:hAnsi="微软雅黑" w:eastAsia="微软雅黑" w:cs="微软雅黑"/>
          <w:b/>
          <w:bCs/>
          <w:sz w:val="21"/>
          <w:szCs w:val="21"/>
        </w:rPr>
        <w:t>供给方式</w:t>
      </w:r>
      <w:r>
        <w:rPr>
          <w:rFonts w:hint="eastAsia" w:ascii="微软雅黑" w:hAnsi="微软雅黑" w:eastAsia="微软雅黑" w:cs="微软雅黑"/>
          <w:sz w:val="21"/>
          <w:szCs w:val="21"/>
        </w:rPr>
        <w:t>：从仅靠人力转变为人机结合</w:t>
      </w:r>
    </w:p>
    <w:bookmarkEnd w:id="424"/>
    <w:p w14:paraId="36170E51">
      <w:pPr>
        <w:pStyle w:val="4"/>
        <w:rPr>
          <w:rFonts w:hint="eastAsia" w:ascii="微软雅黑" w:hAnsi="微软雅黑" w:eastAsia="微软雅黑" w:cs="微软雅黑"/>
          <w:sz w:val="21"/>
          <w:szCs w:val="21"/>
        </w:rPr>
      </w:pPr>
      <w:bookmarkStart w:id="425" w:name="技术赋能背景下养老服务供给内容的变化"/>
      <w:r>
        <w:rPr>
          <w:rFonts w:hint="eastAsia" w:ascii="微软雅黑" w:hAnsi="微软雅黑" w:eastAsia="微软雅黑" w:cs="微软雅黑"/>
          <w:sz w:val="21"/>
          <w:szCs w:val="21"/>
        </w:rPr>
        <w:t>技术赋能背景下养老服务供给内容的变化</w:t>
      </w:r>
    </w:p>
    <w:p w14:paraId="659FCD7A">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技术替代效应</w:t>
      </w:r>
      <w:r>
        <w:rPr>
          <w:rFonts w:hint="eastAsia" w:ascii="微软雅黑" w:hAnsi="微软雅黑" w:eastAsia="微软雅黑" w:cs="微软雅黑"/>
          <w:sz w:val="21"/>
          <w:szCs w:val="21"/>
        </w:rPr>
        <w:t>：-上街购物→线上购物替代-外出活动→智能可穿戴设备确保定位精准防走失-家务维持→基于物联网的一体化智能家居-电话使用→智能语音实现自动控制-用药管理→智能设备自动识别用药品类和用量</w:t>
      </w:r>
    </w:p>
    <w:bookmarkEnd w:id="425"/>
    <w:p w14:paraId="2F0A6069">
      <w:pPr>
        <w:pStyle w:val="4"/>
        <w:rPr>
          <w:rFonts w:hint="eastAsia" w:ascii="微软雅黑" w:hAnsi="微软雅黑" w:eastAsia="微软雅黑" w:cs="微软雅黑"/>
          <w:sz w:val="21"/>
          <w:szCs w:val="21"/>
        </w:rPr>
      </w:pPr>
      <w:bookmarkStart w:id="426" w:name="技术赋能背景下养老服务供给精准度的变化"/>
      <w:r>
        <w:rPr>
          <w:rFonts w:hint="eastAsia" w:ascii="微软雅黑" w:hAnsi="微软雅黑" w:eastAsia="微软雅黑" w:cs="微软雅黑"/>
          <w:sz w:val="21"/>
          <w:szCs w:val="21"/>
        </w:rPr>
        <w:t>技术赋能背景下养老服务供给精准度的变化</w:t>
      </w:r>
    </w:p>
    <w:p w14:paraId="7056CCD5">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传统局限</w:t>
      </w:r>
      <w:r>
        <w:rPr>
          <w:rFonts w:hint="eastAsia" w:ascii="微软雅黑" w:hAnsi="微软雅黑" w:eastAsia="微软雅黑" w:cs="微软雅黑"/>
          <w:sz w:val="21"/>
          <w:szCs w:val="21"/>
        </w:rPr>
        <w:t>：优先考虑标准化、统一化服务，个性化服务难以实现。</w:t>
      </w:r>
    </w:p>
    <w:p w14:paraId="6B0768E3">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智能平台优势</w:t>
      </w:r>
      <w:r>
        <w:rPr>
          <w:rFonts w:hint="eastAsia" w:ascii="微软雅黑" w:hAnsi="微软雅黑" w:eastAsia="微软雅黑" w:cs="微软雅黑"/>
          <w:sz w:val="21"/>
          <w:szCs w:val="21"/>
        </w:rPr>
        <w:t>：-对老年人服务需求进行精准记录与反馈-定制个性化养老服务供给-减少沟通方面的人力物力成本-</w:t>
      </w:r>
      <w:r>
        <w:rPr>
          <w:rFonts w:hint="eastAsia" w:ascii="微软雅黑" w:hAnsi="微软雅黑" w:eastAsia="微软雅黑" w:cs="微软雅黑"/>
          <w:b/>
          <w:bCs/>
          <w:sz w:val="21"/>
          <w:szCs w:val="21"/>
        </w:rPr>
        <w:t>发展方向</w:t>
      </w:r>
      <w:r>
        <w:rPr>
          <w:rFonts w:hint="eastAsia" w:ascii="微软雅黑" w:hAnsi="微软雅黑" w:eastAsia="微软雅黑" w:cs="微软雅黑"/>
          <w:sz w:val="21"/>
          <w:szCs w:val="21"/>
        </w:rPr>
        <w:t>：由统一化、标准化向多元化、定制化发展</w:t>
      </w:r>
    </w:p>
    <w:bookmarkEnd w:id="423"/>
    <w:bookmarkEnd w:id="426"/>
    <w:p w14:paraId="2ADDC538">
      <w:pPr>
        <w:pStyle w:val="2"/>
        <w:rPr>
          <w:rFonts w:hint="eastAsia" w:ascii="微软雅黑" w:hAnsi="微软雅黑" w:eastAsia="微软雅黑" w:cs="微软雅黑"/>
          <w:sz w:val="21"/>
          <w:szCs w:val="21"/>
        </w:rPr>
      </w:pPr>
      <w:bookmarkStart w:id="427" w:name="中国智慧养老发展中存在的问题"/>
      <w:r>
        <w:rPr>
          <w:rFonts w:hint="eastAsia" w:ascii="微软雅黑" w:hAnsi="微软雅黑" w:eastAsia="微软雅黑" w:cs="微软雅黑"/>
          <w:sz w:val="21"/>
          <w:szCs w:val="21"/>
        </w:rPr>
        <w:t>⚠️中国智慧养老发展中存在的问题</w:t>
      </w:r>
    </w:p>
    <w:p w14:paraId="20BEBEB9">
      <w:pPr>
        <w:pStyle w:val="4"/>
        <w:rPr>
          <w:rFonts w:hint="eastAsia" w:ascii="微软雅黑" w:hAnsi="微软雅黑" w:eastAsia="微软雅黑" w:cs="微软雅黑"/>
          <w:sz w:val="21"/>
          <w:szCs w:val="21"/>
        </w:rPr>
      </w:pPr>
      <w:bookmarkStart w:id="428" w:name="智慧养老在当前养老服务体系中的定位问题"/>
      <w:r>
        <w:rPr>
          <w:rFonts w:hint="eastAsia" w:ascii="微软雅黑" w:hAnsi="微软雅黑" w:eastAsia="微软雅黑" w:cs="微软雅黑"/>
          <w:sz w:val="21"/>
          <w:szCs w:val="21"/>
        </w:rPr>
        <w:t>智慧养老在当前养老服务体系中的定位问题</w:t>
      </w:r>
    </w:p>
    <w:p w14:paraId="4368B305">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智能技术的两个定位层面</w:t>
      </w:r>
      <w:r>
        <w:rPr>
          <w:rFonts w:hint="eastAsia" w:ascii="微软雅黑" w:hAnsi="微软雅黑" w:eastAsia="微软雅黑" w:cs="微软雅黑"/>
          <w:sz w:val="21"/>
          <w:szCs w:val="21"/>
        </w:rPr>
        <w:t>：1.完全替代劳动力2.作为辅助技术，提升劳动效率，减轻负担</w:t>
      </w:r>
    </w:p>
    <w:p w14:paraId="2BE043C0">
      <w:pPr>
        <w:pStyle w:val="5"/>
        <w:rPr>
          <w:rFonts w:hint="eastAsia" w:ascii="微软雅黑" w:hAnsi="微软雅黑" w:eastAsia="微软雅黑" w:cs="微软雅黑"/>
          <w:sz w:val="21"/>
          <w:szCs w:val="21"/>
        </w:rPr>
      </w:pPr>
      <w:bookmarkStart w:id="429" w:name="养老服务相关职业被替代的可能性统计"/>
      <w:r>
        <w:rPr>
          <w:rFonts w:hint="eastAsia" w:ascii="微软雅黑" w:hAnsi="微软雅黑" w:eastAsia="微软雅黑" w:cs="微软雅黑"/>
          <w:sz w:val="21"/>
          <w:szCs w:val="21"/>
        </w:rPr>
        <w:t>养老服务相关职业被替代的可能性统计</w:t>
      </w:r>
    </w:p>
    <w:tbl>
      <w:tblPr>
        <w:tblStyle w:val="41"/>
        <w:tblW w:w="0" w:type="auto"/>
        <w:tblInd w:w="0" w:type="dxa"/>
        <w:tblLayout w:type="autofit"/>
        <w:tblCellMar>
          <w:top w:w="0" w:type="dxa"/>
          <w:left w:w="108" w:type="dxa"/>
          <w:bottom w:w="0" w:type="dxa"/>
          <w:right w:w="108" w:type="dxa"/>
        </w:tblCellMar>
      </w:tblPr>
      <w:tblGrid>
        <w:gridCol w:w="1896"/>
        <w:gridCol w:w="2676"/>
      </w:tblGrid>
      <w:tr w14:paraId="06841012">
        <w:trPr>
          <w:tblHeader/>
        </w:trPr>
        <w:tc>
          <w:p w14:paraId="554C3A3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职业种类</w:t>
            </w:r>
          </w:p>
        </w:tc>
        <w:tc>
          <w:p w14:paraId="34F55D13">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10</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15</m:t>
              </m:r>
            </m:oMath>
            <w:r>
              <w:rPr>
                <w:rFonts w:hint="eastAsia" w:ascii="微软雅黑" w:hAnsi="微软雅黑" w:eastAsia="微软雅黑" w:cs="微软雅黑"/>
                <w:sz w:val="21"/>
                <w:szCs w:val="21"/>
              </w:rPr>
              <w:t>年被替代的可能性</w:t>
            </w:r>
          </w:p>
        </w:tc>
      </w:tr>
      <w:tr w14:paraId="33408332">
        <w:tc>
          <w:p w14:paraId="7630D7C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社会服务工作者</w:t>
            </w:r>
          </w:p>
        </w:tc>
        <w:tc>
          <w:p w14:paraId="4A47ECAA">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2.3</m:t>
                </m:r>
                <m:r>
                  <m:rPr>
                    <m:sty m:val="p"/>
                  </m:rPr>
                  <w:rPr>
                    <w:rFonts w:hint="eastAsia" w:ascii="DejaVu Math TeX Gyre" w:hAnsi="DejaVu Math TeX Gyre" w:eastAsia="微软雅黑" w:cs="微软雅黑"/>
                    <w:sz w:val="21"/>
                    <w:szCs w:val="21"/>
                  </w:rPr>
                  <m:t>%</m:t>
                </m:r>
              </m:oMath>
            </m:oMathPara>
          </w:p>
        </w:tc>
      </w:tr>
      <w:tr w14:paraId="0C5E40BC">
        <w:tc>
          <w:p w14:paraId="23CE6F0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福利专业人员</w:t>
            </w:r>
          </w:p>
        </w:tc>
        <w:tc>
          <w:p w14:paraId="52B9F961">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2.4</m:t>
                </m:r>
                <m:r>
                  <m:rPr>
                    <m:sty m:val="p"/>
                  </m:rPr>
                  <w:rPr>
                    <w:rFonts w:hint="eastAsia" w:ascii="DejaVu Math TeX Gyre" w:hAnsi="DejaVu Math TeX Gyre" w:eastAsia="微软雅黑" w:cs="微软雅黑"/>
                    <w:sz w:val="21"/>
                    <w:szCs w:val="21"/>
                  </w:rPr>
                  <m:t>%</m:t>
                </m:r>
              </m:oMath>
            </m:oMathPara>
          </w:p>
        </w:tc>
      </w:tr>
      <w:tr w14:paraId="5A85A4D3">
        <w:tc>
          <w:p w14:paraId="1D8A2E4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老年人看护</w:t>
            </w:r>
          </w:p>
        </w:tc>
        <w:tc>
          <w:p w14:paraId="796AC644">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4.0</m:t>
                </m:r>
                <m:r>
                  <m:rPr>
                    <m:sty m:val="p"/>
                  </m:rPr>
                  <w:rPr>
                    <w:rFonts w:hint="eastAsia" w:ascii="DejaVu Math TeX Gyre" w:hAnsi="DejaVu Math TeX Gyre" w:eastAsia="微软雅黑" w:cs="微软雅黑"/>
                    <w:sz w:val="21"/>
                    <w:szCs w:val="21"/>
                  </w:rPr>
                  <m:t>%</m:t>
                </m:r>
              </m:oMath>
            </m:oMathPara>
          </w:p>
        </w:tc>
      </w:tr>
      <w:tr w14:paraId="4D0D47EA">
        <w:tc>
          <w:p w14:paraId="298481F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健康辅助专业人员</w:t>
            </w:r>
          </w:p>
        </w:tc>
        <w:tc>
          <w:p w14:paraId="1E2CFB38">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4.0</m:t>
                </m:r>
                <m:r>
                  <m:rPr>
                    <m:sty m:val="p"/>
                  </m:rPr>
                  <w:rPr>
                    <w:rFonts w:hint="eastAsia" w:ascii="DejaVu Math TeX Gyre" w:hAnsi="DejaVu Math TeX Gyre" w:eastAsia="微软雅黑" w:cs="微软雅黑"/>
                    <w:sz w:val="21"/>
                    <w:szCs w:val="21"/>
                  </w:rPr>
                  <m:t>%</m:t>
                </m:r>
              </m:oMath>
            </m:oMathPara>
          </w:p>
        </w:tc>
      </w:tr>
    </w:tbl>
    <w:p w14:paraId="46435718">
      <w:pPr>
        <w:pStyle w:val="1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结论</w:t>
      </w:r>
      <w:r>
        <w:rPr>
          <w:rFonts w:hint="eastAsia" w:ascii="微软雅黑" w:hAnsi="微软雅黑" w:eastAsia="微软雅黑" w:cs="微软雅黑"/>
          <w:sz w:val="21"/>
          <w:szCs w:val="21"/>
        </w:rPr>
        <w:t>：与人类感情交互越多的职业工种，被替代的可能性越低。</w:t>
      </w:r>
    </w:p>
    <w:p w14:paraId="6832B4EC">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技术目的争议</w:t>
      </w:r>
      <w:r>
        <w:rPr>
          <w:rFonts w:hint="eastAsia" w:ascii="微软雅黑" w:hAnsi="微软雅黑" w:eastAsia="微软雅黑" w:cs="微软雅黑"/>
          <w:sz w:val="21"/>
          <w:szCs w:val="21"/>
        </w:rPr>
        <w:t>：-智能技术可能减少需要护理的人与其他人接触的时间-</w:t>
      </w:r>
      <w:r>
        <w:rPr>
          <w:rFonts w:hint="eastAsia" w:ascii="微软雅黑" w:hAnsi="微软雅黑" w:eastAsia="微软雅黑" w:cs="微软雅黑"/>
          <w:b/>
          <w:bCs/>
          <w:sz w:val="21"/>
          <w:szCs w:val="21"/>
        </w:rPr>
        <w:t>核心观点</w:t>
      </w:r>
      <w:r>
        <w:rPr>
          <w:rFonts w:hint="eastAsia" w:ascii="微软雅黑" w:hAnsi="微软雅黑" w:eastAsia="微软雅黑" w:cs="微软雅黑"/>
          <w:sz w:val="21"/>
          <w:szCs w:val="21"/>
        </w:rPr>
        <w:t>：技术的目的是促进人与人之间的联系，而不仅仅是取代</w:t>
      </w:r>
    </w:p>
    <w:bookmarkEnd w:id="428"/>
    <w:bookmarkEnd w:id="429"/>
    <w:p w14:paraId="266DA574">
      <w:pPr>
        <w:pStyle w:val="4"/>
        <w:rPr>
          <w:rFonts w:hint="eastAsia" w:ascii="微软雅黑" w:hAnsi="微软雅黑" w:eastAsia="微软雅黑" w:cs="微软雅黑"/>
          <w:sz w:val="21"/>
          <w:szCs w:val="21"/>
        </w:rPr>
      </w:pPr>
      <w:bookmarkStart w:id="430" w:name="智能技术发展对老年人不同生命周期阶段的适配问题"/>
      <w:r>
        <w:rPr>
          <w:rFonts w:hint="eastAsia" w:ascii="微软雅黑" w:hAnsi="微软雅黑" w:eastAsia="微软雅黑" w:cs="微软雅黑"/>
          <w:sz w:val="21"/>
          <w:szCs w:val="21"/>
        </w:rPr>
        <w:t>智能技术发展对老年人不同生命周期阶段的适配问题</w:t>
      </w:r>
    </w:p>
    <w:p w14:paraId="4BCED623">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老龄化阶段特征</w:t>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初老阶段</w:t>
      </w:r>
      <w:r>
        <w:rPr>
          <w:rFonts w:hint="eastAsia" w:ascii="微软雅黑" w:hAnsi="微软雅黑" w:eastAsia="微软雅黑" w:cs="微软雅黑"/>
          <w:sz w:val="21"/>
          <w:szCs w:val="21"/>
        </w:rPr>
        <w:t>：需要智能辅助技术促进社会参与感-</w:t>
      </w:r>
      <w:r>
        <w:rPr>
          <w:rFonts w:hint="eastAsia" w:ascii="微软雅黑" w:hAnsi="微软雅黑" w:eastAsia="微软雅黑" w:cs="微软雅黑"/>
          <w:b/>
          <w:bCs/>
          <w:sz w:val="21"/>
          <w:szCs w:val="21"/>
        </w:rPr>
        <w:t>高龄阶段（80岁以上）</w:t>
      </w:r>
      <w:r>
        <w:rPr>
          <w:rFonts w:hint="eastAsia" w:ascii="微软雅黑" w:hAnsi="微软雅黑" w:eastAsia="微软雅黑" w:cs="微软雅黑"/>
          <w:sz w:val="21"/>
          <w:szCs w:val="21"/>
        </w:rPr>
        <w:t>：慢性病管理和日常生活协助需求增加</w:t>
      </w:r>
    </w:p>
    <w:p w14:paraId="0A2D8984">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适配原则</w:t>
      </w:r>
      <w:r>
        <w:rPr>
          <w:rFonts w:hint="eastAsia" w:ascii="微软雅黑" w:hAnsi="微软雅黑" w:eastAsia="微软雅黑" w:cs="微软雅黑"/>
          <w:sz w:val="21"/>
          <w:szCs w:val="21"/>
        </w:rPr>
        <w:t>：-充分考虑不同代际老年人的信息习得能力与需求差别-采用”新人新办法、中人中办法、老人老办法”的原则-让老年人参与到技术与产品的开发过程中</w:t>
      </w:r>
    </w:p>
    <w:bookmarkEnd w:id="430"/>
    <w:p w14:paraId="617CF169">
      <w:pPr>
        <w:pStyle w:val="4"/>
        <w:rPr>
          <w:rFonts w:hint="eastAsia" w:ascii="微软雅黑" w:hAnsi="微软雅黑" w:eastAsia="微软雅黑" w:cs="微软雅黑"/>
          <w:sz w:val="21"/>
          <w:szCs w:val="21"/>
        </w:rPr>
      </w:pPr>
      <w:bookmarkStart w:id="431" w:name="智能技术参与者之间的关系互动与博弈问题"/>
      <w:r>
        <w:rPr>
          <w:rFonts w:hint="eastAsia" w:ascii="微软雅黑" w:hAnsi="微软雅黑" w:eastAsia="微软雅黑" w:cs="微软雅黑"/>
          <w:sz w:val="21"/>
          <w:szCs w:val="21"/>
        </w:rPr>
        <w:t>智能技术参与者之间的关系互动与博弈问题</w:t>
      </w:r>
    </w:p>
    <w:p w14:paraId="4FD3AC22">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成本障碍</w:t>
      </w:r>
      <w:r>
        <w:rPr>
          <w:rFonts w:hint="eastAsia" w:ascii="微软雅黑" w:hAnsi="微软雅黑" w:eastAsia="微软雅黑" w:cs="微软雅黑"/>
          <w:sz w:val="21"/>
          <w:szCs w:val="21"/>
        </w:rPr>
        <w:t>：智能技术和相关服务的购买与维护成本通常很高。</w:t>
      </w:r>
    </w:p>
    <w:p w14:paraId="50B6FCFC">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促进采纳策略</w:t>
      </w:r>
      <w:r>
        <w:rPr>
          <w:rFonts w:hint="eastAsia" w:ascii="微软雅黑" w:hAnsi="微软雅黑" w:eastAsia="微软雅黑" w:cs="微软雅黑"/>
          <w:sz w:val="21"/>
          <w:szCs w:val="21"/>
        </w:rPr>
        <w:t>：-促使老年人将服务成本视为”明智的投资”而不是”负担”-政府提供激励和补贴政策-制定市场监管、隐私保护协议等支持措施</w:t>
      </w:r>
    </w:p>
    <w:bookmarkEnd w:id="431"/>
    <w:p w14:paraId="11D465B3">
      <w:pPr>
        <w:pStyle w:val="4"/>
        <w:rPr>
          <w:rFonts w:hint="eastAsia" w:ascii="微软雅黑" w:hAnsi="微软雅黑" w:eastAsia="微软雅黑" w:cs="微软雅黑"/>
          <w:sz w:val="21"/>
          <w:szCs w:val="21"/>
        </w:rPr>
      </w:pPr>
      <w:bookmarkStart w:id="432" w:name="养老服务人才与智慧养老技术发展的关系问题"/>
      <w:r>
        <w:rPr>
          <w:rFonts w:hint="eastAsia" w:ascii="微软雅黑" w:hAnsi="微软雅黑" w:eastAsia="微软雅黑" w:cs="微软雅黑"/>
          <w:sz w:val="21"/>
          <w:szCs w:val="21"/>
        </w:rPr>
        <w:t>养老服务人才与智慧养老技术发展的关系问题</w:t>
      </w:r>
    </w:p>
    <w:p w14:paraId="1773B038">
      <w:pPr>
        <w:pStyle w:val="5"/>
        <w:rPr>
          <w:rFonts w:hint="eastAsia" w:ascii="微软雅黑" w:hAnsi="微软雅黑" w:eastAsia="微软雅黑" w:cs="微软雅黑"/>
          <w:sz w:val="21"/>
          <w:szCs w:val="21"/>
        </w:rPr>
      </w:pPr>
      <w:bookmarkStart w:id="433" w:name="养老服务人才现状"/>
      <w:r>
        <w:rPr>
          <w:rFonts w:hint="eastAsia" w:ascii="微软雅黑" w:hAnsi="微软雅黑" w:eastAsia="微软雅黑" w:cs="微软雅黑"/>
          <w:sz w:val="21"/>
          <w:szCs w:val="21"/>
        </w:rPr>
        <w:t>养老服务人才现状</w:t>
      </w:r>
    </w:p>
    <w:p w14:paraId="06902FA6">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数量缺口</w:t>
      </w:r>
      <w:r>
        <w:rPr>
          <w:rFonts w:hint="eastAsia" w:ascii="微软雅黑" w:hAnsi="微软雅黑" w:eastAsia="微软雅黑" w:cs="微软雅黑"/>
          <w:sz w:val="21"/>
          <w:szCs w:val="21"/>
        </w:rPr>
        <w:t>：-2016年养老机构护理人员低于30万人，仅4万人持有职业资格证书-到2020年养老护理员应发展到600万人-国际标准：3位老年人需要1名护理人员</w:t>
      </w:r>
    </w:p>
    <w:p w14:paraId="17647B09">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专业度不足</w:t>
      </w:r>
      <w:r>
        <w:rPr>
          <w:rFonts w:hint="eastAsia" w:ascii="微软雅黑" w:hAnsi="微软雅黑" w:eastAsia="微软雅黑" w:cs="微软雅黑"/>
          <w:sz w:val="21"/>
          <w:szCs w:val="21"/>
        </w:rPr>
        <w:t>：-养老护理人才分工不明确-缺乏技能需求较高的养老服务人才工种识别和鉴定依据-职业吸引力缺乏，待遇不高</w:t>
      </w:r>
    </w:p>
    <w:bookmarkEnd w:id="433"/>
    <w:p w14:paraId="55CDD35B">
      <w:pPr>
        <w:pStyle w:val="5"/>
        <w:rPr>
          <w:rFonts w:hint="eastAsia" w:ascii="微软雅黑" w:hAnsi="微软雅黑" w:eastAsia="微软雅黑" w:cs="微软雅黑"/>
          <w:sz w:val="21"/>
          <w:szCs w:val="21"/>
        </w:rPr>
      </w:pPr>
      <w:bookmarkStart w:id="434" w:name="人才培养对策"/>
      <w:r>
        <w:rPr>
          <w:rFonts w:hint="eastAsia" w:ascii="微软雅黑" w:hAnsi="微软雅黑" w:eastAsia="微软雅黑" w:cs="微软雅黑"/>
          <w:sz w:val="21"/>
          <w:szCs w:val="21"/>
        </w:rPr>
        <w:t>人才培养对策</w:t>
      </w:r>
    </w:p>
    <w:p w14:paraId="3B1E9315">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1.培养高层次复合型人才</w:t>
      </w:r>
      <w:r>
        <w:rPr>
          <w:rFonts w:hint="eastAsia" w:ascii="微软雅黑" w:hAnsi="微软雅黑" w:eastAsia="微软雅黑" w:cs="微软雅黑"/>
          <w:sz w:val="21"/>
          <w:szCs w:val="21"/>
        </w:rPr>
        <w:t>-掌握信息通信技术的人才需熟悉养老理论和实践-形成”人工智能</w:t>
      </w:r>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X</m:t>
        </m:r>
      </m:oMath>
      <w:r>
        <w:rPr>
          <w:rFonts w:hint="eastAsia" w:ascii="微软雅黑" w:hAnsi="微软雅黑" w:eastAsia="微软雅黑" w:cs="微软雅黑"/>
          <w:sz w:val="21"/>
          <w:szCs w:val="21"/>
        </w:rPr>
        <w:t>“的复合发展新模式</w:t>
      </w:r>
    </w:p>
    <w:p w14:paraId="40ABB212">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2.定期调整养老照料护理劳动力培训内容</w:t>
      </w:r>
      <w:r>
        <w:rPr>
          <w:rFonts w:hint="eastAsia" w:ascii="微软雅黑" w:hAnsi="微软雅黑" w:eastAsia="微软雅黑" w:cs="微软雅黑"/>
          <w:sz w:val="21"/>
          <w:szCs w:val="21"/>
        </w:rPr>
        <w:t>-细化老年照护的职业分工-理清老年照料职业群体之间的定位-对养老照料护理人员定期进行工作流程及内容培训</w:t>
      </w:r>
    </w:p>
    <w:bookmarkEnd w:id="432"/>
    <w:bookmarkEnd w:id="434"/>
    <w:p w14:paraId="3929449D">
      <w:pPr>
        <w:pStyle w:val="4"/>
        <w:rPr>
          <w:rFonts w:hint="eastAsia" w:ascii="微软雅黑" w:hAnsi="微软雅黑" w:eastAsia="微软雅黑" w:cs="微软雅黑"/>
          <w:sz w:val="21"/>
          <w:szCs w:val="21"/>
        </w:rPr>
      </w:pPr>
      <w:bookmarkStart w:id="435" w:name="智能城市建设中老年友好型技术设施嵌入问题"/>
      <w:r>
        <w:rPr>
          <w:rFonts w:hint="eastAsia" w:ascii="微软雅黑" w:hAnsi="微软雅黑" w:eastAsia="微软雅黑" w:cs="微软雅黑"/>
          <w:sz w:val="21"/>
          <w:szCs w:val="21"/>
        </w:rPr>
        <w:t>智能城市建设中老年友好型技术设施嵌入问题</w:t>
      </w:r>
    </w:p>
    <w:p w14:paraId="31BE360A">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智慧养老发展嵌入智慧城市的四个方向</w:t>
      </w:r>
      <w:r>
        <w:rPr>
          <w:rFonts w:hint="eastAsia" w:ascii="微软雅黑" w:hAnsi="微软雅黑" w:eastAsia="微软雅黑" w:cs="微软雅黑"/>
          <w:sz w:val="21"/>
          <w:szCs w:val="21"/>
        </w:rPr>
        <w:t>：</w:t>
      </w:r>
    </w:p>
    <w:tbl>
      <w:tblPr>
        <w:tblStyle w:val="41"/>
        <w:tblW w:w="5000" w:type="pct"/>
        <w:tblInd w:w="0" w:type="dxa"/>
        <w:tblLayout w:type="fixed"/>
        <w:tblCellMar>
          <w:top w:w="0" w:type="dxa"/>
          <w:left w:w="108" w:type="dxa"/>
          <w:bottom w:w="0" w:type="dxa"/>
          <w:right w:w="108" w:type="dxa"/>
        </w:tblCellMar>
      </w:tblPr>
      <w:tblGrid>
        <w:gridCol w:w="3321"/>
        <w:gridCol w:w="5535"/>
      </w:tblGrid>
      <w:tr w14:paraId="06F56FC4">
        <w:trPr>
          <w:tblHeader/>
        </w:trPr>
        <w:tc>
          <w:p w14:paraId="600C5B2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领域</w:t>
            </w:r>
          </w:p>
        </w:tc>
        <w:tc>
          <w:p w14:paraId="44E9891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具体措施</w:t>
            </w:r>
          </w:p>
        </w:tc>
      </w:tr>
      <w:tr w14:paraId="661EF5D4">
        <w:tc>
          <w:p w14:paraId="03900E2B">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居住环境改善</w:t>
            </w:r>
          </w:p>
        </w:tc>
        <w:tc>
          <w:p w14:paraId="1F83B2F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住房适老化改造、远程监测预警、服务机器人发展</w:t>
            </w:r>
          </w:p>
        </w:tc>
      </w:tr>
      <w:tr w14:paraId="3ECB22B0">
        <w:tc>
          <w:p w14:paraId="23454E13">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智能医疗保健系统</w:t>
            </w:r>
          </w:p>
        </w:tc>
        <w:tc>
          <w:p w14:paraId="31AB120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远程医疗开发、低成本护理机器人和智能护理辅具</w:t>
            </w:r>
          </w:p>
        </w:tc>
      </w:tr>
      <w:tr w14:paraId="409D8EAB">
        <w:tc>
          <w:p w14:paraId="4635A203">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自理能力提升</w:t>
            </w:r>
          </w:p>
        </w:tc>
        <w:tc>
          <w:p w14:paraId="444CF9D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老年人友好交通系统、远程防走失监测、养老金保障体系信息化</w:t>
            </w:r>
          </w:p>
        </w:tc>
      </w:tr>
      <w:tr w14:paraId="06508CE4">
        <w:tc>
          <w:p w14:paraId="1D394DCC">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社会参与感提升</w:t>
            </w:r>
          </w:p>
        </w:tc>
        <w:tc>
          <w:p w14:paraId="46E6DAC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远程终身教育、电子政务老年友好设计、老年人就业平台、社交网络扩展</w:t>
            </w:r>
          </w:p>
        </w:tc>
      </w:tr>
    </w:tbl>
    <w:p w14:paraId="0579B777">
      <w:pPr>
        <w:pStyle w:val="1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发展契机</w:t>
      </w:r>
      <w:r>
        <w:rPr>
          <w:rFonts w:hint="eastAsia" w:ascii="微软雅黑" w:hAnsi="微软雅黑" w:eastAsia="微软雅黑" w:cs="微软雅黑"/>
          <w:sz w:val="21"/>
          <w:szCs w:val="21"/>
        </w:rPr>
        <w:t>：中国数字化发展程度已位于世界前列，应充分利用数字转型机遇推进智慧养老发展。</w:t>
      </w:r>
    </w:p>
    <w:bookmarkEnd w:id="427"/>
    <w:bookmarkEnd w:id="435"/>
    <w:p w14:paraId="67807C7A">
      <w:pPr>
        <w:pStyle w:val="2"/>
        <w:rPr>
          <w:rFonts w:hint="eastAsia" w:ascii="微软雅黑" w:hAnsi="微软雅黑" w:eastAsia="微软雅黑" w:cs="微软雅黑"/>
          <w:sz w:val="21"/>
          <w:szCs w:val="21"/>
        </w:rPr>
      </w:pPr>
      <w:bookmarkStart w:id="436" w:name="老年数字鸿沟现状影响因素与融入分析"/>
      <w:r>
        <w:rPr>
          <w:rFonts w:hint="eastAsia" w:ascii="微软雅黑" w:hAnsi="微软雅黑" w:eastAsia="微软雅黑" w:cs="微软雅黑"/>
          <w:sz w:val="21"/>
          <w:szCs w:val="21"/>
        </w:rPr>
        <w:t>🌐老年数字鸿沟：现状、影响因素与融入分析</w:t>
      </w:r>
    </w:p>
    <w:p w14:paraId="0A0C5773">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“数字鸿沟不仅拉开了老年群体和数字时代的距离，也将老年群体和年轻群体分隔成两个世界。”</w:t>
      </w:r>
    </w:p>
    <w:p w14:paraId="0504DFC1">
      <w:pPr>
        <w:pStyle w:val="4"/>
        <w:rPr>
          <w:rFonts w:hint="eastAsia" w:ascii="微软雅黑" w:hAnsi="微软雅黑" w:eastAsia="微软雅黑" w:cs="微软雅黑"/>
          <w:sz w:val="21"/>
          <w:szCs w:val="21"/>
        </w:rPr>
      </w:pPr>
      <w:bookmarkStart w:id="437" w:name="问题提出与研究背景"/>
      <w:r>
        <w:rPr>
          <w:rFonts w:hint="eastAsia" w:ascii="微软雅黑" w:hAnsi="微软雅黑" w:eastAsia="微软雅黑" w:cs="微软雅黑"/>
          <w:sz w:val="21"/>
          <w:szCs w:val="21"/>
        </w:rPr>
        <w:t>📊问题提出与研究背景</w:t>
      </w:r>
    </w:p>
    <w:p w14:paraId="02BACB94">
      <w:pPr>
        <w:pStyle w:val="5"/>
        <w:rPr>
          <w:rFonts w:hint="eastAsia" w:ascii="微软雅黑" w:hAnsi="微软雅黑" w:eastAsia="微软雅黑" w:cs="微软雅黑"/>
          <w:sz w:val="21"/>
          <w:szCs w:val="21"/>
        </w:rPr>
      </w:pPr>
      <w:bookmarkStart w:id="438" w:name="人口老龄化与数字化并存的时代挑战"/>
      <w:r>
        <w:rPr>
          <w:rFonts w:hint="eastAsia" w:ascii="微软雅黑" w:hAnsi="微软雅黑" w:eastAsia="微软雅黑" w:cs="微软雅黑"/>
          <w:sz w:val="21"/>
          <w:szCs w:val="21"/>
        </w:rPr>
        <w:t>人口老龄化与数字化并存的时代挑战</w:t>
      </w:r>
    </w:p>
    <w:p w14:paraId="4040CB52">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双重弱势群体</w:t>
      </w:r>
      <w:r>
        <w:rPr>
          <w:rFonts w:hint="eastAsia" w:ascii="微软雅黑" w:hAnsi="微软雅黑" w:eastAsia="微软雅黑" w:cs="微软雅黑"/>
          <w:sz w:val="21"/>
          <w:szCs w:val="21"/>
        </w:rPr>
        <w:t>：在老龄社会和数字社会背景下，老年人因难以适应数字技术而面临双重弱势。</w:t>
      </w:r>
    </w:p>
    <w:p w14:paraId="038E646A">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当前老年群体特征</w:t>
      </w:r>
      <w:r>
        <w:rPr>
          <w:rFonts w:hint="eastAsia" w:ascii="微软雅黑" w:hAnsi="微软雅黑" w:eastAsia="微软雅黑" w:cs="微软雅黑"/>
          <w:sz w:val="21"/>
          <w:szCs w:val="21"/>
        </w:rPr>
        <w:t>：-主力军为”40后”“50后”人群-工作期间多数无需接触互联网和智能手机-错过了科技进步带来的红利-缺乏使用科技产品的习惯</w:t>
      </w:r>
    </w:p>
    <w:p w14:paraId="168397AF">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适应障碍的深层原因</w:t>
      </w:r>
      <w:r>
        <w:rPr>
          <w:rFonts w:hint="eastAsia" w:ascii="微软雅黑" w:hAnsi="微软雅黑" w:eastAsia="微软雅黑" w:cs="微软雅黑"/>
          <w:sz w:val="21"/>
          <w:szCs w:val="21"/>
        </w:rPr>
        <w:t>：-对新技术、新知识的接受能力弱-学习过程中受到互联网虚假信息干扰-对新技术存在畏惧感和学习惰性-供给侧未能提供操作更简单的智能设备</w:t>
      </w:r>
    </w:p>
    <w:p w14:paraId="0DE50F14">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疫情加剧鸿沟</w:t>
      </w:r>
      <w:r>
        <w:rPr>
          <w:rFonts w:hint="eastAsia" w:ascii="微软雅黑" w:hAnsi="微软雅黑" w:eastAsia="微软雅黑" w:cs="微软雅黑"/>
          <w:sz w:val="21"/>
          <w:szCs w:val="21"/>
        </w:rPr>
        <w:t>：新冠肺炎疫情暴发后，互联网渗透到生活各个领域，但老年群体的生理素质和文化水平限制其融入数字社会。</w:t>
      </w:r>
    </w:p>
    <w:bookmarkEnd w:id="438"/>
    <w:p w14:paraId="01FD4B5B">
      <w:pPr>
        <w:pStyle w:val="5"/>
        <w:rPr>
          <w:rFonts w:hint="eastAsia" w:ascii="微软雅黑" w:hAnsi="微软雅黑" w:eastAsia="微软雅黑" w:cs="微软雅黑"/>
          <w:sz w:val="21"/>
          <w:szCs w:val="21"/>
        </w:rPr>
      </w:pPr>
      <w:bookmarkStart w:id="439" w:name="政策背景与发展方向"/>
      <w:r>
        <w:rPr>
          <w:rFonts w:hint="eastAsia" w:ascii="微软雅黑" w:hAnsi="微软雅黑" w:eastAsia="微软雅黑" w:cs="微软雅黑"/>
          <w:sz w:val="21"/>
          <w:szCs w:val="21"/>
        </w:rPr>
        <w:t>📈政策背景与发展方向</w:t>
      </w:r>
    </w:p>
    <w:p w14:paraId="1B0CAE69">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国家战略定位</w:t>
      </w:r>
      <w:r>
        <w:rPr>
          <w:rFonts w:hint="eastAsia" w:ascii="微软雅黑" w:hAnsi="微软雅黑" w:eastAsia="微软雅黑" w:cs="微软雅黑"/>
          <w:sz w:val="21"/>
          <w:szCs w:val="21"/>
        </w:rPr>
        <w:t>：《国家积极应对人口老龄化中长期规划》将积极应对老龄化上升为国家战略。</w:t>
      </w:r>
    </w:p>
    <w:p w14:paraId="1A90210D">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差异化应对策略</w:t>
      </w:r>
      <w:r>
        <w:rPr>
          <w:rFonts w:hint="eastAsia" w:ascii="微软雅黑" w:hAnsi="微软雅黑" w:eastAsia="微软雅黑" w:cs="微软雅黑"/>
          <w:sz w:val="21"/>
          <w:szCs w:val="21"/>
        </w:rPr>
        <w:t>：-不必强求所有老年人接入数字社会-不要过分强调”数字困难”-重点保障权利的不同措施-科技产品设计应更多关照老年群体诉求</w:t>
      </w:r>
    </w:p>
    <w:p w14:paraId="3457EA02">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三大核心问题</w:t>
      </w:r>
      <w:r>
        <w:rPr>
          <w:rFonts w:hint="eastAsia" w:ascii="微软雅黑" w:hAnsi="微软雅黑" w:eastAsia="微软雅黑" w:cs="微软雅黑"/>
          <w:sz w:val="21"/>
          <w:szCs w:val="21"/>
        </w:rPr>
        <w:t>：1.我国中老年群体数字使用现状和异质性2.我国中老年群体在互联网融入中的问题3.我国中老年群体数字能力提升的策略</w:t>
      </w:r>
    </w:p>
    <w:bookmarkEnd w:id="437"/>
    <w:bookmarkEnd w:id="439"/>
    <w:p w14:paraId="7FE25C3F">
      <w:pPr>
        <w:pStyle w:val="4"/>
        <w:rPr>
          <w:rFonts w:hint="eastAsia" w:ascii="微软雅黑" w:hAnsi="微软雅黑" w:eastAsia="微软雅黑" w:cs="微软雅黑"/>
          <w:sz w:val="21"/>
          <w:szCs w:val="21"/>
        </w:rPr>
      </w:pPr>
      <w:bookmarkStart w:id="440" w:name="数字鸿沟的理论框架"/>
      <w:r>
        <w:rPr>
          <w:rFonts w:hint="eastAsia" w:ascii="微软雅黑" w:hAnsi="微软雅黑" w:eastAsia="微软雅黑" w:cs="微软雅黑"/>
          <w:sz w:val="21"/>
          <w:szCs w:val="21"/>
        </w:rPr>
        <w:t>🔍数字鸿沟的理论框架</w:t>
      </w:r>
    </w:p>
    <w:p w14:paraId="078175EC">
      <w:pPr>
        <w:pStyle w:val="5"/>
        <w:rPr>
          <w:rFonts w:hint="eastAsia" w:ascii="微软雅黑" w:hAnsi="微软雅黑" w:eastAsia="微软雅黑" w:cs="微软雅黑"/>
          <w:sz w:val="21"/>
          <w:szCs w:val="21"/>
        </w:rPr>
      </w:pPr>
      <w:bookmarkStart w:id="441" w:name="概念内涵的演变"/>
      <w:r>
        <w:rPr>
          <w:rFonts w:hint="eastAsia" w:ascii="微软雅黑" w:hAnsi="微软雅黑" w:eastAsia="微软雅黑" w:cs="微软雅黑"/>
          <w:sz w:val="21"/>
          <w:szCs w:val="21"/>
        </w:rPr>
        <w:t>概念内涵的演变</w:t>
      </w:r>
    </w:p>
    <w:p w14:paraId="09451C41">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初始定义</w:t>
      </w:r>
      <w:r>
        <w:rPr>
          <w:rFonts w:hint="eastAsia" w:ascii="微软雅黑" w:hAnsi="微软雅黑" w:eastAsia="微软雅黑" w:cs="微软雅黑"/>
          <w:sz w:val="21"/>
          <w:szCs w:val="21"/>
        </w:rPr>
        <w:t>：信息通信技术在不同人群中可获得性和使用性的差异。</w:t>
      </w:r>
    </w:p>
    <w:p w14:paraId="497A4E66">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研究焦点的转变</w:t>
      </w:r>
      <w:r>
        <w:rPr>
          <w:rFonts w:hint="eastAsia" w:ascii="微软雅黑" w:hAnsi="微软雅黑" w:eastAsia="微软雅黑" w:cs="微软雅黑"/>
          <w:sz w:val="21"/>
          <w:szCs w:val="21"/>
        </w:rPr>
        <w:t>：从技术接入差异转向信息主体的能力和技能差异。</w:t>
      </w:r>
    </w:p>
    <w:bookmarkEnd w:id="441"/>
    <w:p w14:paraId="0889305C">
      <w:pPr>
        <w:pStyle w:val="5"/>
        <w:rPr>
          <w:rFonts w:hint="eastAsia" w:ascii="微软雅黑" w:hAnsi="微软雅黑" w:eastAsia="微软雅黑" w:cs="微软雅黑"/>
          <w:sz w:val="21"/>
          <w:szCs w:val="21"/>
        </w:rPr>
      </w:pPr>
      <w:bookmarkStart w:id="442" w:name="三道数字鸿沟理论"/>
      <w:r>
        <w:rPr>
          <w:rFonts w:hint="eastAsia" w:ascii="微软雅黑" w:hAnsi="微软雅黑" w:eastAsia="微软雅黑" w:cs="微软雅黑"/>
          <w:sz w:val="21"/>
          <w:szCs w:val="21"/>
        </w:rPr>
        <w:t>三道数字鸿沟理论</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52AB82D2">
        <w:trPr>
          <w:tblHeader/>
        </w:trPr>
        <w:tc>
          <w:p w14:paraId="42D268F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鸿沟类型</w:t>
            </w:r>
          </w:p>
        </w:tc>
        <w:tc>
          <w:p w14:paraId="2F5D4FB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关注焦点</w:t>
            </w:r>
          </w:p>
        </w:tc>
        <w:tc>
          <w:p w14:paraId="1505315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核心特征</w:t>
            </w:r>
          </w:p>
        </w:tc>
      </w:tr>
      <w:tr w14:paraId="590296AE">
        <w:tc>
          <w:p w14:paraId="43BD5C64">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第一道数字鸿沟</w:t>
            </w:r>
          </w:p>
        </w:tc>
        <w:tc>
          <w:p w14:paraId="142D913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获取信息通信技术的差异</w:t>
            </w:r>
          </w:p>
        </w:tc>
        <w:tc>
          <w:p w14:paraId="6DCB2AE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技术接入层面的不平等</w:t>
            </w:r>
          </w:p>
        </w:tc>
      </w:tr>
      <w:tr w14:paraId="5B7FAABC">
        <w:tc>
          <w:p w14:paraId="09DA21B3">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第二道数字鸿沟</w:t>
            </w:r>
          </w:p>
        </w:tc>
        <w:tc>
          <w:p w14:paraId="2898321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信息通信技术使用方式的差异</w:t>
            </w:r>
          </w:p>
        </w:tc>
        <w:tc>
          <w:p w14:paraId="6C25A52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使用技能和能力的不平等</w:t>
            </w:r>
          </w:p>
        </w:tc>
      </w:tr>
      <w:tr w14:paraId="441A9ABA">
        <w:tc>
          <w:p w14:paraId="580C69E7">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第三道数字鸿沟</w:t>
            </w:r>
          </w:p>
        </w:tc>
        <w:tc>
          <w:p w14:paraId="6C934E4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互联网使用的有益结果及其使用后引起的不平等</w:t>
            </w:r>
          </w:p>
        </w:tc>
        <w:tc>
          <w:p w14:paraId="17A4E17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使用效果和收益的不平等</w:t>
            </w:r>
          </w:p>
        </w:tc>
      </w:tr>
      <w:bookmarkEnd w:id="442"/>
    </w:tbl>
    <w:p w14:paraId="080E5F9E">
      <w:pPr>
        <w:pStyle w:val="5"/>
        <w:rPr>
          <w:rFonts w:hint="eastAsia" w:ascii="微软雅黑" w:hAnsi="微软雅黑" w:eastAsia="微软雅黑" w:cs="微软雅黑"/>
          <w:sz w:val="21"/>
          <w:szCs w:val="21"/>
        </w:rPr>
      </w:pPr>
      <w:bookmarkStart w:id="443" w:name="数字鸿沟的多元定义"/>
      <w:r>
        <w:rPr>
          <w:rFonts w:hint="eastAsia" w:ascii="微软雅黑" w:hAnsi="微软雅黑" w:eastAsia="微软雅黑" w:cs="微软雅黑"/>
          <w:sz w:val="21"/>
          <w:szCs w:val="21"/>
        </w:rPr>
        <w:t>数字鸿沟的多元定义</w:t>
      </w:r>
    </w:p>
    <w:p w14:paraId="26CF11DC">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OECD定义</w:t>
      </w:r>
      <w:r>
        <w:rPr>
          <w:rFonts w:hint="eastAsia" w:ascii="微软雅黑" w:hAnsi="微软雅黑" w:eastAsia="微软雅黑" w:cs="微软雅黑"/>
          <w:sz w:val="21"/>
          <w:szCs w:val="21"/>
        </w:rPr>
        <w:t>：“不同社会经济层面的个人、家庭、企业和地理区域，在获取信息和通信技术以及在各种活动中利用互联网的机会及其使用方面的差距。”</w:t>
      </w:r>
    </w:p>
    <w:p w14:paraId="7FA6BFC5">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研究共识</w:t>
      </w:r>
      <w:r>
        <w:rPr>
          <w:rFonts w:hint="eastAsia" w:ascii="微软雅黑" w:hAnsi="微软雅黑" w:eastAsia="微软雅黑" w:cs="微软雅黑"/>
          <w:sz w:val="21"/>
          <w:szCs w:val="21"/>
        </w:rPr>
        <w:t>：随着互联网社会的快速发展，数字鸿沟的内容日益丰富，范围逐渐扩大。</w:t>
      </w:r>
    </w:p>
    <w:bookmarkEnd w:id="440"/>
    <w:bookmarkEnd w:id="443"/>
    <w:p w14:paraId="1B37F1B2">
      <w:pPr>
        <w:pStyle w:val="4"/>
        <w:rPr>
          <w:rFonts w:hint="eastAsia" w:ascii="微软雅黑" w:hAnsi="微软雅黑" w:eastAsia="微软雅黑" w:cs="微软雅黑"/>
          <w:sz w:val="21"/>
          <w:szCs w:val="21"/>
        </w:rPr>
      </w:pPr>
      <w:bookmarkStart w:id="444" w:name="数字鸿沟的影响因素分析"/>
      <w:r>
        <w:rPr>
          <w:rFonts w:hint="eastAsia" w:ascii="微软雅黑" w:hAnsi="微软雅黑" w:eastAsia="微软雅黑" w:cs="微软雅黑"/>
          <w:sz w:val="21"/>
          <w:szCs w:val="21"/>
        </w:rPr>
        <w:t>📋数字鸿沟的影响因素分析</w:t>
      </w:r>
    </w:p>
    <w:p w14:paraId="05A45F7C">
      <w:pPr>
        <w:pStyle w:val="5"/>
        <w:rPr>
          <w:rFonts w:hint="eastAsia" w:ascii="微软雅黑" w:hAnsi="微软雅黑" w:eastAsia="微软雅黑" w:cs="微软雅黑"/>
          <w:sz w:val="21"/>
          <w:szCs w:val="21"/>
        </w:rPr>
      </w:pPr>
      <w:bookmarkStart w:id="445" w:name="四维影响因素框架"/>
      <w:r>
        <w:rPr>
          <w:rFonts w:hint="eastAsia" w:ascii="微软雅黑" w:hAnsi="微软雅黑" w:eastAsia="微软雅黑" w:cs="微软雅黑"/>
          <w:sz w:val="21"/>
          <w:szCs w:val="21"/>
        </w:rPr>
        <w:t>四维影响因素框架</w:t>
      </w:r>
    </w:p>
    <w:tbl>
      <w:tblPr>
        <w:tblStyle w:val="41"/>
        <w:tblW w:w="0" w:type="auto"/>
        <w:tblInd w:w="0" w:type="dxa"/>
        <w:tblLayout w:type="autofit"/>
        <w:tblCellMar>
          <w:top w:w="0" w:type="dxa"/>
          <w:left w:w="108" w:type="dxa"/>
          <w:bottom w:w="0" w:type="dxa"/>
          <w:right w:w="108" w:type="dxa"/>
        </w:tblCellMar>
      </w:tblPr>
      <w:tblGrid>
        <w:gridCol w:w="1688"/>
        <w:gridCol w:w="3576"/>
        <w:gridCol w:w="3156"/>
      </w:tblGrid>
      <w:tr w14:paraId="236BBDE8">
        <w:trPr>
          <w:tblHeader/>
        </w:trPr>
        <w:tc>
          <w:p w14:paraId="6C2B927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影响因素</w:t>
            </w:r>
          </w:p>
        </w:tc>
        <w:tc>
          <w:p w14:paraId="4B69B7F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作用机制</w:t>
            </w:r>
          </w:p>
        </w:tc>
        <w:tc>
          <w:p w14:paraId="682ED64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影响程度变化</w:t>
            </w:r>
          </w:p>
        </w:tc>
      </w:tr>
      <w:tr w14:paraId="0A039E8B">
        <w:tc>
          <w:p w14:paraId="10B19B39">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经济因素</w:t>
            </w:r>
          </w:p>
        </w:tc>
        <w:tc>
          <w:p w14:paraId="0EBF45A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使用信息通信技术的门槛因素</w:t>
            </w:r>
          </w:p>
        </w:tc>
        <w:tc>
          <w:p w14:paraId="0A0817B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随着数字时代发展影响逐渐减弱</w:t>
            </w:r>
          </w:p>
        </w:tc>
      </w:tr>
      <w:tr w14:paraId="3C048116">
        <w:tc>
          <w:p w14:paraId="77C51B1C">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年龄和性别因素</w:t>
            </w:r>
          </w:p>
        </w:tc>
        <w:tc>
          <w:p w14:paraId="53798D3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生理心理限制导致数字文盲现象</w:t>
            </w:r>
          </w:p>
        </w:tc>
        <w:tc>
          <w:p w14:paraId="6B12047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非根本因素但显著影响</w:t>
            </w:r>
          </w:p>
        </w:tc>
      </w:tr>
      <w:tr w14:paraId="2B2EFE84">
        <w:tc>
          <w:p w14:paraId="5C499427">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教育因素</w:t>
            </w:r>
          </w:p>
        </w:tc>
        <w:tc>
          <w:p w14:paraId="72F7698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互联网技术使用能力的根本预测因素</w:t>
            </w:r>
          </w:p>
        </w:tc>
        <w:tc>
          <w:p w14:paraId="19218B7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决定性作用持续存在</w:t>
            </w:r>
          </w:p>
        </w:tc>
      </w:tr>
      <w:tr w14:paraId="4E7BD049">
        <w:tc>
          <w:p w14:paraId="0FE42011">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地理因素</w:t>
            </w:r>
          </w:p>
        </w:tc>
        <w:tc>
          <w:p w14:paraId="0E42394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通过经济和教育因素间接体现</w:t>
            </w:r>
          </w:p>
        </w:tc>
        <w:tc>
          <w:p w14:paraId="4F589B4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城乡差异显著</w:t>
            </w:r>
          </w:p>
        </w:tc>
      </w:tr>
      <w:bookmarkEnd w:id="445"/>
    </w:tbl>
    <w:p w14:paraId="2E887BA4">
      <w:pPr>
        <w:pStyle w:val="5"/>
        <w:rPr>
          <w:rFonts w:hint="eastAsia" w:ascii="微软雅黑" w:hAnsi="微软雅黑" w:eastAsia="微软雅黑" w:cs="微软雅黑"/>
          <w:sz w:val="21"/>
          <w:szCs w:val="21"/>
        </w:rPr>
      </w:pPr>
      <w:bookmarkStart w:id="446" w:name="详细影响因素分析"/>
      <w:r>
        <w:rPr>
          <w:rFonts w:hint="eastAsia" w:ascii="微软雅黑" w:hAnsi="微软雅黑" w:eastAsia="微软雅黑" w:cs="微软雅黑"/>
          <w:sz w:val="21"/>
          <w:szCs w:val="21"/>
        </w:rPr>
        <w:t>详细影响因素分析</w:t>
      </w:r>
    </w:p>
    <w:p w14:paraId="027AE858">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经济因素</w:t>
      </w:r>
      <w:r>
        <w:rPr>
          <w:rFonts w:hint="eastAsia" w:ascii="微软雅黑" w:hAnsi="微软雅黑" w:eastAsia="微软雅黑" w:cs="微软雅黑"/>
          <w:sz w:val="21"/>
          <w:szCs w:val="21"/>
        </w:rPr>
        <w:t>：-较高经济成本是使用信息通信技术的重要限制-在发展中国家，经济收入是主要影响因素-影响程度：</w:t>
      </w:r>
      <m:oMath>
        <m:r>
          <m:rPr/>
          <w:rPr>
            <w:rFonts w:hint="eastAsia" w:ascii="DejaVu Math TeX Gyre" w:hAnsi="DejaVu Math TeX Gyre" w:eastAsia="微软雅黑" w:cs="微软雅黑"/>
            <w:sz w:val="21"/>
            <w:szCs w:val="21"/>
          </w:rPr>
          <m:t>经济影响</m:t>
        </m:r>
        <m:r>
          <m:rPr>
            <m:sty m:val="p"/>
          </m:rPr>
          <w:rPr>
            <w:rFonts w:hint="eastAsia" w:ascii="DejaVu Math TeX Gyre" w:hAnsi="DejaVu Math TeX Gyre" w:eastAsia="微软雅黑" w:cs="微软雅黑"/>
            <w:sz w:val="21"/>
            <w:szCs w:val="21"/>
          </w:rPr>
          <m:t>∝</m:t>
        </m:r>
        <m:f>
          <m:fPr>
            <m:ctrlPr>
              <w:rPr>
                <w:rFonts w:hint="eastAsia" w:ascii="DejaVu Math TeX Gyre" w:hAnsi="DejaVu Math TeX Gyre" w:eastAsia="微软雅黑" w:cs="微软雅黑"/>
                <w:sz w:val="21"/>
                <w:szCs w:val="21"/>
              </w:rPr>
            </m:ctrlPr>
          </m:fPr>
          <m:num>
            <m:r>
              <m:rPr/>
              <w:rPr>
                <w:rFonts w:hint="eastAsia" w:ascii="DejaVu Math TeX Gyre" w:hAnsi="DejaVu Math TeX Gyre" w:eastAsia="微软雅黑" w:cs="微软雅黑"/>
                <w:sz w:val="21"/>
                <w:szCs w:val="21"/>
              </w:rPr>
              <m:t>1</m:t>
            </m:r>
            <m:ctrlPr>
              <w:rPr>
                <w:rFonts w:hint="eastAsia" w:ascii="DejaVu Math TeX Gyre" w:hAnsi="DejaVu Math TeX Gyre" w:eastAsia="微软雅黑" w:cs="微软雅黑"/>
                <w:sz w:val="21"/>
                <w:szCs w:val="21"/>
              </w:rPr>
            </m:ctrlPr>
          </m:num>
          <m:den>
            <m:r>
              <m:rPr/>
              <w:rPr>
                <w:rFonts w:hint="eastAsia" w:ascii="DejaVu Math TeX Gyre" w:hAnsi="DejaVu Math TeX Gyre" w:eastAsia="微软雅黑" w:cs="微软雅黑"/>
                <w:sz w:val="21"/>
                <w:szCs w:val="21"/>
              </w:rPr>
              <m:t>技术发展水平</m:t>
            </m:r>
            <m:ctrlPr>
              <w:rPr>
                <w:rFonts w:hint="eastAsia" w:ascii="DejaVu Math TeX Gyre" w:hAnsi="DejaVu Math TeX Gyre" w:eastAsia="微软雅黑" w:cs="微软雅黑"/>
                <w:sz w:val="21"/>
                <w:szCs w:val="21"/>
              </w:rPr>
            </m:ctrlPr>
          </m:den>
        </m:f>
      </m:oMath>
    </w:p>
    <w:p w14:paraId="2D37162E">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年龄和性别因素</w:t>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数字原住民</w:t>
      </w:r>
      <w:r>
        <w:rPr>
          <w:rFonts w:hint="eastAsia" w:ascii="微软雅黑" w:hAnsi="微软雅黑" w:eastAsia="微软雅黑" w:cs="微软雅黑"/>
          <w:sz w:val="21"/>
          <w:szCs w:val="21"/>
        </w:rPr>
        <w:t>与</w:t>
      </w:r>
      <w:r>
        <w:rPr>
          <w:rFonts w:hint="eastAsia" w:ascii="微软雅黑" w:hAnsi="微软雅黑" w:eastAsia="微软雅黑" w:cs="微软雅黑"/>
          <w:b/>
          <w:bCs/>
          <w:sz w:val="21"/>
          <w:szCs w:val="21"/>
        </w:rPr>
        <w:t>数字移民</w:t>
      </w:r>
      <w:r>
        <w:rPr>
          <w:rFonts w:hint="eastAsia" w:ascii="微软雅黑" w:hAnsi="微软雅黑" w:eastAsia="微软雅黑" w:cs="微软雅黑"/>
          <w:sz w:val="21"/>
          <w:szCs w:val="21"/>
        </w:rPr>
        <w:t>的差异（Prensky,2001）-女性使用计算机等智能设备的可能性明显低于男性-在发展中国家性别差异更为明显</w:t>
      </w:r>
    </w:p>
    <w:p w14:paraId="66283075">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教育因素</w:t>
      </w:r>
      <w:r>
        <w:rPr>
          <w:rFonts w:hint="eastAsia" w:ascii="微软雅黑" w:hAnsi="微软雅黑" w:eastAsia="微软雅黑" w:cs="微软雅黑"/>
          <w:sz w:val="21"/>
          <w:szCs w:val="21"/>
        </w:rPr>
        <w:t>：-受教育水平是互联网使用能力最一致的预测因素-公式：</w:t>
      </w:r>
      <m:oMath>
        <m:r>
          <m:rPr/>
          <w:rPr>
            <w:rFonts w:hint="eastAsia" w:ascii="DejaVu Math TeX Gyre" w:hAnsi="DejaVu Math TeX Gyre" w:eastAsia="微软雅黑" w:cs="微软雅黑"/>
            <w:sz w:val="21"/>
            <w:szCs w:val="21"/>
          </w:rPr>
          <m:t>数字能力</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教育程度</m:t>
        </m:r>
      </m:oMath>
      <w:r>
        <w:rPr>
          <w:rFonts w:hint="eastAsia" w:ascii="微软雅黑" w:hAnsi="微软雅黑" w:eastAsia="微软雅黑" w:cs="微软雅黑"/>
          <w:sz w:val="21"/>
          <w:szCs w:val="21"/>
        </w:rPr>
        <w:t>-高等教育群体接触互联网机会更多，能力更强</w:t>
      </w:r>
    </w:p>
    <w:p w14:paraId="3A2379D1">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地理因素</w:t>
      </w:r>
      <w:r>
        <w:rPr>
          <w:rFonts w:hint="eastAsia" w:ascii="微软雅黑" w:hAnsi="微软雅黑" w:eastAsia="微软雅黑" w:cs="微软雅黑"/>
          <w:sz w:val="21"/>
          <w:szCs w:val="21"/>
        </w:rPr>
        <w:t>：-城乡数字鸿沟是经济贫困和技术贫困的多维叠加-影响机制：</w:t>
      </w:r>
      <m:oMath>
        <m:r>
          <m:rPr/>
          <w:rPr>
            <w:rFonts w:hint="eastAsia" w:ascii="DejaVu Math TeX Gyre" w:hAnsi="DejaVu Math TeX Gyre" w:eastAsia="微软雅黑" w:cs="微软雅黑"/>
            <w:sz w:val="21"/>
            <w:szCs w:val="21"/>
          </w:rPr>
          <m:t>地理影响</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f</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经济因素</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教育因素</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基础设施</m:t>
        </m:r>
        <m:r>
          <m:rPr>
            <m:sty m:val="p"/>
          </m:rPr>
          <w:rPr>
            <w:rFonts w:hint="eastAsia" w:ascii="DejaVu Math TeX Gyre" w:hAnsi="DejaVu Math TeX Gyre" w:eastAsia="微软雅黑" w:cs="微软雅黑"/>
            <w:sz w:val="21"/>
            <w:szCs w:val="21"/>
          </w:rPr>
          <m:t>)</m:t>
        </m:r>
      </m:oMath>
    </w:p>
    <w:bookmarkEnd w:id="444"/>
    <w:bookmarkEnd w:id="446"/>
    <w:p w14:paraId="15058DF2">
      <w:pPr>
        <w:pStyle w:val="4"/>
        <w:rPr>
          <w:rFonts w:hint="eastAsia" w:ascii="微软雅黑" w:hAnsi="微软雅黑" w:eastAsia="微软雅黑" w:cs="微软雅黑"/>
          <w:sz w:val="21"/>
          <w:szCs w:val="21"/>
        </w:rPr>
      </w:pPr>
      <w:bookmarkStart w:id="447" w:name="中国老年群体数字鸿沟的特殊性"/>
      <w:r>
        <w:rPr>
          <w:rFonts w:hint="eastAsia" w:ascii="微软雅黑" w:hAnsi="微软雅黑" w:eastAsia="微软雅黑" w:cs="微软雅黑"/>
          <w:sz w:val="21"/>
          <w:szCs w:val="21"/>
        </w:rPr>
        <w:t>🎯中国老年群体数字鸿沟的特殊性</w:t>
      </w:r>
    </w:p>
    <w:p w14:paraId="6A31CA43">
      <w:pPr>
        <w:pStyle w:val="5"/>
        <w:rPr>
          <w:rFonts w:hint="eastAsia" w:ascii="微软雅黑" w:hAnsi="微软雅黑" w:eastAsia="微软雅黑" w:cs="微软雅黑"/>
          <w:sz w:val="21"/>
          <w:szCs w:val="21"/>
        </w:rPr>
      </w:pPr>
      <w:bookmarkStart w:id="448" w:name="多重劣势叠加"/>
      <w:r>
        <w:rPr>
          <w:rFonts w:hint="eastAsia" w:ascii="微软雅黑" w:hAnsi="微软雅黑" w:eastAsia="微软雅黑" w:cs="微软雅黑"/>
          <w:sz w:val="21"/>
          <w:szCs w:val="21"/>
        </w:rPr>
        <w:t>多重劣势叠加</w:t>
      </w:r>
    </w:p>
    <w:p w14:paraId="4FC5929E">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弱势地位体现</w:t>
      </w:r>
      <w:r>
        <w:rPr>
          <w:rFonts w:hint="eastAsia" w:ascii="微软雅黑" w:hAnsi="微软雅黑" w:eastAsia="微软雅黑" w:cs="微软雅黑"/>
          <w:sz w:val="21"/>
          <w:szCs w:val="21"/>
        </w:rPr>
        <w:t>：老年群体在经济因素、年龄因素和教育因素中均处于劣势地位。</w:t>
      </w:r>
    </w:p>
    <w:p w14:paraId="7E8CF8D4">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直接因素</w:t>
      </w:r>
      <w:r>
        <w:rPr>
          <w:rFonts w:hint="eastAsia" w:ascii="微软雅黑" w:hAnsi="微软雅黑" w:eastAsia="微软雅黑" w:cs="微软雅黑"/>
          <w:sz w:val="21"/>
          <w:szCs w:val="21"/>
        </w:rPr>
        <w:t>：1.</w:t>
      </w:r>
      <w:r>
        <w:rPr>
          <w:rFonts w:hint="eastAsia" w:ascii="微软雅黑" w:hAnsi="微软雅黑" w:eastAsia="微软雅黑" w:cs="微软雅黑"/>
          <w:b/>
          <w:bCs/>
          <w:sz w:val="21"/>
          <w:szCs w:val="21"/>
        </w:rPr>
        <w:t>接触机会不足</w:t>
      </w:r>
      <w:r>
        <w:rPr>
          <w:rFonts w:hint="eastAsia" w:ascii="微软雅黑" w:hAnsi="微软雅黑" w:eastAsia="微软雅黑" w:cs="微软雅黑"/>
          <w:sz w:val="21"/>
          <w:szCs w:val="21"/>
        </w:rPr>
        <w:t>：信息基础设施接入有限2.</w:t>
      </w:r>
      <w:r>
        <w:rPr>
          <w:rFonts w:hint="eastAsia" w:ascii="微软雅黑" w:hAnsi="微软雅黑" w:eastAsia="微软雅黑" w:cs="微软雅黑"/>
          <w:b/>
          <w:bCs/>
          <w:sz w:val="21"/>
          <w:szCs w:val="21"/>
        </w:rPr>
        <w:t>使用能力较低</w:t>
      </w:r>
      <w:r>
        <w:rPr>
          <w:rFonts w:hint="eastAsia" w:ascii="微软雅黑" w:hAnsi="微软雅黑" w:eastAsia="微软雅黑" w:cs="微软雅黑"/>
          <w:sz w:val="21"/>
          <w:szCs w:val="21"/>
        </w:rPr>
        <w:t>：难以适应互联网社会快速发展</w:t>
      </w:r>
    </w:p>
    <w:bookmarkEnd w:id="448"/>
    <w:p w14:paraId="6E43B6AA">
      <w:pPr>
        <w:pStyle w:val="5"/>
        <w:rPr>
          <w:rFonts w:hint="eastAsia" w:ascii="微软雅黑" w:hAnsi="微软雅黑" w:eastAsia="微软雅黑" w:cs="微软雅黑"/>
          <w:sz w:val="21"/>
          <w:szCs w:val="21"/>
        </w:rPr>
      </w:pPr>
      <w:bookmarkStart w:id="449" w:name="影响因素的系统性分析"/>
      <w:r>
        <w:rPr>
          <w:rFonts w:hint="eastAsia" w:ascii="微软雅黑" w:hAnsi="微软雅黑" w:eastAsia="微软雅黑" w:cs="微软雅黑"/>
          <w:sz w:val="21"/>
          <w:szCs w:val="21"/>
        </w:rPr>
        <w:t>影响因素的系统性分析</w:t>
      </w:r>
    </w:p>
    <w:p w14:paraId="7DAF2740">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个体层面因素</w:t>
      </w:r>
      <w:r>
        <w:rPr>
          <w:rFonts w:hint="eastAsia" w:ascii="微软雅黑" w:hAnsi="微软雅黑" w:eastAsia="微软雅黑" w:cs="微软雅黑"/>
          <w:sz w:val="21"/>
          <w:szCs w:val="21"/>
        </w:rPr>
        <w:t>：-生理特征：视觉、听觉等身体机能衰退-心理特征：学习记忆困难产生无力感和心理抗拒-社会经济因素：收入、教育程度显著影响</w:t>
      </w:r>
    </w:p>
    <w:p w14:paraId="66666CA8">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家庭层面因素</w:t>
      </w:r>
      <w:r>
        <w:rPr>
          <w:rFonts w:hint="eastAsia" w:ascii="微软雅黑" w:hAnsi="微软雅黑" w:eastAsia="微软雅黑" w:cs="微软雅黑"/>
          <w:sz w:val="21"/>
          <w:szCs w:val="21"/>
        </w:rPr>
        <w:t>：-代际文化反哺不足-亲友互助和社会支持缺乏-空巢家庭比例上升加剧数字脱节</w:t>
      </w:r>
    </w:p>
    <w:p w14:paraId="1B58F3B9">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社会层面因素</w:t>
      </w:r>
      <w:r>
        <w:rPr>
          <w:rFonts w:hint="eastAsia" w:ascii="微软雅黑" w:hAnsi="微软雅黑" w:eastAsia="微软雅黑" w:cs="微软雅黑"/>
          <w:sz w:val="21"/>
          <w:szCs w:val="21"/>
        </w:rPr>
        <w:t>：-智能产品设计基于消费导向，老年友好程度低-市场主导的技术发展未将老年人设为目标群体-数字鸿沟实质是经济鸿沟的产物</w:t>
      </w:r>
    </w:p>
    <w:bookmarkEnd w:id="447"/>
    <w:bookmarkEnd w:id="449"/>
    <w:p w14:paraId="3658F2A1">
      <w:pPr>
        <w:pStyle w:val="4"/>
        <w:rPr>
          <w:rFonts w:hint="eastAsia" w:ascii="微软雅黑" w:hAnsi="微软雅黑" w:eastAsia="微软雅黑" w:cs="微软雅黑"/>
          <w:sz w:val="21"/>
          <w:szCs w:val="21"/>
        </w:rPr>
      </w:pPr>
      <w:bookmarkStart w:id="450" w:name="数字包容研究趋势与政策转向"/>
      <w:r>
        <w:rPr>
          <w:rFonts w:hint="eastAsia" w:ascii="微软雅黑" w:hAnsi="微软雅黑" w:eastAsia="微软雅黑" w:cs="微软雅黑"/>
          <w:sz w:val="21"/>
          <w:szCs w:val="21"/>
        </w:rPr>
        <w:t>🌍数字包容：研究趋势与政策转向</w:t>
      </w:r>
    </w:p>
    <w:p w14:paraId="2651B563">
      <w:pPr>
        <w:pStyle w:val="5"/>
        <w:rPr>
          <w:rFonts w:hint="eastAsia" w:ascii="微软雅黑" w:hAnsi="微软雅黑" w:eastAsia="微软雅黑" w:cs="微软雅黑"/>
          <w:sz w:val="21"/>
          <w:szCs w:val="21"/>
        </w:rPr>
      </w:pPr>
      <w:bookmarkStart w:id="451" w:name="从数字鸿沟到数字包容"/>
      <w:r>
        <w:rPr>
          <w:rFonts w:hint="eastAsia" w:ascii="微软雅黑" w:hAnsi="微软雅黑" w:eastAsia="微软雅黑" w:cs="微软雅黑"/>
          <w:sz w:val="21"/>
          <w:szCs w:val="21"/>
        </w:rPr>
        <w:t>从数字鸿沟到数字包容</w:t>
      </w:r>
    </w:p>
    <w:p w14:paraId="3947758E">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概念转变</w:t>
      </w:r>
      <w:r>
        <w:rPr>
          <w:rFonts w:hint="eastAsia" w:ascii="微软雅黑" w:hAnsi="微软雅黑" w:eastAsia="微软雅黑" w:cs="微软雅黑"/>
          <w:sz w:val="21"/>
          <w:szCs w:val="21"/>
        </w:rPr>
        <w:t>：研究焦点从描述数字鸿沟的静态特征转向分析数字包容的动态过程。</w:t>
      </w:r>
    </w:p>
    <w:p w14:paraId="2FB2B3C2">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数字包容内涵</w:t>
      </w:r>
      <w:r>
        <w:rPr>
          <w:rFonts w:hint="eastAsia" w:ascii="微软雅黑" w:hAnsi="微软雅黑" w:eastAsia="微软雅黑" w:cs="微软雅黑"/>
          <w:sz w:val="21"/>
          <w:szCs w:val="21"/>
        </w:rPr>
        <w:t>：信息通信技术在社会生活、就业、政治参与、健康、娱乐等各个层面促进均衡和社会参与的程度。</w:t>
      </w:r>
    </w:p>
    <w:bookmarkEnd w:id="451"/>
    <w:p w14:paraId="5ED0A0A4">
      <w:pPr>
        <w:pStyle w:val="5"/>
        <w:rPr>
          <w:rFonts w:hint="eastAsia" w:ascii="微软雅黑" w:hAnsi="微软雅黑" w:eastAsia="微软雅黑" w:cs="微软雅黑"/>
          <w:sz w:val="21"/>
          <w:szCs w:val="21"/>
        </w:rPr>
      </w:pPr>
      <w:bookmarkStart w:id="452" w:name="数字包容的重要性"/>
      <w:r>
        <w:rPr>
          <w:rFonts w:hint="eastAsia" w:ascii="微软雅黑" w:hAnsi="微软雅黑" w:eastAsia="微软雅黑" w:cs="微软雅黑"/>
          <w:sz w:val="21"/>
          <w:szCs w:val="21"/>
        </w:rPr>
        <w:t>数字包容的重要性</w:t>
      </w:r>
    </w:p>
    <w:p w14:paraId="4D9DB9B0">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关键领域</w:t>
      </w:r>
      <w:r>
        <w:rPr>
          <w:rFonts w:hint="eastAsia" w:ascii="微软雅黑" w:hAnsi="微软雅黑" w:eastAsia="微软雅黑" w:cs="微软雅黑"/>
          <w:sz w:val="21"/>
          <w:szCs w:val="21"/>
        </w:rPr>
        <w:t>：-经济和劳动力发展-公民参与-教育-医疗-公共安全</w:t>
      </w:r>
    </w:p>
    <w:p w14:paraId="29B31EB3">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关系公式</w:t>
      </w:r>
      <w:r>
        <w:rPr>
          <w:rFonts w:hint="eastAsia" w:ascii="微软雅黑" w:hAnsi="微软雅黑" w:eastAsia="微软雅黑" w:cs="微软雅黑"/>
          <w:sz w:val="21"/>
          <w:szCs w:val="21"/>
        </w:rPr>
        <w:t>：</w:t>
      </w:r>
      <m:oMath>
        <m:r>
          <m:rPr/>
          <w:rPr>
            <w:rFonts w:hint="eastAsia" w:ascii="DejaVu Math TeX Gyre" w:hAnsi="DejaVu Math TeX Gyre" w:eastAsia="微软雅黑" w:cs="微软雅黑"/>
            <w:sz w:val="21"/>
            <w:szCs w:val="21"/>
          </w:rPr>
          <m:t>数字包容程度</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1</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数字鸿沟程度</m:t>
        </m:r>
      </m:oMath>
    </w:p>
    <w:bookmarkEnd w:id="452"/>
    <w:p w14:paraId="50D43D83">
      <w:pPr>
        <w:pStyle w:val="5"/>
        <w:rPr>
          <w:rFonts w:hint="eastAsia" w:ascii="微软雅黑" w:hAnsi="微软雅黑" w:eastAsia="微软雅黑" w:cs="微软雅黑"/>
          <w:sz w:val="21"/>
          <w:szCs w:val="21"/>
        </w:rPr>
      </w:pPr>
      <w:bookmarkStart w:id="453" w:name="国际政策实践"/>
      <w:r>
        <w:rPr>
          <w:rFonts w:hint="eastAsia" w:ascii="微软雅黑" w:hAnsi="微软雅黑" w:eastAsia="微软雅黑" w:cs="微软雅黑"/>
          <w:sz w:val="21"/>
          <w:szCs w:val="21"/>
        </w:rPr>
        <w:t>国际政策实践</w:t>
      </w:r>
    </w:p>
    <w:p w14:paraId="0B851CC5">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欧盟数字议程</w:t>
      </w:r>
      <w:r>
        <w:rPr>
          <w:rFonts w:hint="eastAsia" w:ascii="微软雅黑" w:hAnsi="微软雅黑" w:eastAsia="微软雅黑" w:cs="微软雅黑"/>
          <w:sz w:val="21"/>
          <w:szCs w:val="21"/>
        </w:rPr>
        <w:t>：旨在更好地利用信息和通信技术，促进创新和经济增长，为所有人提供便捷的互联网接入。</w:t>
      </w:r>
    </w:p>
    <w:p w14:paraId="64BCE8E5">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研究共识</w:t>
      </w:r>
      <w:r>
        <w:rPr>
          <w:rFonts w:hint="eastAsia" w:ascii="微软雅黑" w:hAnsi="微软雅黑" w:eastAsia="微软雅黑" w:cs="微软雅黑"/>
          <w:sz w:val="21"/>
          <w:szCs w:val="21"/>
        </w:rPr>
        <w:t>：数字鸿沟的弥合程度越高，数字社会的数字包容程度越高，数字公民的社会融入程度也将越高。</w:t>
      </w:r>
    </w:p>
    <w:bookmarkEnd w:id="450"/>
    <w:bookmarkEnd w:id="453"/>
    <w:p w14:paraId="18760DD9">
      <w:pPr>
        <w:pStyle w:val="4"/>
        <w:rPr>
          <w:rFonts w:hint="eastAsia" w:ascii="微软雅黑" w:hAnsi="微软雅黑" w:eastAsia="微软雅黑" w:cs="微软雅黑"/>
          <w:sz w:val="21"/>
          <w:szCs w:val="21"/>
        </w:rPr>
      </w:pPr>
      <w:bookmarkStart w:id="454" w:name="中老年群体数字融入实证分析"/>
      <w:r>
        <w:rPr>
          <w:rFonts w:hint="eastAsia" w:ascii="微软雅黑" w:hAnsi="微软雅黑" w:eastAsia="微软雅黑" w:cs="微软雅黑"/>
          <w:sz w:val="21"/>
          <w:szCs w:val="21"/>
        </w:rPr>
        <w:t>📊中老年群体数字融入实证分析</w:t>
      </w:r>
    </w:p>
    <w:p w14:paraId="71D616AB">
      <w:pPr>
        <w:pStyle w:val="5"/>
        <w:rPr>
          <w:rFonts w:hint="eastAsia" w:ascii="微软雅黑" w:hAnsi="微软雅黑" w:eastAsia="微软雅黑" w:cs="微软雅黑"/>
          <w:sz w:val="21"/>
          <w:szCs w:val="21"/>
        </w:rPr>
      </w:pPr>
      <w:bookmarkStart w:id="455" w:name="互联网普及现状"/>
      <w:r>
        <w:rPr>
          <w:rFonts w:hint="eastAsia" w:ascii="微软雅黑" w:hAnsi="微软雅黑" w:eastAsia="微软雅黑" w:cs="微软雅黑"/>
          <w:sz w:val="21"/>
          <w:szCs w:val="21"/>
        </w:rPr>
        <w:t>互联网普及现状</w:t>
      </w:r>
    </w:p>
    <w:p w14:paraId="3876904A">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整体普及率</w:t>
      </w:r>
      <w:r>
        <w:rPr>
          <w:rFonts w:hint="eastAsia" w:ascii="微软雅黑" w:hAnsi="微软雅黑" w:eastAsia="微软雅黑" w:cs="微软雅黑"/>
          <w:sz w:val="21"/>
          <w:szCs w:val="21"/>
        </w:rPr>
        <w:t>（2020年数据）：-老年人互联网普及率：</w:t>
      </w:r>
      <m:oMath>
        <m:r>
          <m:rPr/>
          <w:rPr>
            <w:rFonts w:hint="eastAsia" w:ascii="DejaVu Math TeX Gyre" w:hAnsi="DejaVu Math TeX Gyre" w:eastAsia="微软雅黑" w:cs="微软雅黑"/>
            <w:sz w:val="21"/>
            <w:szCs w:val="21"/>
          </w:rPr>
          <m:t>23.7</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-年轻网民互联网普及率：</w:t>
      </w:r>
      <m:oMath>
        <m:r>
          <m:rPr/>
          <w:rPr>
            <w:rFonts w:hint="eastAsia" w:ascii="DejaVu Math TeX Gyre" w:hAnsi="DejaVu Math TeX Gyre" w:eastAsia="微软雅黑" w:cs="微软雅黑"/>
            <w:sz w:val="21"/>
            <w:szCs w:val="21"/>
          </w:rPr>
          <m:t>73.0</m:t>
        </m:r>
        <m:r>
          <m:rPr>
            <m:sty m:val="p"/>
          </m:rPr>
          <w:rPr>
            <w:rFonts w:hint="eastAsia" w:ascii="DejaVu Math TeX Gyre" w:hAnsi="DejaVu Math TeX Gyre" w:eastAsia="微软雅黑" w:cs="微软雅黑"/>
            <w:sz w:val="21"/>
            <w:szCs w:val="21"/>
          </w:rPr>
          <m:t>%</m:t>
        </m:r>
      </m:oMath>
    </w:p>
    <w:p w14:paraId="792F57C0">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CGSS抽样数据特征</w:t>
      </w:r>
      <w:r>
        <w:rPr>
          <w:rFonts w:hint="eastAsia" w:ascii="微软雅黑" w:hAnsi="微软雅黑" w:eastAsia="微软雅黑" w:cs="微软雅黑"/>
          <w:sz w:val="21"/>
          <w:szCs w:val="21"/>
        </w:rPr>
        <w:t>：-样本范围：</w:t>
      </w:r>
      <m:oMath>
        <m:r>
          <m:rPr/>
          <w:rPr>
            <w:rFonts w:hint="eastAsia" w:ascii="DejaVu Math TeX Gyre" w:hAnsi="DejaVu Math TeX Gyre" w:eastAsia="微软雅黑" w:cs="微软雅黑"/>
            <w:sz w:val="21"/>
            <w:szCs w:val="21"/>
          </w:rPr>
          <m:t>50</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89</m:t>
        </m:r>
      </m:oMath>
      <w:r>
        <w:rPr>
          <w:rFonts w:hint="eastAsia" w:ascii="微软雅黑" w:hAnsi="微软雅黑" w:eastAsia="微软雅黑" w:cs="微软雅黑"/>
          <w:sz w:val="21"/>
          <w:szCs w:val="21"/>
        </w:rPr>
        <w:t>岁人群-智能设备上网普及率：</w:t>
      </w:r>
      <m:oMath>
        <m:r>
          <m:rPr/>
          <w:rPr>
            <w:rFonts w:hint="eastAsia" w:ascii="DejaVu Math TeX Gyre" w:hAnsi="DejaVu Math TeX Gyre" w:eastAsia="微软雅黑" w:cs="微软雅黑"/>
            <w:sz w:val="21"/>
            <w:szCs w:val="21"/>
          </w:rPr>
          <m:t>31.2</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-样本代表性：基本契合总体特征</w:t>
      </w:r>
    </w:p>
    <w:bookmarkEnd w:id="455"/>
    <w:p w14:paraId="2D4A6151">
      <w:pPr>
        <w:pStyle w:val="5"/>
        <w:rPr>
          <w:rFonts w:hint="eastAsia" w:ascii="微软雅黑" w:hAnsi="微软雅黑" w:eastAsia="微软雅黑" w:cs="微软雅黑"/>
          <w:sz w:val="21"/>
          <w:szCs w:val="21"/>
        </w:rPr>
      </w:pPr>
      <w:bookmarkStart w:id="456" w:name="互联网普及的多维差异"/>
      <w:r>
        <w:rPr>
          <w:rFonts w:hint="eastAsia" w:ascii="微软雅黑" w:hAnsi="微软雅黑" w:eastAsia="微软雅黑" w:cs="微软雅黑"/>
          <w:sz w:val="21"/>
          <w:szCs w:val="21"/>
        </w:rPr>
        <w:t>互联网普及的多维差异</w:t>
      </w:r>
    </w:p>
    <w:tbl>
      <w:tblPr>
        <w:tblStyle w:val="41"/>
        <w:tblW w:w="0" w:type="auto"/>
        <w:tblInd w:w="0" w:type="dxa"/>
        <w:tblLayout w:type="autofit"/>
        <w:tblCellMar>
          <w:top w:w="0" w:type="dxa"/>
          <w:left w:w="108" w:type="dxa"/>
          <w:bottom w:w="0" w:type="dxa"/>
          <w:right w:w="108" w:type="dxa"/>
        </w:tblCellMar>
      </w:tblPr>
      <w:tblGrid>
        <w:gridCol w:w="1057"/>
        <w:gridCol w:w="1404"/>
        <w:gridCol w:w="883"/>
        <w:gridCol w:w="1266"/>
      </w:tblGrid>
      <w:tr w14:paraId="7DCA5EFD">
        <w:trPr>
          <w:tblHeader/>
        </w:trPr>
        <w:tc>
          <w:p w14:paraId="09E0516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分类维度</w:t>
            </w:r>
          </w:p>
        </w:tc>
        <w:tc>
          <w:p w14:paraId="2E766C9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群体类别</w:t>
            </w:r>
          </w:p>
        </w:tc>
        <w:tc>
          <w:p w14:paraId="667744B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普及率</w:t>
            </w:r>
          </w:p>
        </w:tc>
        <w:tc>
          <w:p w14:paraId="08259DA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显著性</w:t>
            </w:r>
          </w:p>
        </w:tc>
      </w:tr>
      <w:tr w14:paraId="464F0EDC">
        <w:tc>
          <w:p w14:paraId="60A0D4D6">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性别</w:t>
            </w:r>
          </w:p>
        </w:tc>
        <w:tc>
          <w:p w14:paraId="5BBE350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男性</w:t>
            </w:r>
          </w:p>
        </w:tc>
        <w:tc>
          <w:p w14:paraId="2F760C0E">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33.3</m:t>
                </m:r>
                <m:r>
                  <m:rPr>
                    <m:sty m:val="p"/>
                  </m:rPr>
                  <w:rPr>
                    <w:rFonts w:hint="eastAsia" w:ascii="DejaVu Math TeX Gyre" w:hAnsi="DejaVu Math TeX Gyre" w:eastAsia="微软雅黑" w:cs="微软雅黑"/>
                    <w:sz w:val="21"/>
                    <w:szCs w:val="21"/>
                  </w:rPr>
                  <m:t>%</m:t>
                </m:r>
              </m:oMath>
            </m:oMathPara>
          </w:p>
        </w:tc>
        <w:tc>
          <w:p w14:paraId="69EDA12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略微差异</w:t>
            </w:r>
          </w:p>
        </w:tc>
      </w:tr>
      <w:tr w14:paraId="253636C6">
        <w:tc>
          <w:p w14:paraId="7A4874A0">
            <w:pPr>
              <w:pStyle w:val="24"/>
              <w:rPr>
                <w:rFonts w:hint="eastAsia" w:ascii="微软雅黑" w:hAnsi="微软雅黑" w:eastAsia="微软雅黑" w:cs="微软雅黑"/>
                <w:sz w:val="21"/>
                <w:szCs w:val="21"/>
              </w:rPr>
            </w:pPr>
          </w:p>
        </w:tc>
        <w:tc>
          <w:p w14:paraId="39CD751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女性</w:t>
            </w:r>
          </w:p>
        </w:tc>
        <w:tc>
          <w:p w14:paraId="5508E483">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29.2</m:t>
                </m:r>
                <m:r>
                  <m:rPr>
                    <m:sty m:val="p"/>
                  </m:rPr>
                  <w:rPr>
                    <w:rFonts w:hint="eastAsia" w:ascii="DejaVu Math TeX Gyre" w:hAnsi="DejaVu Math TeX Gyre" w:eastAsia="微软雅黑" w:cs="微软雅黑"/>
                    <w:sz w:val="21"/>
                    <w:szCs w:val="21"/>
                  </w:rPr>
                  <m:t>%</m:t>
                </m:r>
              </m:oMath>
            </m:oMathPara>
          </w:p>
        </w:tc>
        <w:tc>
          <w:p w14:paraId="58A97268">
            <w:pPr>
              <w:pStyle w:val="24"/>
              <w:rPr>
                <w:rFonts w:hint="eastAsia" w:ascii="微软雅黑" w:hAnsi="微软雅黑" w:eastAsia="微软雅黑" w:cs="微软雅黑"/>
                <w:sz w:val="21"/>
                <w:szCs w:val="21"/>
              </w:rPr>
            </w:pPr>
          </w:p>
        </w:tc>
      </w:tr>
      <w:tr w14:paraId="333C0594">
        <w:tc>
          <w:p w14:paraId="35310CF2">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居住地</w:t>
            </w:r>
          </w:p>
        </w:tc>
        <w:tc>
          <w:p w14:paraId="2021C7D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城镇</w:t>
            </w:r>
          </w:p>
        </w:tc>
        <w:tc>
          <w:p w14:paraId="42FF4A51">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44.2</m:t>
                </m:r>
                <m:r>
                  <m:rPr>
                    <m:sty m:val="p"/>
                  </m:rPr>
                  <w:rPr>
                    <w:rFonts w:hint="eastAsia" w:ascii="DejaVu Math TeX Gyre" w:hAnsi="DejaVu Math TeX Gyre" w:eastAsia="微软雅黑" w:cs="微软雅黑"/>
                    <w:sz w:val="21"/>
                    <w:szCs w:val="21"/>
                  </w:rPr>
                  <m:t>%</m:t>
                </m:r>
              </m:oMath>
            </m:oMathPara>
          </w:p>
        </w:tc>
        <w:tc>
          <w:p w14:paraId="4330AE6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显著差异</w:t>
            </w:r>
          </w:p>
        </w:tc>
      </w:tr>
      <w:tr w14:paraId="22B60E0D">
        <w:tc>
          <w:p w14:paraId="42BD2255">
            <w:pPr>
              <w:pStyle w:val="24"/>
              <w:rPr>
                <w:rFonts w:hint="eastAsia" w:ascii="微软雅黑" w:hAnsi="微软雅黑" w:eastAsia="微软雅黑" w:cs="微软雅黑"/>
                <w:sz w:val="21"/>
                <w:szCs w:val="21"/>
              </w:rPr>
            </w:pPr>
          </w:p>
        </w:tc>
        <w:tc>
          <w:p w14:paraId="1B0D64C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农村</w:t>
            </w:r>
          </w:p>
        </w:tc>
        <w:tc>
          <w:p w14:paraId="7B5EB59A">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12.4</m:t>
                </m:r>
                <m:r>
                  <m:rPr>
                    <m:sty m:val="p"/>
                  </m:rPr>
                  <w:rPr>
                    <w:rFonts w:hint="eastAsia" w:ascii="DejaVu Math TeX Gyre" w:hAnsi="DejaVu Math TeX Gyre" w:eastAsia="微软雅黑" w:cs="微软雅黑"/>
                    <w:sz w:val="21"/>
                    <w:szCs w:val="21"/>
                  </w:rPr>
                  <m:t>%</m:t>
                </m:r>
              </m:oMath>
            </m:oMathPara>
          </w:p>
        </w:tc>
        <w:tc>
          <w:p w14:paraId="4B55E279">
            <w:pPr>
              <w:pStyle w:val="24"/>
              <w:rPr>
                <w:rFonts w:hint="eastAsia" w:ascii="微软雅黑" w:hAnsi="微软雅黑" w:eastAsia="微软雅黑" w:cs="微软雅黑"/>
                <w:sz w:val="21"/>
                <w:szCs w:val="21"/>
              </w:rPr>
            </w:pPr>
          </w:p>
        </w:tc>
      </w:tr>
      <w:tr w14:paraId="04B8C97A">
        <w:tc>
          <w:p w14:paraId="2D3B3C58">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教育程度</w:t>
            </w:r>
          </w:p>
        </w:tc>
        <w:tc>
          <w:p w14:paraId="045FB04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大学及以上</w:t>
            </w:r>
          </w:p>
        </w:tc>
        <w:tc>
          <w:p w14:paraId="02BB1FED">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81.2</m:t>
                </m:r>
                <m:r>
                  <m:rPr>
                    <m:sty m:val="p"/>
                  </m:rPr>
                  <w:rPr>
                    <w:rFonts w:hint="eastAsia" w:ascii="DejaVu Math TeX Gyre" w:hAnsi="DejaVu Math TeX Gyre" w:eastAsia="微软雅黑" w:cs="微软雅黑"/>
                    <w:sz w:val="21"/>
                    <w:szCs w:val="21"/>
                  </w:rPr>
                  <m:t>%</m:t>
                </m:r>
              </m:oMath>
            </m:oMathPara>
          </w:p>
        </w:tc>
        <w:tc>
          <w:p w14:paraId="6FA7478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决定性差异</w:t>
            </w:r>
          </w:p>
        </w:tc>
      </w:tr>
      <w:tr w14:paraId="7B4675EF">
        <w:tc>
          <w:p w14:paraId="6094D2E5">
            <w:pPr>
              <w:pStyle w:val="24"/>
              <w:rPr>
                <w:rFonts w:hint="eastAsia" w:ascii="微软雅黑" w:hAnsi="微软雅黑" w:eastAsia="微软雅黑" w:cs="微软雅黑"/>
                <w:sz w:val="21"/>
                <w:szCs w:val="21"/>
              </w:rPr>
            </w:pPr>
          </w:p>
        </w:tc>
        <w:tc>
          <w:p w14:paraId="06D98A9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小学及以下</w:t>
            </w:r>
          </w:p>
        </w:tc>
        <w:tc>
          <w:p w14:paraId="62331CDA">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9.1</m:t>
                </m:r>
                <m:r>
                  <m:rPr>
                    <m:sty m:val="p"/>
                  </m:rPr>
                  <w:rPr>
                    <w:rFonts w:hint="eastAsia" w:ascii="DejaVu Math TeX Gyre" w:hAnsi="DejaVu Math TeX Gyre" w:eastAsia="微软雅黑" w:cs="微软雅黑"/>
                    <w:sz w:val="21"/>
                    <w:szCs w:val="21"/>
                  </w:rPr>
                  <m:t>%</m:t>
                </m:r>
              </m:oMath>
            </m:oMathPara>
          </w:p>
        </w:tc>
        <w:tc>
          <w:p w14:paraId="64230CDF">
            <w:pPr>
              <w:pStyle w:val="24"/>
              <w:rPr>
                <w:rFonts w:hint="eastAsia" w:ascii="微软雅黑" w:hAnsi="微软雅黑" w:eastAsia="微软雅黑" w:cs="微软雅黑"/>
                <w:sz w:val="21"/>
                <w:szCs w:val="21"/>
              </w:rPr>
            </w:pPr>
          </w:p>
        </w:tc>
      </w:tr>
      <w:tr w14:paraId="5CB37FD9">
        <w:tc>
          <w:p w14:paraId="20433D17">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年龄</w:t>
            </w:r>
          </w:p>
        </w:tc>
        <w:tc>
          <w:p w14:paraId="05F26692">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50</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59</m:t>
              </m:r>
            </m:oMath>
            <w:r>
              <w:rPr>
                <w:rFonts w:hint="eastAsia" w:ascii="微软雅黑" w:hAnsi="微软雅黑" w:eastAsia="微软雅黑" w:cs="微软雅黑"/>
                <w:sz w:val="21"/>
                <w:szCs w:val="21"/>
              </w:rPr>
              <w:t>岁</w:t>
            </w:r>
          </w:p>
        </w:tc>
        <w:tc>
          <w:p w14:paraId="3507F78A">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50</m:t>
                </m:r>
                <m:r>
                  <m:rPr>
                    <m:sty m:val="p"/>
                  </m:rPr>
                  <w:rPr>
                    <w:rFonts w:hint="eastAsia" w:ascii="DejaVu Math TeX Gyre" w:hAnsi="DejaVu Math TeX Gyre" w:eastAsia="微软雅黑" w:cs="微软雅黑"/>
                    <w:sz w:val="21"/>
                    <w:szCs w:val="21"/>
                  </w:rPr>
                  <m:t>%</m:t>
                </m:r>
              </m:oMath>
            </m:oMathPara>
          </w:p>
        </w:tc>
        <w:tc>
          <w:p w14:paraId="78933CF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显著差异</w:t>
            </w:r>
          </w:p>
        </w:tc>
      </w:tr>
      <w:tr w14:paraId="30A8B3AC">
        <w:tc>
          <w:p w14:paraId="0CD2593F">
            <w:pPr>
              <w:pStyle w:val="24"/>
              <w:rPr>
                <w:rFonts w:hint="eastAsia" w:ascii="微软雅黑" w:hAnsi="微软雅黑" w:eastAsia="微软雅黑" w:cs="微软雅黑"/>
                <w:sz w:val="21"/>
                <w:szCs w:val="21"/>
              </w:rPr>
            </w:pPr>
          </w:p>
        </w:tc>
        <w:tc>
          <w:p w14:paraId="7F1FD494">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70</m:t>
              </m:r>
            </m:oMath>
            <w:r>
              <w:rPr>
                <w:rFonts w:hint="eastAsia" w:ascii="微软雅黑" w:hAnsi="微软雅黑" w:eastAsia="微软雅黑" w:cs="微软雅黑"/>
                <w:sz w:val="21"/>
                <w:szCs w:val="21"/>
              </w:rPr>
              <w:t>岁及以上</w:t>
            </w:r>
          </w:p>
        </w:tc>
        <w:tc>
          <w:p w14:paraId="3CC63126">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13.1</m:t>
                </m:r>
                <m:r>
                  <m:rPr>
                    <m:sty m:val="p"/>
                  </m:rPr>
                  <w:rPr>
                    <w:rFonts w:hint="eastAsia" w:ascii="DejaVu Math TeX Gyre" w:hAnsi="DejaVu Math TeX Gyre" w:eastAsia="微软雅黑" w:cs="微软雅黑"/>
                    <w:sz w:val="21"/>
                    <w:szCs w:val="21"/>
                  </w:rPr>
                  <m:t>%</m:t>
                </m:r>
              </m:oMath>
            </m:oMathPara>
          </w:p>
        </w:tc>
        <w:tc>
          <w:p w14:paraId="5107B4AE">
            <w:pPr>
              <w:pStyle w:val="24"/>
              <w:rPr>
                <w:rFonts w:hint="eastAsia" w:ascii="微软雅黑" w:hAnsi="微软雅黑" w:eastAsia="微软雅黑" w:cs="微软雅黑"/>
                <w:sz w:val="21"/>
                <w:szCs w:val="21"/>
              </w:rPr>
            </w:pPr>
          </w:p>
        </w:tc>
      </w:tr>
      <w:bookmarkEnd w:id="456"/>
    </w:tbl>
    <w:p w14:paraId="09E57E4A">
      <w:pPr>
        <w:pStyle w:val="5"/>
        <w:rPr>
          <w:rFonts w:hint="eastAsia" w:ascii="微软雅黑" w:hAnsi="微软雅黑" w:eastAsia="微软雅黑" w:cs="微软雅黑"/>
          <w:sz w:val="21"/>
          <w:szCs w:val="21"/>
        </w:rPr>
      </w:pPr>
      <w:bookmarkStart w:id="457" w:name="互联网使用频率分析"/>
      <w:r>
        <w:rPr>
          <w:rFonts w:hint="eastAsia" w:ascii="微软雅黑" w:hAnsi="微软雅黑" w:eastAsia="微软雅黑" w:cs="微软雅黑"/>
          <w:sz w:val="21"/>
          <w:szCs w:val="21"/>
        </w:rPr>
        <w:t>互联网使用频率分析</w:t>
      </w:r>
    </w:p>
    <w:p w14:paraId="1879E080">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使用频率分布</w:t>
      </w:r>
      <w:r>
        <w:rPr>
          <w:rFonts w:hint="eastAsia" w:ascii="微软雅黑" w:hAnsi="微软雅黑" w:eastAsia="微软雅黑" w:cs="微软雅黑"/>
          <w:sz w:val="21"/>
          <w:szCs w:val="21"/>
        </w:rPr>
        <w:t>：-从不使用：</w:t>
      </w:r>
      <m:oMath>
        <m:r>
          <m:rPr/>
          <w:rPr>
            <w:rFonts w:hint="eastAsia" w:ascii="DejaVu Math TeX Gyre" w:hAnsi="DejaVu Math TeX Gyre" w:eastAsia="微软雅黑" w:cs="微软雅黑"/>
            <w:sz w:val="21"/>
            <w:szCs w:val="21"/>
          </w:rPr>
          <m:t>67.8</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-很少使用：</w:t>
      </w:r>
      <m:oMath>
        <m:r>
          <m:rPr/>
          <w:rPr>
            <w:rFonts w:hint="eastAsia" w:ascii="DejaVu Math TeX Gyre" w:hAnsi="DejaVu Math TeX Gyre" w:eastAsia="微软雅黑" w:cs="微软雅黑"/>
            <w:sz w:val="21"/>
            <w:szCs w:val="21"/>
          </w:rPr>
          <m:t>18.7</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-有时使用：</w:t>
      </w:r>
      <m:oMath>
        <m:r>
          <m:rPr/>
          <w:rPr>
            <w:rFonts w:hint="eastAsia" w:ascii="DejaVu Math TeX Gyre" w:hAnsi="DejaVu Math TeX Gyre" w:eastAsia="微软雅黑" w:cs="微软雅黑"/>
            <w:sz w:val="21"/>
            <w:szCs w:val="21"/>
          </w:rPr>
          <m:t>18.9</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-经常使用：</w:t>
      </w:r>
      <m:oMath>
        <m:r>
          <m:rPr/>
          <w:rPr>
            <w:rFonts w:hint="eastAsia" w:ascii="DejaVu Math TeX Gyre" w:hAnsi="DejaVu Math TeX Gyre" w:eastAsia="微软雅黑" w:cs="微软雅黑"/>
            <w:sz w:val="21"/>
            <w:szCs w:val="21"/>
          </w:rPr>
          <m:t>31.8</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-非常频繁使用：</w:t>
      </w:r>
      <m:oMath>
        <m:r>
          <m:rPr/>
          <w:rPr>
            <w:rFonts w:hint="eastAsia" w:ascii="DejaVu Math TeX Gyre" w:hAnsi="DejaVu Math TeX Gyre" w:eastAsia="微软雅黑" w:cs="微软雅黑"/>
            <w:sz w:val="21"/>
            <w:szCs w:val="21"/>
          </w:rPr>
          <m:t>30.6</m:t>
        </m:r>
        <m:r>
          <m:rPr>
            <m:sty m:val="p"/>
          </m:rPr>
          <w:rPr>
            <w:rFonts w:hint="eastAsia" w:ascii="DejaVu Math TeX Gyre" w:hAnsi="DejaVu Math TeX Gyre" w:eastAsia="微软雅黑" w:cs="微软雅黑"/>
            <w:sz w:val="21"/>
            <w:szCs w:val="21"/>
          </w:rPr>
          <m:t>%</m:t>
        </m:r>
      </m:oMath>
    </w:p>
    <w:p w14:paraId="0D846C95">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城乡性别梯度</w:t>
      </w:r>
      <w:r>
        <w:rPr>
          <w:rFonts w:hint="eastAsia" w:ascii="微软雅黑" w:hAnsi="微软雅黑" w:eastAsia="微软雅黑" w:cs="微软雅黑"/>
          <w:sz w:val="21"/>
          <w:szCs w:val="21"/>
        </w:rPr>
        <w:t>：城镇男性&gt;城镇女性&gt;农村男性&gt;农村女性</w:t>
      </w:r>
    </w:p>
    <w:p w14:paraId="1BDA33B7">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年龄衰减规律</w:t>
      </w:r>
      <w:r>
        <w:rPr>
          <w:rFonts w:hint="eastAsia" w:ascii="微软雅黑" w:hAnsi="微软雅黑" w:eastAsia="微软雅黑" w:cs="微软雅黑"/>
          <w:sz w:val="21"/>
          <w:szCs w:val="21"/>
        </w:rPr>
        <w:t>：</w:t>
      </w:r>
      <m:oMath>
        <m:r>
          <m:rPr/>
          <w:rPr>
            <w:rFonts w:hint="eastAsia" w:ascii="DejaVu Math TeX Gyre" w:hAnsi="DejaVu Math TeX Gyre" w:eastAsia="微软雅黑" w:cs="微软雅黑"/>
            <w:sz w:val="21"/>
            <w:szCs w:val="21"/>
          </w:rPr>
          <m:t>使用频率</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f</m:t>
        </m:r>
        <m:r>
          <m:rPr>
            <m:sty m:val="p"/>
          </m:rPr>
          <w:rPr>
            <w:rFonts w:hint="eastAsia" w:ascii="DejaVu Math TeX Gyre" w:hAnsi="DejaVu Math TeX Gyre" w:eastAsia="微软雅黑" w:cs="微软雅黑"/>
            <w:sz w:val="21"/>
            <w:szCs w:val="21"/>
          </w:rPr>
          <m:t>(</m:t>
        </m:r>
        <m:f>
          <m:fPr>
            <m:ctrlPr>
              <w:rPr>
                <w:rFonts w:hint="eastAsia" w:ascii="DejaVu Math TeX Gyre" w:hAnsi="DejaVu Math TeX Gyre" w:eastAsia="微软雅黑" w:cs="微软雅黑"/>
                <w:sz w:val="21"/>
                <w:szCs w:val="21"/>
              </w:rPr>
            </m:ctrlPr>
          </m:fPr>
          <m:num>
            <m:r>
              <m:rPr/>
              <w:rPr>
                <w:rFonts w:hint="eastAsia" w:ascii="DejaVu Math TeX Gyre" w:hAnsi="DejaVu Math TeX Gyre" w:eastAsia="微软雅黑" w:cs="微软雅黑"/>
                <w:sz w:val="21"/>
                <w:szCs w:val="21"/>
              </w:rPr>
              <m:t>1</m:t>
            </m:r>
            <m:ctrlPr>
              <w:rPr>
                <w:rFonts w:hint="eastAsia" w:ascii="DejaVu Math TeX Gyre" w:hAnsi="DejaVu Math TeX Gyre" w:eastAsia="微软雅黑" w:cs="微软雅黑"/>
                <w:sz w:val="21"/>
                <w:szCs w:val="21"/>
              </w:rPr>
            </m:ctrlPr>
          </m:num>
          <m:den>
            <m:r>
              <m:rPr/>
              <w:rPr>
                <w:rFonts w:hint="eastAsia" w:ascii="DejaVu Math TeX Gyre" w:hAnsi="DejaVu Math TeX Gyre" w:eastAsia="微软雅黑" w:cs="微软雅黑"/>
                <w:sz w:val="21"/>
                <w:szCs w:val="21"/>
              </w:rPr>
              <m:t>年龄</m:t>
            </m:r>
            <m:ctrlPr>
              <w:rPr>
                <w:rFonts w:hint="eastAsia" w:ascii="DejaVu Math TeX Gyre" w:hAnsi="DejaVu Math TeX Gyre" w:eastAsia="微软雅黑" w:cs="微软雅黑"/>
                <w:sz w:val="21"/>
                <w:szCs w:val="21"/>
              </w:rPr>
            </m:ctrlPr>
          </m:den>
        </m:f>
        <m:r>
          <m:rPr>
            <m:sty m:val="p"/>
          </m:rPr>
          <w:rPr>
            <w:rFonts w:hint="eastAsia" w:ascii="DejaVu Math TeX Gyre" w:hAnsi="DejaVu Math TeX Gyre" w:eastAsia="微软雅黑" w:cs="微软雅黑"/>
            <w:sz w:val="21"/>
            <w:szCs w:val="21"/>
          </w:rPr>
          <m:t>)</m:t>
        </m:r>
      </m:oMath>
    </w:p>
    <w:bookmarkEnd w:id="457"/>
    <w:p w14:paraId="5AE1D791">
      <w:pPr>
        <w:pStyle w:val="5"/>
        <w:rPr>
          <w:rFonts w:hint="eastAsia" w:ascii="微软雅黑" w:hAnsi="微软雅黑" w:eastAsia="微软雅黑" w:cs="微软雅黑"/>
          <w:sz w:val="21"/>
          <w:szCs w:val="21"/>
        </w:rPr>
      </w:pPr>
      <w:bookmarkStart w:id="458" w:name="基础软件使用状况"/>
      <w:r>
        <w:rPr>
          <w:rFonts w:hint="eastAsia" w:ascii="微软雅黑" w:hAnsi="微软雅黑" w:eastAsia="微软雅黑" w:cs="微软雅黑"/>
          <w:sz w:val="21"/>
          <w:szCs w:val="21"/>
        </w:rPr>
        <w:t>基础软件使用状况</w:t>
      </w:r>
    </w:p>
    <w:p w14:paraId="04A2E210">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支付软件普及率对比</w:t>
      </w:r>
      <w:r>
        <w:rPr>
          <w:rFonts w:hint="eastAsia" w:ascii="微软雅黑" w:hAnsi="微软雅黑" w:eastAsia="微软雅黑" w:cs="微软雅黑"/>
          <w:sz w:val="21"/>
          <w:szCs w:val="21"/>
        </w:rPr>
        <w:t>：</w:t>
      </w:r>
    </w:p>
    <w:tbl>
      <w:tblPr>
        <w:tblStyle w:val="41"/>
        <w:tblW w:w="0" w:type="auto"/>
        <w:tblInd w:w="0" w:type="dxa"/>
        <w:tblLayout w:type="autofit"/>
        <w:tblCellMar>
          <w:top w:w="0" w:type="dxa"/>
          <w:left w:w="108" w:type="dxa"/>
          <w:bottom w:w="0" w:type="dxa"/>
          <w:right w:w="108" w:type="dxa"/>
        </w:tblCellMar>
      </w:tblPr>
      <w:tblGrid>
        <w:gridCol w:w="1266"/>
        <w:gridCol w:w="1266"/>
        <w:gridCol w:w="1266"/>
        <w:gridCol w:w="1266"/>
        <w:gridCol w:w="3193"/>
      </w:tblGrid>
      <w:tr w14:paraId="638798AF">
        <w:trPr>
          <w:tblHeader/>
        </w:trPr>
        <w:tc>
          <w:p w14:paraId="5A8A20A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软件类型</w:t>
            </w:r>
          </w:p>
        </w:tc>
        <w:tc>
          <w:p w14:paraId="44273FA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整体普及率</w:t>
            </w:r>
          </w:p>
        </w:tc>
        <w:tc>
          <w:p w14:paraId="3DD3BC4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城镇普及率</w:t>
            </w:r>
          </w:p>
        </w:tc>
        <w:tc>
          <w:p w14:paraId="0C6F391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农村普及率</w:t>
            </w:r>
          </w:p>
        </w:tc>
        <w:tc>
          <w:p w14:paraId="5B96FB4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最高普及群体</w:t>
            </w:r>
          </w:p>
        </w:tc>
      </w:tr>
      <w:tr w14:paraId="129597F1">
        <w:tc>
          <w:p w14:paraId="180B6B8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微信支付</w:t>
            </w:r>
          </w:p>
        </w:tc>
        <w:tc>
          <w:p w14:paraId="2DE0C255">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12.2</m:t>
                </m:r>
                <m:r>
                  <m:rPr>
                    <m:sty m:val="p"/>
                  </m:rPr>
                  <w:rPr>
                    <w:rFonts w:hint="eastAsia" w:ascii="DejaVu Math TeX Gyre" w:hAnsi="DejaVu Math TeX Gyre" w:eastAsia="微软雅黑" w:cs="微软雅黑"/>
                    <w:sz w:val="21"/>
                    <w:szCs w:val="21"/>
                  </w:rPr>
                  <m:t>%</m:t>
                </m:r>
              </m:oMath>
            </m:oMathPara>
          </w:p>
        </w:tc>
        <w:tc>
          <w:p w14:paraId="1ED24952">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18.3</m:t>
                </m:r>
                <m:r>
                  <m:rPr>
                    <m:sty m:val="p"/>
                  </m:rPr>
                  <w:rPr>
                    <w:rFonts w:hint="eastAsia" w:ascii="DejaVu Math TeX Gyre" w:hAnsi="DejaVu Math TeX Gyre" w:eastAsia="微软雅黑" w:cs="微软雅黑"/>
                    <w:sz w:val="21"/>
                    <w:szCs w:val="21"/>
                  </w:rPr>
                  <m:t>%</m:t>
                </m:r>
              </m:oMath>
            </m:oMathPara>
          </w:p>
        </w:tc>
        <w:tc>
          <w:p w14:paraId="13FC8193">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3.4</m:t>
                </m:r>
                <m:r>
                  <m:rPr>
                    <m:sty m:val="p"/>
                  </m:rPr>
                  <w:rPr>
                    <w:rFonts w:hint="eastAsia" w:ascii="DejaVu Math TeX Gyre" w:hAnsi="DejaVu Math TeX Gyre" w:eastAsia="微软雅黑" w:cs="微软雅黑"/>
                    <w:sz w:val="21"/>
                    <w:szCs w:val="21"/>
                  </w:rPr>
                  <m:t>%</m:t>
                </m:r>
              </m:oMath>
            </m:oMathPara>
          </w:p>
        </w:tc>
        <w:tc>
          <w:p w14:paraId="7B488BE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50-54岁城镇人群（</w:t>
            </w:r>
            <m:oMath>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40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w:t>
            </w:r>
          </w:p>
        </w:tc>
      </w:tr>
      <w:tr w14:paraId="5BBEF287">
        <w:tc>
          <w:p w14:paraId="051E45F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支付宝支付</w:t>
            </w:r>
          </w:p>
        </w:tc>
        <w:tc>
          <w:p w14:paraId="50CC50F9">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8.5</m:t>
                </m:r>
                <m:r>
                  <m:rPr>
                    <m:sty m:val="p"/>
                  </m:rPr>
                  <w:rPr>
                    <w:rFonts w:hint="eastAsia" w:ascii="DejaVu Math TeX Gyre" w:hAnsi="DejaVu Math TeX Gyre" w:eastAsia="微软雅黑" w:cs="微软雅黑"/>
                    <w:sz w:val="21"/>
                    <w:szCs w:val="21"/>
                  </w:rPr>
                  <m:t>%</m:t>
                </m:r>
              </m:oMath>
            </m:oMathPara>
          </w:p>
        </w:tc>
        <w:tc>
          <w:p w14:paraId="0327117F">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13.1</m:t>
                </m:r>
                <m:r>
                  <m:rPr>
                    <m:sty m:val="p"/>
                  </m:rPr>
                  <w:rPr>
                    <w:rFonts w:hint="eastAsia" w:ascii="DejaVu Math TeX Gyre" w:hAnsi="DejaVu Math TeX Gyre" w:eastAsia="微软雅黑" w:cs="微软雅黑"/>
                    <w:sz w:val="21"/>
                    <w:szCs w:val="21"/>
                  </w:rPr>
                  <m:t>%</m:t>
                </m:r>
              </m:oMath>
            </m:oMathPara>
          </w:p>
        </w:tc>
        <w:tc>
          <w:p w14:paraId="60925345">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1.8</m:t>
                </m:r>
                <m:r>
                  <m:rPr>
                    <m:sty m:val="p"/>
                  </m:rPr>
                  <w:rPr>
                    <w:rFonts w:hint="eastAsia" w:ascii="DejaVu Math TeX Gyre" w:hAnsi="DejaVu Math TeX Gyre" w:eastAsia="微软雅黑" w:cs="微软雅黑"/>
                    <w:sz w:val="21"/>
                    <w:szCs w:val="21"/>
                  </w:rPr>
                  <m:t>%</m:t>
                </m:r>
              </m:oMath>
            </m:oMathPara>
          </w:p>
        </w:tc>
        <w:tc>
          <w:p w14:paraId="7A4ED6B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大学及以上学历人群（</w:t>
            </w:r>
            <m:oMath>
              <m:r>
                <m:rPr/>
                <w:rPr>
                  <w:rFonts w:hint="eastAsia" w:ascii="DejaVu Math TeX Gyre" w:hAnsi="DejaVu Math TeX Gyre" w:eastAsia="微软雅黑" w:cs="微软雅黑"/>
                  <w:sz w:val="21"/>
                  <w:szCs w:val="21"/>
                </w:rPr>
                <m:t>37.9</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w:t>
            </w:r>
          </w:p>
        </w:tc>
      </w:tr>
    </w:tbl>
    <w:p w14:paraId="60358B13">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社交软件普及率特征</w:t>
      </w:r>
      <w:r>
        <w:rPr>
          <w:rFonts w:hint="eastAsia" w:ascii="微软雅黑" w:hAnsi="微软雅黑" w:eastAsia="微软雅黑" w:cs="微软雅黑"/>
          <w:sz w:val="21"/>
          <w:szCs w:val="21"/>
        </w:rPr>
        <w:t>：-微信使用普及率高于QQ-整体普及率较低，农村普遍低于</w:t>
      </w:r>
      <m:oMath>
        <m:r>
          <m:rPr/>
          <w:rPr>
            <w:rFonts w:hint="eastAsia" w:ascii="DejaVu Math TeX Gyre" w:hAnsi="DejaVu Math TeX Gyre" w:eastAsia="微软雅黑" w:cs="微软雅黑"/>
            <w:sz w:val="21"/>
            <w:szCs w:val="21"/>
          </w:rPr>
          <m:t>5</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w:t>
      </w:r>
      <m:oMath>
        <m:r>
          <m:rPr/>
          <w:rPr>
            <w:rFonts w:hint="eastAsia" w:ascii="DejaVu Math TeX Gyre" w:hAnsi="DejaVu Math TeX Gyre" w:eastAsia="微软雅黑" w:cs="微软雅黑"/>
            <w:sz w:val="21"/>
            <w:szCs w:val="21"/>
          </w:rPr>
          <m:t>60</m:t>
        </m:r>
      </m:oMath>
      <w:r>
        <w:rPr>
          <w:rFonts w:hint="eastAsia" w:ascii="微软雅黑" w:hAnsi="微软雅黑" w:eastAsia="微软雅黑" w:cs="微软雅黑"/>
          <w:sz w:val="21"/>
          <w:szCs w:val="21"/>
        </w:rPr>
        <w:t>岁及以上农村人群社交软件普及率接近于零</w:t>
      </w:r>
    </w:p>
    <w:bookmarkEnd w:id="458"/>
    <w:p w14:paraId="240AE889">
      <w:pPr>
        <w:pStyle w:val="5"/>
        <w:rPr>
          <w:rFonts w:hint="eastAsia" w:ascii="微软雅黑" w:hAnsi="微软雅黑" w:eastAsia="微软雅黑" w:cs="微软雅黑"/>
          <w:sz w:val="21"/>
          <w:szCs w:val="21"/>
        </w:rPr>
      </w:pPr>
      <w:bookmarkStart w:id="459" w:name="互联网用途分类"/>
      <w:r>
        <w:rPr>
          <w:rFonts w:hint="eastAsia" w:ascii="微软雅黑" w:hAnsi="微软雅黑" w:eastAsia="微软雅黑" w:cs="微软雅黑"/>
          <w:sz w:val="21"/>
          <w:szCs w:val="21"/>
        </w:rPr>
        <w:t>互联网用途分类</w:t>
      </w:r>
    </w:p>
    <w:p w14:paraId="0BD9517D">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六大功能类别</w:t>
      </w:r>
      <w:r>
        <w:rPr>
          <w:rFonts w:hint="eastAsia" w:ascii="微软雅黑" w:hAnsi="微软雅黑" w:eastAsia="微软雅黑" w:cs="微软雅黑"/>
          <w:sz w:val="21"/>
          <w:szCs w:val="21"/>
        </w:rPr>
        <w:t>：1.</w:t>
      </w:r>
      <w:r>
        <w:rPr>
          <w:rFonts w:hint="eastAsia" w:ascii="微软雅黑" w:hAnsi="微软雅黑" w:eastAsia="微软雅黑" w:cs="微软雅黑"/>
          <w:b/>
          <w:bCs/>
          <w:sz w:val="21"/>
          <w:szCs w:val="21"/>
        </w:rPr>
        <w:t>社交活动</w:t>
      </w:r>
      <w:r>
        <w:rPr>
          <w:rFonts w:hint="eastAsia" w:ascii="微软雅黑" w:hAnsi="微软雅黑" w:eastAsia="微软雅黑" w:cs="微软雅黑"/>
          <w:sz w:val="21"/>
          <w:szCs w:val="21"/>
        </w:rPr>
        <w:t>：通过Email、QQ、微信等与人交流2.</w:t>
      </w:r>
      <w:r>
        <w:rPr>
          <w:rFonts w:hint="eastAsia" w:ascii="微软雅黑" w:hAnsi="微软雅黑" w:eastAsia="微软雅黑" w:cs="微软雅黑"/>
          <w:b/>
          <w:bCs/>
          <w:sz w:val="21"/>
          <w:szCs w:val="21"/>
        </w:rPr>
        <w:t>自我展示</w:t>
      </w:r>
      <w:r>
        <w:rPr>
          <w:rFonts w:hint="eastAsia" w:ascii="微软雅黑" w:hAnsi="微软雅黑" w:eastAsia="微软雅黑" w:cs="微软雅黑"/>
          <w:sz w:val="21"/>
          <w:szCs w:val="21"/>
        </w:rPr>
        <w:t>：微信朋友圈、QQ空间、微博等平台3.</w:t>
      </w:r>
      <w:r>
        <w:rPr>
          <w:rFonts w:hint="eastAsia" w:ascii="微软雅黑" w:hAnsi="微软雅黑" w:eastAsia="微软雅黑" w:cs="微软雅黑"/>
          <w:b/>
          <w:bCs/>
          <w:sz w:val="21"/>
          <w:szCs w:val="21"/>
        </w:rPr>
        <w:t>网络行动</w:t>
      </w:r>
      <w:r>
        <w:rPr>
          <w:rFonts w:hint="eastAsia" w:ascii="微软雅黑" w:hAnsi="微软雅黑" w:eastAsia="微软雅黑" w:cs="微软雅黑"/>
          <w:sz w:val="21"/>
          <w:szCs w:val="21"/>
        </w:rPr>
        <w:t>：在线参与社会活动4.</w:t>
      </w:r>
      <w:r>
        <w:rPr>
          <w:rFonts w:hint="eastAsia" w:ascii="微软雅黑" w:hAnsi="微软雅黑" w:eastAsia="微软雅黑" w:cs="微软雅黑"/>
          <w:b/>
          <w:bCs/>
          <w:sz w:val="21"/>
          <w:szCs w:val="21"/>
        </w:rPr>
        <w:t>休闲娱乐</w:t>
      </w:r>
      <w:r>
        <w:rPr>
          <w:rFonts w:hint="eastAsia" w:ascii="微软雅黑" w:hAnsi="微软雅黑" w:eastAsia="微软雅黑" w:cs="微软雅黑"/>
          <w:sz w:val="21"/>
          <w:szCs w:val="21"/>
        </w:rPr>
        <w:t>：数字媒体消费5.</w:t>
      </w:r>
      <w:r>
        <w:rPr>
          <w:rFonts w:hint="eastAsia" w:ascii="微软雅黑" w:hAnsi="微软雅黑" w:eastAsia="微软雅黑" w:cs="微软雅黑"/>
          <w:b/>
          <w:bCs/>
          <w:sz w:val="21"/>
          <w:szCs w:val="21"/>
        </w:rPr>
        <w:t>获取信息</w:t>
      </w:r>
      <w:r>
        <w:rPr>
          <w:rFonts w:hint="eastAsia" w:ascii="微软雅黑" w:hAnsi="微软雅黑" w:eastAsia="微软雅黑" w:cs="微软雅黑"/>
          <w:sz w:val="21"/>
          <w:szCs w:val="21"/>
        </w:rPr>
        <w:t>：新闻、知识等信息获取6.</w:t>
      </w:r>
      <w:r>
        <w:rPr>
          <w:rFonts w:hint="eastAsia" w:ascii="微软雅黑" w:hAnsi="微软雅黑" w:eastAsia="微软雅黑" w:cs="微软雅黑"/>
          <w:b/>
          <w:bCs/>
          <w:sz w:val="21"/>
          <w:szCs w:val="21"/>
        </w:rPr>
        <w:t>商务交易</w:t>
      </w:r>
      <w:r>
        <w:rPr>
          <w:rFonts w:hint="eastAsia" w:ascii="微软雅黑" w:hAnsi="微软雅黑" w:eastAsia="微软雅黑" w:cs="微软雅黑"/>
          <w:sz w:val="21"/>
          <w:szCs w:val="21"/>
        </w:rPr>
        <w:t>：电子商务活动</w:t>
      </w:r>
    </w:p>
    <w:bookmarkEnd w:id="436"/>
    <w:bookmarkEnd w:id="454"/>
    <w:bookmarkEnd w:id="459"/>
    <w:p w14:paraId="0E9FD07C">
      <w:pPr>
        <w:pStyle w:val="2"/>
        <w:rPr>
          <w:rFonts w:hint="eastAsia" w:ascii="微软雅黑" w:hAnsi="微软雅黑" w:eastAsia="微软雅黑" w:cs="微软雅黑"/>
          <w:sz w:val="21"/>
          <w:szCs w:val="21"/>
        </w:rPr>
      </w:pPr>
      <w:bookmarkStart w:id="460" w:name="中老年群体的互联网使用与数字鸿沟"/>
      <w:r>
        <w:rPr>
          <w:rFonts w:hint="eastAsia" w:ascii="微软雅黑" w:hAnsi="微软雅黑" w:eastAsia="微软雅黑" w:cs="微软雅黑"/>
          <w:sz w:val="21"/>
          <w:szCs w:val="21"/>
        </w:rPr>
        <w:t>📊中老年群体的互联网使用与数字鸿沟</w:t>
      </w:r>
    </w:p>
    <w:p w14:paraId="43E55C3C">
      <w:pPr>
        <w:pStyle w:val="4"/>
        <w:rPr>
          <w:rFonts w:hint="eastAsia" w:ascii="微软雅黑" w:hAnsi="微软雅黑" w:eastAsia="微软雅黑" w:cs="微软雅黑"/>
          <w:sz w:val="21"/>
          <w:szCs w:val="21"/>
        </w:rPr>
      </w:pPr>
      <w:bookmarkStart w:id="461" w:name="互联网用途分类与频率"/>
      <w:r>
        <w:rPr>
          <w:rFonts w:hint="eastAsia" w:ascii="微软雅黑" w:hAnsi="微软雅黑" w:eastAsia="微软雅黑" w:cs="微软雅黑"/>
          <w:sz w:val="21"/>
          <w:szCs w:val="21"/>
        </w:rPr>
        <w:t>互联网用途分类与频率</w:t>
      </w:r>
    </w:p>
    <w:p w14:paraId="5C625A6C">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根据CGSS调查数据，中老年群体的互联网用途主要分为六类：</w:t>
      </w:r>
    </w:p>
    <w:tbl>
      <w:tblPr>
        <w:tblStyle w:val="41"/>
        <w:tblW w:w="0" w:type="auto"/>
        <w:tblInd w:w="0" w:type="dxa"/>
        <w:tblLayout w:type="autofit"/>
        <w:tblCellMar>
          <w:top w:w="0" w:type="dxa"/>
          <w:left w:w="108" w:type="dxa"/>
          <w:bottom w:w="0" w:type="dxa"/>
          <w:right w:w="108" w:type="dxa"/>
        </w:tblCellMar>
      </w:tblPr>
      <w:tblGrid>
        <w:gridCol w:w="1266"/>
        <w:gridCol w:w="3156"/>
        <w:gridCol w:w="3205"/>
      </w:tblGrid>
      <w:tr w14:paraId="1393EB5D">
        <w:trPr>
          <w:tblHeader/>
        </w:trPr>
        <w:tc>
          <w:p w14:paraId="4BF5829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互联网用途</w:t>
            </w:r>
          </w:p>
        </w:tc>
        <w:tc>
          <w:p w14:paraId="0655D65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具体内容</w:t>
            </w:r>
          </w:p>
        </w:tc>
        <w:tc>
          <w:p w14:paraId="381232A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使用频率赋值</w:t>
            </w:r>
          </w:p>
        </w:tc>
      </w:tr>
      <w:tr w14:paraId="45E139E8">
        <w:tc>
          <w:p w14:paraId="35EE5E8A">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社交活动</w:t>
            </w:r>
          </w:p>
        </w:tc>
        <w:tc>
          <w:p w14:paraId="7D3D536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与家人朋友联系、参与社交网络</w:t>
            </w:r>
          </w:p>
        </w:tc>
        <w:tc>
          <w:p w14:paraId="02A2C58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0-4分（从不使用到非常频繁）</w:t>
            </w:r>
          </w:p>
        </w:tc>
      </w:tr>
      <w:tr w14:paraId="62C8793F">
        <w:tc>
          <w:p w14:paraId="11E5731C">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自我展示</w:t>
            </w:r>
          </w:p>
        </w:tc>
        <w:tc>
          <w:p w14:paraId="77A9F3C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在社交平台发布个人动态</w:t>
            </w:r>
          </w:p>
        </w:tc>
        <w:tc>
          <w:p w14:paraId="73030DE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0-4分</w:t>
            </w:r>
          </w:p>
        </w:tc>
      </w:tr>
      <w:tr w14:paraId="617388FD">
        <w:tc>
          <w:p w14:paraId="74248713">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网络行动</w:t>
            </w:r>
          </w:p>
        </w:tc>
        <w:tc>
          <w:p w14:paraId="2D85F9C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通过网络维护权益、伸张正义</w:t>
            </w:r>
          </w:p>
        </w:tc>
        <w:tc>
          <w:p w14:paraId="2E4DA8F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0-4分</w:t>
            </w:r>
          </w:p>
        </w:tc>
      </w:tr>
      <w:tr w14:paraId="22B8475B">
        <w:tc>
          <w:p w14:paraId="3A1DB35F">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休闲娱乐</w:t>
            </w:r>
          </w:p>
        </w:tc>
        <w:tc>
          <w:p w14:paraId="12F3035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玩游戏、听音乐、看视频</w:t>
            </w:r>
          </w:p>
        </w:tc>
        <w:tc>
          <w:p w14:paraId="692C446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0-4分</w:t>
            </w:r>
          </w:p>
        </w:tc>
      </w:tr>
      <w:tr w14:paraId="6D7B4593">
        <w:tc>
          <w:p w14:paraId="4A94BE13">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获取信息</w:t>
            </w:r>
          </w:p>
        </w:tc>
        <w:tc>
          <w:p w14:paraId="7AB8980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搜索信息、浏览新闻</w:t>
            </w:r>
          </w:p>
        </w:tc>
        <w:tc>
          <w:p w14:paraId="182F1C6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0-4分</w:t>
            </w:r>
          </w:p>
        </w:tc>
      </w:tr>
      <w:tr w14:paraId="2F03504D">
        <w:tc>
          <w:p w14:paraId="6D5BB662">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商务交易</w:t>
            </w:r>
          </w:p>
        </w:tc>
        <w:tc>
          <w:p w14:paraId="2D15706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网上转账、支付、网购</w:t>
            </w:r>
          </w:p>
        </w:tc>
        <w:tc>
          <w:p w14:paraId="0139679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0-4分</w:t>
            </w:r>
          </w:p>
        </w:tc>
      </w:tr>
    </w:tbl>
    <w:p w14:paraId="5CA0A5FF">
      <w:pPr>
        <w:pStyle w:val="1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主要结论：</w:t>
      </w:r>
      <w:r>
        <w:rPr>
          <w:rFonts w:hint="eastAsia" w:ascii="微软雅黑" w:hAnsi="微软雅黑" w:eastAsia="微软雅黑" w:cs="微软雅黑"/>
          <w:sz w:val="21"/>
          <w:szCs w:val="21"/>
        </w:rPr>
        <w:t>1.中老年人群上网主要目的是社交活动、获取信息和休闲娱乐2.城镇中老年人群各项互联网使用频率均高于农村中老年人群</w:t>
      </w:r>
    </w:p>
    <w:p w14:paraId="019D2426">
      <w:pPr>
        <w:pStyle w:val="47"/>
        <w:rPr>
          <w:rFonts w:hint="eastAsia" w:ascii="微软雅黑" w:hAnsi="微软雅黑" w:eastAsia="微软雅黑" w:cs="微软雅黑"/>
          <w:sz w:val="21"/>
          <w:szCs w:val="21"/>
        </w:rPr>
      </w:pPr>
      <w:r>
        <w:rPr>
          <w:rFonts w:hint="eastAsia" w:ascii="微软雅黑" w:hAnsi="微软雅黑" w:eastAsia="微软雅黑" w:cs="微软雅黑"/>
          <w:sz w:val="21"/>
          <w:szCs w:val="21"/>
        </w:rPr>
        <w:t>图9-5中国城乡互联网用途频率</w:t>
      </w:r>
    </w:p>
    <w:p w14:paraId="08A34334">
      <w:pPr>
        <w:pStyle w:val="45"/>
        <w:rPr>
          <w:rFonts w:hint="eastAsia" w:ascii="微软雅黑" w:hAnsi="微软雅黑" w:eastAsia="微软雅黑" w:cs="微软雅黑"/>
          <w:sz w:val="21"/>
          <w:szCs w:val="21"/>
        </w:rPr>
      </w:pPr>
      <w:r>
        <w:rPr>
          <w:rFonts w:hint="eastAsia" w:ascii="微软雅黑" w:hAnsi="微软雅黑" w:eastAsia="微软雅黑" w:cs="微软雅黑"/>
          <w:sz w:val="21"/>
          <w:szCs w:val="21"/>
        </w:rPr>
        <w:t>图9-5中国城乡互联网用途频率</w:t>
      </w:r>
    </w:p>
    <w:bookmarkEnd w:id="461"/>
    <w:p w14:paraId="484C81FD">
      <w:pPr>
        <w:pStyle w:val="4"/>
        <w:rPr>
          <w:rFonts w:hint="eastAsia" w:ascii="微软雅黑" w:hAnsi="微软雅黑" w:eastAsia="微软雅黑" w:cs="微软雅黑"/>
          <w:sz w:val="21"/>
          <w:szCs w:val="21"/>
        </w:rPr>
      </w:pPr>
      <w:bookmarkStart w:id="462" w:name="数字鸿沟的三种类型"/>
      <w:r>
        <w:rPr>
          <w:rFonts w:hint="eastAsia" w:ascii="微软雅黑" w:hAnsi="微软雅黑" w:eastAsia="微软雅黑" w:cs="微软雅黑"/>
          <w:sz w:val="21"/>
          <w:szCs w:val="21"/>
        </w:rPr>
        <w:t>🔌数字鸿沟的三种类型</w:t>
      </w:r>
    </w:p>
    <w:p w14:paraId="01A243F5">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根据CGSS调查，老年人不上网的主要原因构成数字鸿沟的三种类型：</w:t>
      </w:r>
    </w:p>
    <w:tbl>
      <w:tblPr>
        <w:tblStyle w:val="41"/>
        <w:tblW w:w="0" w:type="auto"/>
        <w:tblInd w:w="0" w:type="dxa"/>
        <w:tblLayout w:type="autofit"/>
        <w:tblCellMar>
          <w:top w:w="0" w:type="dxa"/>
          <w:left w:w="108" w:type="dxa"/>
          <w:bottom w:w="0" w:type="dxa"/>
          <w:right w:w="108" w:type="dxa"/>
        </w:tblCellMar>
      </w:tblPr>
      <w:tblGrid>
        <w:gridCol w:w="1057"/>
        <w:gridCol w:w="883"/>
        <w:gridCol w:w="2106"/>
      </w:tblGrid>
      <w:tr w14:paraId="51CA75F3">
        <w:trPr>
          <w:tblHeader/>
        </w:trPr>
        <w:tc>
          <w:p w14:paraId="5E4D5C8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鸿沟类型</w:t>
            </w:r>
          </w:p>
        </w:tc>
        <w:tc>
          <w:p w14:paraId="43A95C8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占比</w:t>
            </w:r>
          </w:p>
        </w:tc>
        <w:tc>
          <w:p w14:paraId="392A88F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核心原因</w:t>
            </w:r>
          </w:p>
        </w:tc>
      </w:tr>
      <w:tr w14:paraId="4A4639A0">
        <w:tc>
          <w:p w14:paraId="02C83502">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接入鸿沟</w:t>
            </w:r>
          </w:p>
        </w:tc>
        <w:tc>
          <w:p w14:paraId="528396B0">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32.5</m:t>
                </m:r>
                <m:r>
                  <m:rPr>
                    <m:sty m:val="p"/>
                  </m:rPr>
                  <w:rPr>
                    <w:rFonts w:hint="eastAsia" w:ascii="DejaVu Math TeX Gyre" w:hAnsi="DejaVu Math TeX Gyre" w:eastAsia="微软雅黑" w:cs="微软雅黑"/>
                    <w:sz w:val="21"/>
                    <w:szCs w:val="21"/>
                  </w:rPr>
                  <m:t>%</m:t>
                </m:r>
              </m:oMath>
            </m:oMathPara>
          </w:p>
        </w:tc>
        <w:tc>
          <w:p w14:paraId="321B99C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不知道什么是上网</w:t>
            </w:r>
          </w:p>
        </w:tc>
      </w:tr>
      <w:tr w14:paraId="69F072D0">
        <w:tc>
          <w:p w14:paraId="0DD1BAB9">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使用鸿沟</w:t>
            </w:r>
          </w:p>
        </w:tc>
        <w:tc>
          <w:p w14:paraId="0125165F">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24.7</m:t>
                </m:r>
                <m:r>
                  <m:rPr>
                    <m:sty m:val="p"/>
                  </m:rPr>
                  <w:rPr>
                    <w:rFonts w:hint="eastAsia" w:ascii="DejaVu Math TeX Gyre" w:hAnsi="DejaVu Math TeX Gyre" w:eastAsia="微软雅黑" w:cs="微软雅黑"/>
                    <w:sz w:val="21"/>
                    <w:szCs w:val="21"/>
                  </w:rPr>
                  <m:t>%</m:t>
                </m:r>
              </m:oMath>
            </m:oMathPara>
          </w:p>
        </w:tc>
        <w:tc>
          <w:p w14:paraId="71D5634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不会用或没人教</w:t>
            </w:r>
          </w:p>
        </w:tc>
      </w:tr>
      <w:tr w14:paraId="78DA268F">
        <w:tc>
          <w:p w14:paraId="41820823">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认同鸿沟</w:t>
            </w:r>
          </w:p>
        </w:tc>
        <w:tc>
          <w:p w14:paraId="33BB1DBA">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34.3</m:t>
                </m:r>
                <m:r>
                  <m:rPr>
                    <m:sty m:val="p"/>
                  </m:rPr>
                  <w:rPr>
                    <w:rFonts w:hint="eastAsia" w:ascii="DejaVu Math TeX Gyre" w:hAnsi="DejaVu Math TeX Gyre" w:eastAsia="微软雅黑" w:cs="微软雅黑"/>
                    <w:sz w:val="21"/>
                    <w:szCs w:val="21"/>
                  </w:rPr>
                  <m:t>%</m:t>
                </m:r>
              </m:oMath>
            </m:oMathPara>
          </w:p>
        </w:tc>
        <w:tc>
          <w:p w14:paraId="6F55E2C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年龄原因和身份认同</w:t>
            </w:r>
          </w:p>
        </w:tc>
      </w:tr>
    </w:tbl>
    <w:p w14:paraId="1FBBA448">
      <w:pPr>
        <w:pStyle w:val="5"/>
        <w:rPr>
          <w:rFonts w:hint="eastAsia" w:ascii="微软雅黑" w:hAnsi="微软雅黑" w:eastAsia="微软雅黑" w:cs="微软雅黑"/>
          <w:sz w:val="21"/>
          <w:szCs w:val="21"/>
        </w:rPr>
      </w:pPr>
      <w:bookmarkStart w:id="463" w:name="接入鸿沟"/>
      <w:r>
        <w:rPr>
          <w:rFonts w:hint="eastAsia" w:ascii="微软雅黑" w:hAnsi="微软雅黑" w:eastAsia="微软雅黑" w:cs="微软雅黑"/>
          <w:sz w:val="21"/>
          <w:szCs w:val="21"/>
        </w:rPr>
        <w:t>1.接入鸿沟</w:t>
      </w:r>
    </w:p>
    <w:p w14:paraId="59B97501">
      <w:pPr>
        <w:pStyle w:val="1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接入鸿沟</w:t>
      </w:r>
      <w:r>
        <w:rPr>
          <w:rFonts w:hint="eastAsia" w:ascii="微软雅黑" w:hAnsi="微软雅黑" w:eastAsia="微软雅黑" w:cs="微软雅黑"/>
          <w:sz w:val="21"/>
          <w:szCs w:val="21"/>
        </w:rPr>
        <w:t>指老年人对智能设备和互联网的可及性偏弱，包括主观意愿可及性和客观设备可及性。</w:t>
      </w:r>
    </w:p>
    <w:p w14:paraId="30C82867">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手机普及率统计（2017年CGSS数据）：</w:t>
      </w:r>
    </w:p>
    <w:tbl>
      <w:tblPr>
        <w:tblStyle w:val="41"/>
        <w:tblW w:w="0" w:type="auto"/>
        <w:tblInd w:w="0" w:type="dxa"/>
        <w:tblLayout w:type="autofit"/>
        <w:tblCellMar>
          <w:top w:w="0" w:type="dxa"/>
          <w:left w:w="108" w:type="dxa"/>
          <w:bottom w:w="0" w:type="dxa"/>
          <w:right w:w="108" w:type="dxa"/>
        </w:tblCellMar>
      </w:tblPr>
      <w:tblGrid>
        <w:gridCol w:w="1057"/>
        <w:gridCol w:w="1266"/>
        <w:gridCol w:w="1266"/>
      </w:tblGrid>
      <w:tr w14:paraId="4953525E">
        <w:trPr>
          <w:tblHeader/>
        </w:trPr>
        <w:tc>
          <w:p w14:paraId="36C9EA7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分类维度</w:t>
            </w:r>
          </w:p>
        </w:tc>
        <w:tc>
          <w:p w14:paraId="3A0D5A4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细分群体</w:t>
            </w:r>
          </w:p>
        </w:tc>
        <w:tc>
          <w:p w14:paraId="1B7783B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手机普及率</w:t>
            </w:r>
          </w:p>
        </w:tc>
      </w:tr>
      <w:tr w14:paraId="71F53DB7">
        <w:tc>
          <w:p w14:paraId="71EB615A">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居住地</w:t>
            </w:r>
          </w:p>
        </w:tc>
        <w:tc>
          <w:p w14:paraId="5F52D3E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城镇中老年</w:t>
            </w:r>
          </w:p>
        </w:tc>
        <w:tc>
          <w:p w14:paraId="1472683A">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85.4</m:t>
                </m:r>
                <m:r>
                  <m:rPr>
                    <m:sty m:val="p"/>
                  </m:rPr>
                  <w:rPr>
                    <w:rFonts w:hint="eastAsia" w:ascii="DejaVu Math TeX Gyre" w:hAnsi="DejaVu Math TeX Gyre" w:eastAsia="微软雅黑" w:cs="微软雅黑"/>
                    <w:sz w:val="21"/>
                    <w:szCs w:val="21"/>
                  </w:rPr>
                  <m:t>%</m:t>
                </m:r>
              </m:oMath>
            </m:oMathPara>
          </w:p>
        </w:tc>
      </w:tr>
      <w:tr w14:paraId="518FF94C">
        <w:tc>
          <w:p w14:paraId="16955C8C">
            <w:pPr>
              <w:pStyle w:val="24"/>
              <w:rPr>
                <w:rFonts w:hint="eastAsia" w:ascii="微软雅黑" w:hAnsi="微软雅黑" w:eastAsia="微软雅黑" w:cs="微软雅黑"/>
                <w:sz w:val="21"/>
                <w:szCs w:val="21"/>
              </w:rPr>
            </w:pPr>
          </w:p>
        </w:tc>
        <w:tc>
          <w:p w14:paraId="644821C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农村中老年</w:t>
            </w:r>
          </w:p>
        </w:tc>
        <w:tc>
          <w:p w14:paraId="6F1A0B1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略低于城镇</w:t>
            </w:r>
          </w:p>
        </w:tc>
      </w:tr>
      <w:tr w14:paraId="52618A55">
        <w:tc>
          <w:p w14:paraId="32BF7C4F">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性别</w:t>
            </w:r>
          </w:p>
        </w:tc>
        <w:tc>
          <w:p w14:paraId="4B65B8E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男性中老年</w:t>
            </w:r>
          </w:p>
        </w:tc>
        <w:tc>
          <w:p w14:paraId="499C98BB">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85.7</m:t>
                </m:r>
                <m:r>
                  <m:rPr>
                    <m:sty m:val="p"/>
                  </m:rPr>
                  <w:rPr>
                    <w:rFonts w:hint="eastAsia" w:ascii="DejaVu Math TeX Gyre" w:hAnsi="DejaVu Math TeX Gyre" w:eastAsia="微软雅黑" w:cs="微软雅黑"/>
                    <w:sz w:val="21"/>
                    <w:szCs w:val="21"/>
                  </w:rPr>
                  <m:t>%</m:t>
                </m:r>
              </m:oMath>
            </m:oMathPara>
          </w:p>
        </w:tc>
      </w:tr>
      <w:tr w14:paraId="220DF9AE">
        <w:tc>
          <w:p w14:paraId="0F8C21D0">
            <w:pPr>
              <w:pStyle w:val="24"/>
              <w:rPr>
                <w:rFonts w:hint="eastAsia" w:ascii="微软雅黑" w:hAnsi="微软雅黑" w:eastAsia="微软雅黑" w:cs="微软雅黑"/>
                <w:sz w:val="21"/>
                <w:szCs w:val="21"/>
              </w:rPr>
            </w:pPr>
          </w:p>
        </w:tc>
        <w:tc>
          <w:p w14:paraId="0A7000A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女性中老年</w:t>
            </w:r>
          </w:p>
        </w:tc>
        <w:tc>
          <w:p w14:paraId="1906A6E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略低于男性</w:t>
            </w:r>
          </w:p>
        </w:tc>
      </w:tr>
      <w:tr w14:paraId="6E34AA69">
        <w:tc>
          <w:p w14:paraId="09F8B72E">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教育程度</w:t>
            </w:r>
          </w:p>
        </w:tc>
        <w:tc>
          <w:p w14:paraId="6F8F9E3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大学及以上</w:t>
            </w:r>
          </w:p>
        </w:tc>
        <w:tc>
          <w:p w14:paraId="6C2FB26C">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95.7</m:t>
                </m:r>
                <m:r>
                  <m:rPr>
                    <m:sty m:val="p"/>
                  </m:rPr>
                  <w:rPr>
                    <w:rFonts w:hint="eastAsia" w:ascii="DejaVu Math TeX Gyre" w:hAnsi="DejaVu Math TeX Gyre" w:eastAsia="微软雅黑" w:cs="微软雅黑"/>
                    <w:sz w:val="21"/>
                    <w:szCs w:val="21"/>
                  </w:rPr>
                  <m:t>%</m:t>
                </m:r>
              </m:oMath>
            </m:oMathPara>
          </w:p>
        </w:tc>
      </w:tr>
      <w:tr w14:paraId="041B2361">
        <w:tc>
          <w:p w14:paraId="54DDDC99">
            <w:pPr>
              <w:pStyle w:val="24"/>
              <w:rPr>
                <w:rFonts w:hint="eastAsia" w:ascii="微软雅黑" w:hAnsi="微软雅黑" w:eastAsia="微软雅黑" w:cs="微软雅黑"/>
                <w:sz w:val="21"/>
                <w:szCs w:val="21"/>
              </w:rPr>
            </w:pPr>
          </w:p>
        </w:tc>
        <w:tc>
          <w:p w14:paraId="12BE91E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小学及以下</w:t>
            </w:r>
          </w:p>
        </w:tc>
        <w:tc>
          <w:p w14:paraId="13EC38C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约</w:t>
            </w:r>
            <m:oMath>
              <m:r>
                <m:rPr/>
                <w:rPr>
                  <w:rFonts w:hint="eastAsia" w:ascii="DejaVu Math TeX Gyre" w:hAnsi="DejaVu Math TeX Gyre" w:eastAsia="微软雅黑" w:cs="微软雅黑"/>
                  <w:sz w:val="21"/>
                  <w:szCs w:val="21"/>
                </w:rPr>
                <m:t>70</m:t>
              </m:r>
              <m:r>
                <m:rPr>
                  <m:sty m:val="p"/>
                </m:rPr>
                <w:rPr>
                  <w:rFonts w:hint="eastAsia" w:ascii="DejaVu Math TeX Gyre" w:hAnsi="DejaVu Math TeX Gyre" w:eastAsia="微软雅黑" w:cs="微软雅黑"/>
                  <w:sz w:val="21"/>
                  <w:szCs w:val="21"/>
                </w:rPr>
                <m:t>%</m:t>
              </m:r>
            </m:oMath>
          </w:p>
        </w:tc>
      </w:tr>
      <w:tr w14:paraId="63A5C2C5">
        <w:tc>
          <w:p w14:paraId="1916834B">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年龄</w:t>
            </w:r>
          </w:p>
        </w:tc>
        <w:tc>
          <w:p w14:paraId="27D5291B">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50</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59</m:t>
              </m:r>
            </m:oMath>
            <w:r>
              <w:rPr>
                <w:rFonts w:hint="eastAsia" w:ascii="微软雅黑" w:hAnsi="微软雅黑" w:eastAsia="微软雅黑" w:cs="微软雅黑"/>
                <w:sz w:val="21"/>
                <w:szCs w:val="21"/>
              </w:rPr>
              <w:t>岁</w:t>
            </w:r>
          </w:p>
        </w:tc>
        <w:tc>
          <w:p w14:paraId="20096970">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90</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以上</w:t>
            </w:r>
          </w:p>
        </w:tc>
      </w:tr>
      <w:tr w14:paraId="409F3DEB">
        <w:tc>
          <w:p w14:paraId="49091BA8">
            <w:pPr>
              <w:pStyle w:val="24"/>
              <w:rPr>
                <w:rFonts w:hint="eastAsia" w:ascii="微软雅黑" w:hAnsi="微软雅黑" w:eastAsia="微软雅黑" w:cs="微软雅黑"/>
                <w:sz w:val="21"/>
                <w:szCs w:val="21"/>
              </w:rPr>
            </w:pPr>
          </w:p>
        </w:tc>
        <w:tc>
          <w:p w14:paraId="3F96A57E">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70</m:t>
              </m:r>
            </m:oMath>
            <w:r>
              <w:rPr>
                <w:rFonts w:hint="eastAsia" w:ascii="微软雅黑" w:hAnsi="微软雅黑" w:eastAsia="微软雅黑" w:cs="微软雅黑"/>
                <w:sz w:val="21"/>
                <w:szCs w:val="21"/>
              </w:rPr>
              <w:t>岁以上</w:t>
            </w:r>
          </w:p>
        </w:tc>
        <w:tc>
          <w:p w14:paraId="2B6A7564">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65.5</m:t>
                </m:r>
                <m:r>
                  <m:rPr>
                    <m:sty m:val="p"/>
                  </m:rPr>
                  <w:rPr>
                    <w:rFonts w:hint="eastAsia" w:ascii="DejaVu Math TeX Gyre" w:hAnsi="DejaVu Math TeX Gyre" w:eastAsia="微软雅黑" w:cs="微软雅黑"/>
                    <w:sz w:val="21"/>
                    <w:szCs w:val="21"/>
                  </w:rPr>
                  <m:t>%</m:t>
                </m:r>
              </m:oMath>
            </m:oMathPara>
          </w:p>
        </w:tc>
      </w:tr>
      <w:tr w14:paraId="045D628E">
        <w:tc>
          <w:p w14:paraId="152895DD">
            <w:pPr>
              <w:pStyle w:val="24"/>
              <w:rPr>
                <w:rFonts w:hint="eastAsia" w:ascii="微软雅黑" w:hAnsi="微软雅黑" w:eastAsia="微软雅黑" w:cs="微软雅黑"/>
                <w:sz w:val="21"/>
                <w:szCs w:val="21"/>
              </w:rPr>
            </w:pPr>
          </w:p>
        </w:tc>
        <w:tc>
          <w:p w14:paraId="1EB960C7">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80</m:t>
              </m:r>
            </m:oMath>
            <w:r>
              <w:rPr>
                <w:rFonts w:hint="eastAsia" w:ascii="微软雅黑" w:hAnsi="微软雅黑" w:eastAsia="微软雅黑" w:cs="微软雅黑"/>
                <w:sz w:val="21"/>
                <w:szCs w:val="21"/>
              </w:rPr>
              <w:t>岁以上</w:t>
            </w:r>
          </w:p>
        </w:tc>
        <w:tc>
          <w:p w14:paraId="4B2F439E">
            <w:pPr>
              <w:pStyle w:val="24"/>
              <w:rPr>
                <w:rFonts w:hint="eastAsia" w:ascii="微软雅黑" w:hAnsi="微软雅黑" w:eastAsia="微软雅黑" w:cs="微软雅黑"/>
                <w:sz w:val="21"/>
                <w:szCs w:val="21"/>
              </w:rPr>
            </w:pPr>
            <m:oMathPara>
              <m:oMath>
                <m:r>
                  <m:rPr>
                    <m:sty m:val="p"/>
                  </m:rPr>
                  <w:rPr>
                    <w:rFonts w:hint="eastAsia" w:ascii="DejaVu Math TeX Gyre" w:hAnsi="DejaVu Math TeX Gyre" w:eastAsia="微软雅黑" w:cs="微软雅黑"/>
                    <w:sz w:val="21"/>
                    <w:szCs w:val="21"/>
                  </w:rPr>
                  <m:t>&lt;</m:t>
                </m:r>
                <m:r>
                  <m:rPr/>
                  <w:rPr>
                    <w:rFonts w:hint="eastAsia" w:ascii="DejaVu Math TeX Gyre" w:hAnsi="DejaVu Math TeX Gyre" w:eastAsia="微软雅黑" w:cs="微软雅黑"/>
                    <w:sz w:val="21"/>
                    <w:szCs w:val="21"/>
                  </w:rPr>
                  <m:t>50</m:t>
                </m:r>
                <m:r>
                  <m:rPr>
                    <m:sty m:val="p"/>
                  </m:rPr>
                  <w:rPr>
                    <w:rFonts w:hint="eastAsia" w:ascii="DejaVu Math TeX Gyre" w:hAnsi="DejaVu Math TeX Gyre" w:eastAsia="微软雅黑" w:cs="微软雅黑"/>
                    <w:sz w:val="21"/>
                    <w:szCs w:val="21"/>
                  </w:rPr>
                  <m:t>%</m:t>
                </m:r>
              </m:oMath>
            </m:oMathPara>
          </w:p>
        </w:tc>
      </w:tr>
    </w:tbl>
    <w:p w14:paraId="56FFA142">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关键发现：</w:t>
      </w:r>
      <w:r>
        <w:rPr>
          <w:rFonts w:hint="eastAsia" w:ascii="微软雅黑" w:hAnsi="微软雅黑" w:eastAsia="微软雅黑" w:cs="微软雅黑"/>
          <w:sz w:val="21"/>
          <w:szCs w:val="21"/>
        </w:rPr>
        <w:t>-整体手机普及率达八成，但</w:t>
      </w:r>
      <w:r>
        <w:rPr>
          <w:rFonts w:hint="eastAsia" w:ascii="微软雅黑" w:hAnsi="微软雅黑" w:eastAsia="微软雅黑" w:cs="微软雅黑"/>
          <w:b/>
          <w:bCs/>
          <w:sz w:val="21"/>
          <w:szCs w:val="21"/>
        </w:rPr>
        <w:t>智能设备拥有率不足一成</w:t>
      </w:r>
      <w:r>
        <w:rPr>
          <w:rFonts w:hint="eastAsia" w:ascii="微软雅黑" w:hAnsi="微软雅黑" w:eastAsia="微软雅黑" w:cs="微软雅黑"/>
          <w:sz w:val="21"/>
          <w:szCs w:val="21"/>
        </w:rPr>
        <w:t>-高龄农村女性是手机普及率最低群体（</w:t>
      </w:r>
      <m:oMath>
        <m:r>
          <m:rPr/>
          <w:rPr>
            <w:rFonts w:hint="eastAsia" w:ascii="DejaVu Math TeX Gyre" w:hAnsi="DejaVu Math TeX Gyre" w:eastAsia="微软雅黑" w:cs="微软雅黑"/>
            <w:sz w:val="21"/>
            <w:szCs w:val="21"/>
          </w:rPr>
          <m:t>85</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89</m:t>
        </m:r>
      </m:oMath>
      <w:r>
        <w:rPr>
          <w:rFonts w:hint="eastAsia" w:ascii="微软雅黑" w:hAnsi="微软雅黑" w:eastAsia="微软雅黑" w:cs="微软雅黑"/>
          <w:sz w:val="21"/>
          <w:szCs w:val="21"/>
        </w:rPr>
        <w:t>岁组仅两成）-城镇家庭上网率</w:t>
      </w:r>
      <m:oMath>
        <m:r>
          <m:rPr/>
          <w:rPr>
            <w:rFonts w:hint="eastAsia" w:ascii="DejaVu Math TeX Gyre" w:hAnsi="DejaVu Math TeX Gyre" w:eastAsia="微软雅黑" w:cs="微软雅黑"/>
            <w:sz w:val="21"/>
            <w:szCs w:val="21"/>
          </w:rPr>
          <m:t>68.2</m:t>
        </m:r>
        <m:r>
          <m:rPr>
            <m:sty m:val="p"/>
          </m:rPr>
          <w:rPr>
            <w:rFonts w:hint="eastAsia" w:ascii="DejaVu Math TeX Gyre" w:hAnsi="DejaVu Math TeX Gyre" w:eastAsia="微软雅黑" w:cs="微软雅黑"/>
            <w:sz w:val="21"/>
            <w:szCs w:val="21"/>
          </w:rPr>
          <m:t>%</m:t>
        </m:r>
      </m:oMath>
      <w:r>
        <w:rPr>
          <w:rFonts w:hint="eastAsia" w:ascii="微软雅黑" w:hAnsi="微软雅黑" w:eastAsia="微软雅黑" w:cs="微软雅黑"/>
          <w:sz w:val="21"/>
          <w:szCs w:val="21"/>
        </w:rPr>
        <w:t>，农村仅</w:t>
      </w:r>
      <m:oMath>
        <m:r>
          <m:rPr/>
          <w:rPr>
            <w:rFonts w:hint="eastAsia" w:ascii="DejaVu Math TeX Gyre" w:hAnsi="DejaVu Math TeX Gyre" w:eastAsia="微软雅黑" w:cs="微软雅黑"/>
            <w:sz w:val="21"/>
            <w:szCs w:val="21"/>
          </w:rPr>
          <m:t>37.5</m:t>
        </m:r>
        <m:r>
          <m:rPr>
            <m:sty m:val="p"/>
          </m:rPr>
          <w:rPr>
            <w:rFonts w:hint="eastAsia" w:ascii="DejaVu Math TeX Gyre" w:hAnsi="DejaVu Math TeX Gyre" w:eastAsia="微软雅黑" w:cs="微软雅黑"/>
            <w:sz w:val="21"/>
            <w:szCs w:val="21"/>
          </w:rPr>
          <m:t>%</m:t>
        </m:r>
      </m:oMath>
    </w:p>
    <w:p w14:paraId="3EE23F6B">
      <w:pPr>
        <w:pStyle w:val="47"/>
        <w:rPr>
          <w:rFonts w:hint="eastAsia" w:ascii="微软雅黑" w:hAnsi="微软雅黑" w:eastAsia="微软雅黑" w:cs="微软雅黑"/>
          <w:sz w:val="21"/>
          <w:szCs w:val="21"/>
        </w:rPr>
      </w:pPr>
      <w:r>
        <w:rPr>
          <w:rFonts w:hint="eastAsia" w:ascii="微软雅黑" w:hAnsi="微软雅黑" w:eastAsia="微软雅黑" w:cs="微软雅黑"/>
          <w:sz w:val="21"/>
          <w:szCs w:val="21"/>
        </w:rPr>
        <w:t>图9-6中国中老年人城乡—性别手机普及率</w:t>
      </w:r>
    </w:p>
    <w:p w14:paraId="05FBA114">
      <w:pPr>
        <w:pStyle w:val="45"/>
        <w:rPr>
          <w:rFonts w:hint="eastAsia" w:ascii="微软雅黑" w:hAnsi="微软雅黑" w:eastAsia="微软雅黑" w:cs="微软雅黑"/>
          <w:sz w:val="21"/>
          <w:szCs w:val="21"/>
        </w:rPr>
      </w:pPr>
      <w:r>
        <w:rPr>
          <w:rFonts w:hint="eastAsia" w:ascii="微软雅黑" w:hAnsi="微软雅黑" w:eastAsia="微软雅黑" w:cs="微软雅黑"/>
          <w:sz w:val="21"/>
          <w:szCs w:val="21"/>
        </w:rPr>
        <w:t>图9-6中国中老年人城乡—性别手机普及率</w:t>
      </w:r>
    </w:p>
    <w:bookmarkEnd w:id="463"/>
    <w:p w14:paraId="1298CF8D">
      <w:pPr>
        <w:pStyle w:val="5"/>
        <w:rPr>
          <w:rFonts w:hint="eastAsia" w:ascii="微软雅黑" w:hAnsi="微软雅黑" w:eastAsia="微软雅黑" w:cs="微软雅黑"/>
          <w:sz w:val="21"/>
          <w:szCs w:val="21"/>
        </w:rPr>
      </w:pPr>
      <w:bookmarkStart w:id="464" w:name="使用鸿沟"/>
      <w:r>
        <w:rPr>
          <w:rFonts w:hint="eastAsia" w:ascii="微软雅黑" w:hAnsi="微软雅黑" w:eastAsia="微软雅黑" w:cs="微软雅黑"/>
          <w:sz w:val="21"/>
          <w:szCs w:val="21"/>
        </w:rPr>
        <w:t>2.使用鸿沟</w:t>
      </w:r>
    </w:p>
    <w:p w14:paraId="003D337F">
      <w:pPr>
        <w:pStyle w:val="1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使用鸿沟</w:t>
      </w:r>
      <w:r>
        <w:rPr>
          <w:rFonts w:hint="eastAsia" w:ascii="微软雅黑" w:hAnsi="微软雅黑" w:eastAsia="微软雅黑" w:cs="微软雅黑"/>
          <w:sz w:val="21"/>
          <w:szCs w:val="21"/>
        </w:rPr>
        <w:t>指技术界面友好性和使用者数字技能方面的问题，通过四项数字能力评估（每项0-4分）。</w:t>
      </w:r>
    </w:p>
    <w:p w14:paraId="4371ED5B">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数字能力评估结果：</w:t>
      </w:r>
    </w:p>
    <w:tbl>
      <w:tblPr>
        <w:tblStyle w:val="41"/>
        <w:tblW w:w="0" w:type="auto"/>
        <w:tblInd w:w="0" w:type="dxa"/>
        <w:tblLayout w:type="autofit"/>
        <w:tblCellMar>
          <w:top w:w="0" w:type="dxa"/>
          <w:left w:w="108" w:type="dxa"/>
          <w:bottom w:w="0" w:type="dxa"/>
          <w:right w:w="108" w:type="dxa"/>
        </w:tblCellMar>
      </w:tblPr>
      <w:tblGrid>
        <w:gridCol w:w="1476"/>
        <w:gridCol w:w="1686"/>
      </w:tblGrid>
      <w:tr w14:paraId="33E76A80">
        <w:trPr>
          <w:tblHeader/>
        </w:trPr>
        <w:tc>
          <w:p w14:paraId="576BE11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数字技能</w:t>
            </w:r>
          </w:p>
        </w:tc>
        <w:tc>
          <w:p w14:paraId="6CDE965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中老年群体表现</w:t>
            </w:r>
          </w:p>
        </w:tc>
      </w:tr>
      <w:tr w14:paraId="090C6C4C">
        <w:tc>
          <w:p w14:paraId="2CF382F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打开网站</w:t>
            </w:r>
          </w:p>
        </w:tc>
        <w:tc>
          <w:p w14:paraId="1B06CB4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适应性相对较好</w:t>
            </w:r>
          </w:p>
        </w:tc>
      </w:tr>
      <w:tr w14:paraId="43A69FB5">
        <w:tc>
          <w:p w14:paraId="51FE4F1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查找信息</w:t>
            </w:r>
          </w:p>
        </w:tc>
        <w:tc>
          <w:p w14:paraId="0E014E7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适应性相对较好</w:t>
            </w:r>
          </w:p>
        </w:tc>
      </w:tr>
      <w:tr w14:paraId="1144F0C8">
        <w:tc>
          <w:p w14:paraId="36A9B83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下载App</w:t>
            </w:r>
          </w:p>
        </w:tc>
        <w:tc>
          <w:p w14:paraId="47F37FE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适应性较差</w:t>
            </w:r>
          </w:p>
        </w:tc>
      </w:tr>
      <w:tr w14:paraId="393C1DFA">
        <w:tc>
          <w:p w14:paraId="622767A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网上表达想法</w:t>
            </w:r>
          </w:p>
        </w:tc>
        <w:tc>
          <w:p w14:paraId="4DE71B1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适应性较差</w:t>
            </w:r>
          </w:p>
        </w:tc>
      </w:tr>
    </w:tbl>
    <w:p w14:paraId="57BD1C38">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主要结论：</w:t>
      </w:r>
      <w:r>
        <w:rPr>
          <w:rFonts w:hint="eastAsia" w:ascii="微软雅黑" w:hAnsi="微软雅黑" w:eastAsia="微软雅黑" w:cs="微软雅黑"/>
          <w:sz w:val="21"/>
          <w:szCs w:val="21"/>
        </w:rPr>
        <w:t>1.城乡、年龄显著影响数字能力，但整体得分极低（最高分组</w:t>
      </w:r>
      <m:oMath>
        <m:r>
          <m:rPr>
            <m:sty m:val="p"/>
          </m:rPr>
          <w:rPr>
            <w:rFonts w:hint="eastAsia" w:ascii="DejaVu Math TeX Gyre" w:hAnsi="DejaVu Math TeX Gyre" w:eastAsia="微软雅黑" w:cs="微软雅黑"/>
            <w:sz w:val="21"/>
            <w:szCs w:val="21"/>
          </w:rPr>
          <m:t>&lt;</m:t>
        </m:r>
        <m:r>
          <m:rPr/>
          <w:rPr>
            <w:rFonts w:hint="eastAsia" w:ascii="DejaVu Math TeX Gyre" w:hAnsi="DejaVu Math TeX Gyre" w:eastAsia="微软雅黑" w:cs="微软雅黑"/>
            <w:sz w:val="21"/>
            <w:szCs w:val="21"/>
          </w:rPr>
          <m:t>1</m:t>
        </m:r>
      </m:oMath>
      <w:r>
        <w:rPr>
          <w:rFonts w:hint="eastAsia" w:ascii="微软雅黑" w:hAnsi="微软雅黑" w:eastAsia="微软雅黑" w:cs="微软雅黑"/>
          <w:sz w:val="21"/>
          <w:szCs w:val="21"/>
        </w:rPr>
        <w:t>分）2.基础操作技能优于复杂操作技能</w:t>
      </w:r>
    </w:p>
    <w:p w14:paraId="67C2D6FA">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影响因素分析：</w:t>
      </w:r>
    </w:p>
    <w:p w14:paraId="26C34FF5">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身体鸿沟视角：</w:t>
      </w:r>
      <w:r>
        <w:rPr>
          <w:rFonts w:hint="eastAsia" w:ascii="微软雅黑" w:hAnsi="微软雅黑" w:eastAsia="微软雅黑" w:cs="微软雅黑"/>
          <w:sz w:val="21"/>
          <w:szCs w:val="21"/>
        </w:rPr>
        <w:t>-问题视角：记忆力衰退、感官灵敏度下降-优势视角：人生经验丰富，但缺乏数字化支撑</w:t>
      </w:r>
    </w:p>
    <w:p w14:paraId="5A7D3D5B">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知识鸿沟视角：</w:t>
      </w:r>
      <w:r>
        <w:rPr>
          <w:rFonts w:hint="eastAsia" w:ascii="微软雅黑" w:hAnsi="微软雅黑" w:eastAsia="微软雅黑" w:cs="微软雅黑"/>
          <w:sz w:val="21"/>
          <w:szCs w:val="21"/>
        </w:rPr>
        <w:t>-教育程度具有决定性作用-使用梯度：城镇男性&gt;城镇女性&gt;农村男性&gt;农村女性</w:t>
      </w:r>
    </w:p>
    <w:p w14:paraId="23E9706D">
      <w:pPr>
        <w:pStyle w:val="3"/>
        <w:rPr>
          <w:rFonts w:hint="eastAsia" w:ascii="微软雅黑" w:hAnsi="微软雅黑" w:eastAsia="微软雅黑" w:cs="微软雅黑"/>
          <w:sz w:val="21"/>
          <w:szCs w:val="21"/>
        </w:rPr>
      </w:pPr>
      <w:r>
        <w:rPr>
          <w:rFonts w:hint="eastAsia" w:ascii="微软雅黑" w:hAnsi="微软雅黑" w:eastAsia="微软雅黑" w:cs="微软雅黑"/>
          <w:sz w:val="21"/>
          <w:szCs w:val="21"/>
        </w:rPr>
        <w:t>图9-7中国中老年人城乡数字能力得分图9-8中国中老年人城乡—性别教育年限</w:t>
      </w:r>
    </w:p>
    <w:bookmarkEnd w:id="464"/>
    <w:p w14:paraId="0BAA1A17">
      <w:pPr>
        <w:pStyle w:val="5"/>
        <w:rPr>
          <w:rFonts w:hint="eastAsia" w:ascii="微软雅黑" w:hAnsi="微软雅黑" w:eastAsia="微软雅黑" w:cs="微软雅黑"/>
          <w:sz w:val="21"/>
          <w:szCs w:val="21"/>
        </w:rPr>
      </w:pPr>
      <w:bookmarkStart w:id="465" w:name="认同鸿沟"/>
      <w:r>
        <w:rPr>
          <w:rFonts w:hint="eastAsia" w:ascii="微软雅黑" w:hAnsi="微软雅黑" w:eastAsia="微软雅黑" w:cs="微软雅黑"/>
          <w:sz w:val="21"/>
          <w:szCs w:val="21"/>
        </w:rPr>
        <w:t>3.认同鸿沟</w:t>
      </w:r>
    </w:p>
    <w:p w14:paraId="3345208F">
      <w:pPr>
        <w:pStyle w:val="1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认同鸿沟</w:t>
      </w:r>
      <w:r>
        <w:rPr>
          <w:rFonts w:hint="eastAsia" w:ascii="微软雅黑" w:hAnsi="微软雅黑" w:eastAsia="微软雅黑" w:cs="微软雅黑"/>
          <w:sz w:val="21"/>
          <w:szCs w:val="21"/>
        </w:rPr>
        <w:t>指老年人对智能设备与互联网的畏惧心理，源于社会标识和刻板印象。</w:t>
      </w:r>
    </w:p>
    <w:p w14:paraId="0A7B5BA7">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布迪厄《单身者舞会》的隐喻：</w:t>
      </w:r>
      <w:r>
        <w:rPr>
          <w:rFonts w:hint="eastAsia" w:ascii="微软雅黑" w:hAnsi="微软雅黑" w:eastAsia="微软雅黑" w:cs="微软雅黑"/>
          <w:sz w:val="21"/>
          <w:szCs w:val="21"/>
        </w:rPr>
        <w:t>-农村单身男性有意愿跳舞但因社会标识选择旁观-类似地，老年人因”互联网困难户”的社会标识而回避使用</w:t>
      </w:r>
    </w:p>
    <w:p w14:paraId="73362D71">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认同鸿沟的形成机制：</w:t>
      </w:r>
      <w:r>
        <w:rPr>
          <w:rFonts w:hint="eastAsia" w:ascii="微软雅黑" w:hAnsi="微软雅黑" w:eastAsia="微软雅黑" w:cs="微软雅黑"/>
          <w:sz w:val="21"/>
          <w:szCs w:val="21"/>
        </w:rPr>
        <w:t>1.学习新事物缓慢被社会标识为困难户2.虚假信息识别困难加剧恐惧心理3.清晰认识个人社会定位导致自我排斥</w:t>
      </w:r>
    </w:p>
    <w:p w14:paraId="69BF3135">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经济基础决定论：</w:t>
      </w:r>
      <w:r>
        <w:rPr>
          <w:rFonts w:hint="eastAsia" w:ascii="微软雅黑" w:hAnsi="微软雅黑" w:eastAsia="微软雅黑" w:cs="微软雅黑"/>
          <w:sz w:val="21"/>
          <w:szCs w:val="21"/>
        </w:rPr>
        <w:t>&gt;“仓廪实而知礼节，衣食足而知荣辱”——经济收入是跨越认同鸿沟的基础</w:t>
      </w:r>
    </w:p>
    <w:bookmarkEnd w:id="462"/>
    <w:bookmarkEnd w:id="465"/>
    <w:p w14:paraId="1F698E23">
      <w:pPr>
        <w:pStyle w:val="4"/>
        <w:rPr>
          <w:rFonts w:hint="eastAsia" w:ascii="微软雅黑" w:hAnsi="微软雅黑" w:eastAsia="微软雅黑" w:cs="微软雅黑"/>
          <w:sz w:val="21"/>
          <w:szCs w:val="21"/>
        </w:rPr>
      </w:pPr>
      <w:bookmarkStart w:id="466" w:name="互联网使用对中老年群体的影响"/>
      <w:r>
        <w:rPr>
          <w:rFonts w:hint="eastAsia" w:ascii="微软雅黑" w:hAnsi="微软雅黑" w:eastAsia="微软雅黑" w:cs="微软雅黑"/>
          <w:sz w:val="21"/>
          <w:szCs w:val="21"/>
        </w:rPr>
        <w:t>💻互联网使用对中老年群体的影响</w:t>
      </w:r>
    </w:p>
    <w:p w14:paraId="36D41874">
      <w:pPr>
        <w:pStyle w:val="5"/>
        <w:rPr>
          <w:rFonts w:hint="eastAsia" w:ascii="微软雅黑" w:hAnsi="微软雅黑" w:eastAsia="微软雅黑" w:cs="微软雅黑"/>
          <w:sz w:val="21"/>
          <w:szCs w:val="21"/>
        </w:rPr>
      </w:pPr>
      <w:bookmarkStart w:id="467" w:name="对人际关系的影响"/>
      <w:r>
        <w:rPr>
          <w:rFonts w:hint="eastAsia" w:ascii="微软雅黑" w:hAnsi="微软雅黑" w:eastAsia="微软雅黑" w:cs="微软雅黑"/>
          <w:sz w:val="21"/>
          <w:szCs w:val="21"/>
        </w:rPr>
        <w:t>对人际关系的影响</w:t>
      </w:r>
    </w:p>
    <w:p w14:paraId="3B594622">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六类人群亲密度变化（0-4分评估）：</w:t>
      </w:r>
    </w:p>
    <w:tbl>
      <w:tblPr>
        <w:tblStyle w:val="41"/>
        <w:tblW w:w="0" w:type="auto"/>
        <w:tblInd w:w="0" w:type="dxa"/>
        <w:tblLayout w:type="autofit"/>
        <w:tblCellMar>
          <w:top w:w="0" w:type="dxa"/>
          <w:left w:w="108" w:type="dxa"/>
          <w:bottom w:w="0" w:type="dxa"/>
          <w:right w:w="108" w:type="dxa"/>
        </w:tblCellMar>
      </w:tblPr>
      <w:tblGrid>
        <w:gridCol w:w="2106"/>
        <w:gridCol w:w="1266"/>
        <w:gridCol w:w="1686"/>
      </w:tblGrid>
      <w:tr w14:paraId="7E872C08">
        <w:trPr>
          <w:tblHeader/>
        </w:trPr>
        <w:tc>
          <w:p w14:paraId="76D316C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人际关系类型</w:t>
            </w:r>
          </w:p>
        </w:tc>
        <w:tc>
          <w:p w14:paraId="06F6378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亲密度变化</w:t>
            </w:r>
          </w:p>
        </w:tc>
        <w:tc>
          <w:p w14:paraId="5763CC3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影响程度</w:t>
            </w:r>
          </w:p>
        </w:tc>
      </w:tr>
      <w:tr w14:paraId="54C263FC">
        <w:tc>
          <w:p w14:paraId="0887272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家人</w:t>
            </w:r>
          </w:p>
        </w:tc>
        <w:tc>
          <w:p w14:paraId="2E34448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显著提升</w:t>
            </w:r>
          </w:p>
        </w:tc>
        <w:tc>
          <w:p w14:paraId="46407DE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高强度正面影响</w:t>
            </w:r>
          </w:p>
        </w:tc>
      </w:tr>
      <w:tr w14:paraId="022683E2">
        <w:tc>
          <w:p w14:paraId="03C9352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朋友</w:t>
            </w:r>
          </w:p>
        </w:tc>
        <w:tc>
          <w:p w14:paraId="1482825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显著提升</w:t>
            </w:r>
          </w:p>
        </w:tc>
        <w:tc>
          <w:p w14:paraId="2C6BA7B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高强度正面影响</w:t>
            </w:r>
          </w:p>
        </w:tc>
      </w:tr>
      <w:tr w14:paraId="681BBE04">
        <w:tc>
          <w:p w14:paraId="35566F4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同事</w:t>
            </w:r>
          </w:p>
        </w:tc>
        <w:tc>
          <w:p w14:paraId="72F0FBA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显著提升</w:t>
            </w:r>
          </w:p>
        </w:tc>
        <w:tc>
          <w:p w14:paraId="717544A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高强度正面影响</w:t>
            </w:r>
          </w:p>
        </w:tc>
      </w:tr>
      <w:tr w14:paraId="37D76F34">
        <w:tc>
          <w:p w14:paraId="763F05D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有共同爱好的人</w:t>
            </w:r>
          </w:p>
        </w:tc>
        <w:tc>
          <w:p w14:paraId="1973158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显著提升</w:t>
            </w:r>
          </w:p>
        </w:tc>
        <w:tc>
          <w:p w14:paraId="3BF6E39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高强度正面影响</w:t>
            </w:r>
          </w:p>
        </w:tc>
      </w:tr>
      <w:tr w14:paraId="47752633">
        <w:tc>
          <w:p w14:paraId="48A6805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有共同政见的人</w:t>
            </w:r>
          </w:p>
        </w:tc>
        <w:tc>
          <w:p w14:paraId="1347BC7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略微提升</w:t>
            </w:r>
          </w:p>
        </w:tc>
        <w:tc>
          <w:p w14:paraId="7066632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低强度正面影响</w:t>
            </w:r>
          </w:p>
        </w:tc>
      </w:tr>
      <w:tr w14:paraId="0421D667">
        <w:tc>
          <w:p w14:paraId="368975C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有共同宗教信仰的人</w:t>
            </w:r>
          </w:p>
        </w:tc>
        <w:tc>
          <w:p w14:paraId="014A12F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略微提升</w:t>
            </w:r>
          </w:p>
        </w:tc>
        <w:tc>
          <w:p w14:paraId="3BCCBD3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低强度正面影响</w:t>
            </w:r>
          </w:p>
        </w:tc>
      </w:tr>
    </w:tbl>
    <w:p w14:paraId="7891035C">
      <w:pPr>
        <w:pStyle w:val="1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结论：</w:t>
      </w:r>
      <w:r>
        <w:rPr>
          <w:rFonts w:hint="eastAsia" w:ascii="微软雅黑" w:hAnsi="微软雅黑" w:eastAsia="微软雅黑" w:cs="微软雅黑"/>
          <w:sz w:val="21"/>
          <w:szCs w:val="21"/>
        </w:rPr>
        <w:t>互联网使用整体提升人际关系亲密度（均值</w:t>
      </w:r>
      <m:oMath>
        <m:r>
          <m:rPr>
            <m:sty m:val="p"/>
          </m:rPr>
          <w:rPr>
            <w:rFonts w:hint="eastAsia" w:ascii="DejaVu Math TeX Gyre" w:hAnsi="DejaVu Math TeX Gyre" w:eastAsia="微软雅黑" w:cs="微软雅黑"/>
            <w:sz w:val="21"/>
            <w:szCs w:val="21"/>
          </w:rPr>
          <m:t>&gt;</m:t>
        </m:r>
        <m:r>
          <m:rPr/>
          <w:rPr>
            <w:rFonts w:hint="eastAsia" w:ascii="DejaVu Math TeX Gyre" w:hAnsi="DejaVu Math TeX Gyre" w:eastAsia="微软雅黑" w:cs="微软雅黑"/>
            <w:sz w:val="21"/>
            <w:szCs w:val="21"/>
          </w:rPr>
          <m:t>2</m:t>
        </m:r>
      </m:oMath>
      <w:r>
        <w:rPr>
          <w:rFonts w:hint="eastAsia" w:ascii="微软雅黑" w:hAnsi="微软雅黑" w:eastAsia="微软雅黑" w:cs="微软雅黑"/>
          <w:sz w:val="21"/>
          <w:szCs w:val="21"/>
        </w:rPr>
        <w:t>分）</w:t>
      </w:r>
    </w:p>
    <w:bookmarkEnd w:id="467"/>
    <w:p w14:paraId="6238A8B0">
      <w:pPr>
        <w:pStyle w:val="5"/>
        <w:rPr>
          <w:rFonts w:hint="eastAsia" w:ascii="微软雅黑" w:hAnsi="微软雅黑" w:eastAsia="微软雅黑" w:cs="微软雅黑"/>
          <w:sz w:val="21"/>
          <w:szCs w:val="21"/>
        </w:rPr>
      </w:pPr>
      <w:bookmarkStart w:id="468" w:name="对生活的影响"/>
      <w:r>
        <w:rPr>
          <w:rFonts w:hint="eastAsia" w:ascii="微软雅黑" w:hAnsi="微软雅黑" w:eastAsia="微软雅黑" w:cs="微软雅黑"/>
          <w:sz w:val="21"/>
          <w:szCs w:val="21"/>
        </w:rPr>
        <w:t>对生活的影响</w:t>
      </w:r>
    </w:p>
    <w:p w14:paraId="642FC5B0">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10项生活影响指标评估结果：</w:t>
      </w:r>
    </w:p>
    <w:tbl>
      <w:tblPr>
        <w:tblStyle w:val="41"/>
        <w:tblW w:w="0" w:type="auto"/>
        <w:tblInd w:w="0" w:type="dxa"/>
        <w:tblLayout w:type="autofit"/>
        <w:tblCellMar>
          <w:top w:w="0" w:type="dxa"/>
          <w:left w:w="108" w:type="dxa"/>
          <w:bottom w:w="0" w:type="dxa"/>
          <w:right w:w="108" w:type="dxa"/>
        </w:tblCellMar>
      </w:tblPr>
      <w:tblGrid>
        <w:gridCol w:w="1057"/>
        <w:gridCol w:w="2106"/>
        <w:gridCol w:w="1476"/>
      </w:tblGrid>
      <w:tr w14:paraId="6F6F34F6">
        <w:trPr>
          <w:tblHeader/>
        </w:trPr>
        <w:tc>
          <w:p w14:paraId="45C2916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影响维度</w:t>
            </w:r>
          </w:p>
        </w:tc>
        <w:tc>
          <w:p w14:paraId="23079D6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具体指标</w:t>
            </w:r>
          </w:p>
        </w:tc>
        <w:tc>
          <w:p w14:paraId="24DD54C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得分趋势</w:t>
            </w:r>
          </w:p>
        </w:tc>
      </w:tr>
      <w:tr w14:paraId="371CD40B">
        <w:tc>
          <w:p w14:paraId="71FE7968">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时间管理</w:t>
            </w:r>
          </w:p>
        </w:tc>
        <w:tc>
          <w:p w14:paraId="3BE8A2E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上网时间变长、超时</w:t>
            </w:r>
          </w:p>
        </w:tc>
        <w:tc>
          <w:p w14:paraId="036CFD9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负面影响轻微</w:t>
            </w:r>
          </w:p>
        </w:tc>
      </w:tr>
      <w:tr w14:paraId="08B64E31">
        <w:tc>
          <w:p w14:paraId="02D436DD">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日常功能</w:t>
            </w:r>
          </w:p>
        </w:tc>
        <w:tc>
          <w:p w14:paraId="484225F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影响日常生活、工作</w:t>
            </w:r>
          </w:p>
        </w:tc>
        <w:tc>
          <w:p w14:paraId="1FE5C2C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负面影响轻微</w:t>
            </w:r>
          </w:p>
        </w:tc>
      </w:tr>
      <w:tr w14:paraId="4F4C78F7">
        <w:tc>
          <w:p w14:paraId="3D4BDDC3">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身心健康</w:t>
            </w:r>
          </w:p>
        </w:tc>
        <w:tc>
          <w:p w14:paraId="769755F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视力变差、颈肩疼痛</w:t>
            </w:r>
          </w:p>
        </w:tc>
        <w:tc>
          <w:p w14:paraId="75A860F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负面影响轻微</w:t>
            </w:r>
          </w:p>
        </w:tc>
      </w:tr>
      <w:tr w14:paraId="0F1ACE87">
        <w:tc>
          <w:p w14:paraId="1E9C3C9D">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社会关系</w:t>
            </w:r>
          </w:p>
        </w:tc>
        <w:tc>
          <w:p w14:paraId="12A3041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与人疏远、家人抱怨</w:t>
            </w:r>
          </w:p>
        </w:tc>
        <w:tc>
          <w:p w14:paraId="187E329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负面影响轻微</w:t>
            </w:r>
          </w:p>
        </w:tc>
      </w:tr>
    </w:tbl>
    <w:p w14:paraId="310941E0">
      <w:pPr>
        <w:pStyle w:val="1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结论：</w:t>
      </w:r>
      <w:r>
        <w:rPr>
          <w:rFonts w:hint="eastAsia" w:ascii="微软雅黑" w:hAnsi="微软雅黑" w:eastAsia="微软雅黑" w:cs="微软雅黑"/>
          <w:sz w:val="21"/>
          <w:szCs w:val="21"/>
        </w:rPr>
        <w:t>9项指标得分</w:t>
      </w:r>
      <m:oMath>
        <m:r>
          <m:rPr>
            <m:sty m:val="p"/>
          </m:rPr>
          <w:rPr>
            <w:rFonts w:hint="eastAsia" w:ascii="DejaVu Math TeX Gyre" w:hAnsi="DejaVu Math TeX Gyre" w:eastAsia="微软雅黑" w:cs="微软雅黑"/>
            <w:sz w:val="21"/>
            <w:szCs w:val="21"/>
          </w:rPr>
          <m:t>&lt;</m:t>
        </m:r>
        <m:r>
          <m:rPr/>
          <w:rPr>
            <w:rFonts w:hint="eastAsia" w:ascii="DejaVu Math TeX Gyre" w:hAnsi="DejaVu Math TeX Gyre" w:eastAsia="微软雅黑" w:cs="微软雅黑"/>
            <w:sz w:val="21"/>
            <w:szCs w:val="21"/>
          </w:rPr>
          <m:t>2</m:t>
        </m:r>
      </m:oMath>
      <w:r>
        <w:rPr>
          <w:rFonts w:hint="eastAsia" w:ascii="微软雅黑" w:hAnsi="微软雅黑" w:eastAsia="微软雅黑" w:cs="微软雅黑"/>
          <w:sz w:val="21"/>
          <w:szCs w:val="21"/>
        </w:rPr>
        <w:t>分，表明互联网对中老年生活影响总体正面</w:t>
      </w:r>
    </w:p>
    <w:p w14:paraId="2BF5CBE9">
      <w:pPr>
        <w:pStyle w:val="47"/>
        <w:rPr>
          <w:rFonts w:hint="eastAsia" w:ascii="微软雅黑" w:hAnsi="微软雅黑" w:eastAsia="微软雅黑" w:cs="微软雅黑"/>
          <w:sz w:val="21"/>
          <w:szCs w:val="21"/>
        </w:rPr>
      </w:pPr>
      <w:r>
        <w:rPr>
          <w:rFonts w:hint="eastAsia" w:ascii="微软雅黑" w:hAnsi="微软雅黑" w:eastAsia="微软雅黑" w:cs="微软雅黑"/>
          <w:sz w:val="21"/>
          <w:szCs w:val="21"/>
        </w:rPr>
        <w:t>图9-10互联网对中老年人生活影响符合程度</w:t>
      </w:r>
    </w:p>
    <w:p w14:paraId="1179298F">
      <w:pPr>
        <w:pStyle w:val="45"/>
        <w:rPr>
          <w:rFonts w:hint="eastAsia" w:ascii="微软雅黑" w:hAnsi="微软雅黑" w:eastAsia="微软雅黑" w:cs="微软雅黑"/>
          <w:sz w:val="21"/>
          <w:szCs w:val="21"/>
        </w:rPr>
      </w:pPr>
      <w:r>
        <w:rPr>
          <w:rFonts w:hint="eastAsia" w:ascii="微软雅黑" w:hAnsi="微软雅黑" w:eastAsia="微软雅黑" w:cs="微软雅黑"/>
          <w:sz w:val="21"/>
          <w:szCs w:val="21"/>
        </w:rPr>
        <w:t>图9-10互联网对中老年人生活影响符合程度</w:t>
      </w:r>
    </w:p>
    <w:bookmarkEnd w:id="466"/>
    <w:bookmarkEnd w:id="468"/>
    <w:p w14:paraId="3CA90DF3">
      <w:pPr>
        <w:pStyle w:val="4"/>
        <w:rPr>
          <w:rFonts w:hint="eastAsia" w:ascii="微软雅黑" w:hAnsi="微软雅黑" w:eastAsia="微软雅黑" w:cs="微软雅黑"/>
          <w:sz w:val="21"/>
          <w:szCs w:val="21"/>
        </w:rPr>
      </w:pPr>
      <w:bookmarkStart w:id="469" w:name="数字融入面临的挑战"/>
      <w:r>
        <w:rPr>
          <w:rFonts w:hint="eastAsia" w:ascii="微软雅黑" w:hAnsi="微软雅黑" w:eastAsia="微软雅黑" w:cs="微软雅黑"/>
          <w:sz w:val="21"/>
          <w:szCs w:val="21"/>
        </w:rPr>
        <w:t>🚧数字融入面临的挑战</w:t>
      </w:r>
    </w:p>
    <w:p w14:paraId="7075E22F">
      <w:pPr>
        <w:pStyle w:val="5"/>
        <w:rPr>
          <w:rFonts w:hint="eastAsia" w:ascii="微软雅黑" w:hAnsi="微软雅黑" w:eastAsia="微软雅黑" w:cs="微软雅黑"/>
          <w:sz w:val="21"/>
          <w:szCs w:val="21"/>
        </w:rPr>
      </w:pPr>
      <w:bookmarkStart w:id="470" w:name="attewell数字鸿沟三层次理论"/>
      <w:r>
        <w:rPr>
          <w:rFonts w:hint="eastAsia" w:ascii="微软雅黑" w:hAnsi="微软雅黑" w:eastAsia="微软雅黑" w:cs="微软雅黑"/>
          <w:sz w:val="21"/>
          <w:szCs w:val="21"/>
        </w:rPr>
        <w:t>Attewell数字鸿沟三层次理论</w:t>
      </w:r>
    </w:p>
    <w:tbl>
      <w:tblPr>
        <w:tblStyle w:val="41"/>
        <w:tblW w:w="0" w:type="auto"/>
        <w:tblInd w:w="0" w:type="dxa"/>
        <w:tblLayout w:type="autofit"/>
        <w:tblCellMar>
          <w:top w:w="0" w:type="dxa"/>
          <w:left w:w="108" w:type="dxa"/>
          <w:bottom w:w="0" w:type="dxa"/>
          <w:right w:w="108" w:type="dxa"/>
        </w:tblCellMar>
      </w:tblPr>
      <w:tblGrid>
        <w:gridCol w:w="846"/>
        <w:gridCol w:w="847"/>
        <w:gridCol w:w="1896"/>
      </w:tblGrid>
      <w:tr w14:paraId="4E2D9CB3">
        <w:trPr>
          <w:tblHeader/>
        </w:trPr>
        <w:tc>
          <w:p w14:paraId="22F2F76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层次</w:t>
            </w:r>
          </w:p>
        </w:tc>
        <w:tc>
          <w:p w14:paraId="4F40938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名称</w:t>
            </w:r>
          </w:p>
        </w:tc>
        <w:tc>
          <w:p w14:paraId="382660D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核心问题</w:t>
            </w:r>
          </w:p>
        </w:tc>
      </w:tr>
      <w:tr w14:paraId="7872628B">
        <w:tc>
          <w:p w14:paraId="2D9354F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第一层</w:t>
            </w:r>
          </w:p>
        </w:tc>
        <w:tc>
          <w:p w14:paraId="3BC93DC9">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接入沟</w:t>
            </w:r>
          </w:p>
        </w:tc>
        <w:tc>
          <w:p w14:paraId="4AFCB1C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设备与网络可及性</w:t>
            </w:r>
          </w:p>
        </w:tc>
      </w:tr>
      <w:tr w14:paraId="01EB8248">
        <w:tc>
          <w:p w14:paraId="2138F35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第二层</w:t>
            </w:r>
          </w:p>
        </w:tc>
        <w:tc>
          <w:p w14:paraId="37AEA032">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使用沟</w:t>
            </w:r>
          </w:p>
        </w:tc>
        <w:tc>
          <w:p w14:paraId="1AA9579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技术界面友好性</w:t>
            </w:r>
          </w:p>
        </w:tc>
      </w:tr>
      <w:tr w14:paraId="1C1236CB">
        <w:tc>
          <w:p w14:paraId="2A09499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第三层</w:t>
            </w:r>
          </w:p>
        </w:tc>
        <w:tc>
          <w:p w14:paraId="6F5A62D1">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知识沟</w:t>
            </w:r>
          </w:p>
        </w:tc>
        <w:tc>
          <w:p w14:paraId="51C9C17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知识获取能力差距</w:t>
            </w:r>
          </w:p>
        </w:tc>
      </w:tr>
      <w:bookmarkEnd w:id="470"/>
    </w:tbl>
    <w:p w14:paraId="3318C4D8">
      <w:pPr>
        <w:pStyle w:val="5"/>
        <w:rPr>
          <w:rFonts w:hint="eastAsia" w:ascii="微软雅黑" w:hAnsi="微软雅黑" w:eastAsia="微软雅黑" w:cs="微软雅黑"/>
          <w:sz w:val="21"/>
          <w:szCs w:val="21"/>
        </w:rPr>
      </w:pPr>
      <w:bookmarkStart w:id="471" w:name="接入端困难"/>
      <w:r>
        <w:rPr>
          <w:rFonts w:hint="eastAsia" w:ascii="微软雅黑" w:hAnsi="微软雅黑" w:eastAsia="微软雅黑" w:cs="微软雅黑"/>
          <w:sz w:val="21"/>
          <w:szCs w:val="21"/>
        </w:rPr>
        <w:t>接入端困难</w:t>
      </w:r>
    </w:p>
    <w:p w14:paraId="3AF5BA99">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主要障碍：</w:t>
      </w:r>
      <w:r>
        <w:rPr>
          <w:rFonts w:hint="eastAsia" w:ascii="微软雅黑" w:hAnsi="微软雅黑" w:eastAsia="微软雅黑" w:cs="微软雅黑"/>
          <w:sz w:val="21"/>
          <w:szCs w:val="21"/>
        </w:rPr>
        <w:t>-硬件设备智能程度低-网络速度差距悬殊-自我学习意愿下降</w:t>
      </w:r>
    </w:p>
    <w:p w14:paraId="16D5503B">
      <w:pPr>
        <w:pStyle w:val="1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关键判断：</w:t>
      </w:r>
      <w:r>
        <w:rPr>
          <w:rFonts w:hint="eastAsia" w:ascii="微软雅黑" w:hAnsi="微软雅黑" w:eastAsia="微软雅黑" w:cs="微软雅黑"/>
          <w:sz w:val="21"/>
          <w:szCs w:val="21"/>
        </w:rPr>
        <w:t>弥合接入鸿沟易，跨越认同鸿沟难</w:t>
      </w:r>
    </w:p>
    <w:bookmarkEnd w:id="471"/>
    <w:p w14:paraId="22BB08C1">
      <w:pPr>
        <w:pStyle w:val="5"/>
        <w:rPr>
          <w:rFonts w:hint="eastAsia" w:ascii="微软雅黑" w:hAnsi="微软雅黑" w:eastAsia="微软雅黑" w:cs="微软雅黑"/>
          <w:sz w:val="21"/>
          <w:szCs w:val="21"/>
        </w:rPr>
      </w:pPr>
      <w:bookmarkStart w:id="472" w:name="使用端技术不友好"/>
      <w:r>
        <w:rPr>
          <w:rFonts w:hint="eastAsia" w:ascii="微软雅黑" w:hAnsi="微软雅黑" w:eastAsia="微软雅黑" w:cs="微软雅黑"/>
          <w:sz w:val="21"/>
          <w:szCs w:val="21"/>
        </w:rPr>
        <w:t>使用端技术不友好</w:t>
      </w:r>
    </w:p>
    <w:p w14:paraId="750D2DCF">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技术排斥原因：</w:t>
      </w:r>
      <w:r>
        <w:rPr>
          <w:rFonts w:hint="eastAsia" w:ascii="微软雅黑" w:hAnsi="微软雅黑" w:eastAsia="微软雅黑" w:cs="微软雅黑"/>
          <w:sz w:val="21"/>
          <w:szCs w:val="21"/>
        </w:rPr>
        <w:t>-界面复杂、操作困难-字体小、文字密度大-学习成本高、收益不对等</w:t>
      </w:r>
    </w:p>
    <w:p w14:paraId="3D8FC6D9">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现状：</w:t>
      </w:r>
      <w:r>
        <w:rPr>
          <w:rFonts w:hint="eastAsia" w:ascii="微软雅黑" w:hAnsi="微软雅黑" w:eastAsia="微软雅黑" w:cs="微软雅黑"/>
          <w:sz w:val="21"/>
          <w:szCs w:val="21"/>
        </w:rPr>
        <w:t>智能产品老年化设计仍停留在政策阶段</w:t>
      </w:r>
    </w:p>
    <w:bookmarkEnd w:id="472"/>
    <w:p w14:paraId="5DE080E5">
      <w:pPr>
        <w:pStyle w:val="5"/>
        <w:rPr>
          <w:rFonts w:hint="eastAsia" w:ascii="微软雅黑" w:hAnsi="微软雅黑" w:eastAsia="微软雅黑" w:cs="微软雅黑"/>
          <w:sz w:val="21"/>
          <w:szCs w:val="21"/>
        </w:rPr>
      </w:pPr>
      <w:bookmarkStart w:id="473" w:name="知识端能力欠缺"/>
      <w:r>
        <w:rPr>
          <w:rFonts w:hint="eastAsia" w:ascii="微软雅黑" w:hAnsi="微软雅黑" w:eastAsia="微软雅黑" w:cs="微软雅黑"/>
          <w:sz w:val="21"/>
          <w:szCs w:val="21"/>
        </w:rPr>
        <w:t>知识端能力欠缺</w:t>
      </w:r>
    </w:p>
    <w:p w14:paraId="2495BFE7">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知识沟表现：</w:t>
      </w:r>
      <w:r>
        <w:rPr>
          <w:rFonts w:hint="eastAsia" w:ascii="微软雅黑" w:hAnsi="微软雅黑" w:eastAsia="微软雅黑" w:cs="微软雅黑"/>
          <w:sz w:val="21"/>
          <w:szCs w:val="21"/>
        </w:rPr>
        <w:t>1.</w:t>
      </w:r>
      <w:r>
        <w:rPr>
          <w:rFonts w:hint="eastAsia" w:ascii="微软雅黑" w:hAnsi="微软雅黑" w:eastAsia="微软雅黑" w:cs="微软雅黑"/>
          <w:b/>
          <w:bCs/>
          <w:sz w:val="21"/>
          <w:szCs w:val="21"/>
        </w:rPr>
        <w:t>社会权利反转</w:t>
      </w:r>
      <w:r>
        <w:rPr>
          <w:rFonts w:hint="eastAsia" w:ascii="微软雅黑" w:hAnsi="微软雅黑" w:eastAsia="微软雅黑" w:cs="微软雅黑"/>
          <w:sz w:val="21"/>
          <w:szCs w:val="21"/>
        </w:rPr>
        <w:t>：年轻一代掌握数字话语权2.</w:t>
      </w:r>
      <w:r>
        <w:rPr>
          <w:rFonts w:hint="eastAsia" w:ascii="微软雅黑" w:hAnsi="微软雅黑" w:eastAsia="微软雅黑" w:cs="微软雅黑"/>
          <w:b/>
          <w:bCs/>
          <w:sz w:val="21"/>
          <w:szCs w:val="21"/>
        </w:rPr>
        <w:t>媒介素养差异</w:t>
      </w:r>
      <w:r>
        <w:rPr>
          <w:rFonts w:hint="eastAsia" w:ascii="微软雅黑" w:hAnsi="微软雅黑" w:eastAsia="微软雅黑" w:cs="微软雅黑"/>
          <w:sz w:val="21"/>
          <w:szCs w:val="21"/>
        </w:rPr>
        <w:t>：老年人信息甄别能力弱</w:t>
      </w:r>
    </w:p>
    <w:p w14:paraId="5FF18323">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应对策略：</w:t>
      </w:r>
      <w:r>
        <w:rPr>
          <w:rFonts w:hint="eastAsia" w:ascii="微软雅黑" w:hAnsi="微软雅黑" w:eastAsia="微软雅黑" w:cs="微软雅黑"/>
          <w:sz w:val="21"/>
          <w:szCs w:val="21"/>
        </w:rPr>
        <w:t>普遍采用”求助子代”的适应方式</w:t>
      </w:r>
    </w:p>
    <w:bookmarkEnd w:id="469"/>
    <w:bookmarkEnd w:id="473"/>
    <w:p w14:paraId="6AEC8FE8">
      <w:pPr>
        <w:pStyle w:val="4"/>
        <w:rPr>
          <w:rFonts w:hint="eastAsia" w:ascii="微软雅黑" w:hAnsi="微软雅黑" w:eastAsia="微软雅黑" w:cs="微软雅黑"/>
          <w:sz w:val="21"/>
          <w:szCs w:val="21"/>
        </w:rPr>
      </w:pPr>
      <w:bookmarkStart w:id="474" w:name="数字能力提升路径与策略"/>
      <w:r>
        <w:rPr>
          <w:rFonts w:hint="eastAsia" w:ascii="微软雅黑" w:hAnsi="微软雅黑" w:eastAsia="微软雅黑" w:cs="微软雅黑"/>
          <w:sz w:val="21"/>
          <w:szCs w:val="21"/>
        </w:rPr>
        <w:t>🛠️数字能力提升路径与策略</w:t>
      </w:r>
    </w:p>
    <w:p w14:paraId="3DF43EA2">
      <w:pPr>
        <w:pStyle w:val="5"/>
        <w:rPr>
          <w:rFonts w:hint="eastAsia" w:ascii="微软雅黑" w:hAnsi="微软雅黑" w:eastAsia="微软雅黑" w:cs="微软雅黑"/>
          <w:sz w:val="21"/>
          <w:szCs w:val="21"/>
        </w:rPr>
      </w:pPr>
      <w:bookmarkStart w:id="475" w:name="政府主导作用"/>
      <w:r>
        <w:rPr>
          <w:rFonts w:hint="eastAsia" w:ascii="微软雅黑" w:hAnsi="微软雅黑" w:eastAsia="微软雅黑" w:cs="微软雅黑"/>
          <w:sz w:val="21"/>
          <w:szCs w:val="21"/>
        </w:rPr>
        <w:t>政府主导作用</w:t>
      </w:r>
    </w:p>
    <w:p w14:paraId="2E6ADBEB">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四大战略方向：</w:t>
      </w:r>
    </w:p>
    <w:tbl>
      <w:tblPr>
        <w:tblStyle w:val="41"/>
        <w:tblW w:w="0" w:type="auto"/>
        <w:tblInd w:w="0" w:type="dxa"/>
        <w:tblLayout w:type="autofit"/>
        <w:tblCellMar>
          <w:top w:w="0" w:type="dxa"/>
          <w:left w:w="108" w:type="dxa"/>
          <w:bottom w:w="0" w:type="dxa"/>
          <w:right w:w="108" w:type="dxa"/>
        </w:tblCellMar>
      </w:tblPr>
      <w:tblGrid>
        <w:gridCol w:w="1057"/>
        <w:gridCol w:w="3576"/>
      </w:tblGrid>
      <w:tr w14:paraId="54F7D25B">
        <w:trPr>
          <w:tblHeader/>
        </w:trPr>
        <w:tc>
          <w:p w14:paraId="2A16862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战略领域</w:t>
            </w:r>
          </w:p>
        </w:tc>
        <w:tc>
          <w:p w14:paraId="38B80FD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具体措施</w:t>
            </w:r>
          </w:p>
        </w:tc>
      </w:tr>
      <w:tr w14:paraId="1773B7D2">
        <w:tc>
          <w:p w14:paraId="64269E95">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技术创新</w:t>
            </w:r>
          </w:p>
        </w:tc>
        <w:tc>
          <w:p w14:paraId="5D6372C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加大研发投入、优化创新环境</w:t>
            </w:r>
          </w:p>
        </w:tc>
      </w:tr>
      <w:tr w14:paraId="1C39F377">
        <w:tc>
          <w:p w14:paraId="5819DB09">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基础设施</w:t>
            </w:r>
          </w:p>
        </w:tc>
        <w:tc>
          <w:p w14:paraId="5C46C79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加强薄弱地区建设、城乡数字化改造</w:t>
            </w:r>
          </w:p>
        </w:tc>
      </w:tr>
      <w:tr w14:paraId="55A831DF">
        <w:tc>
          <w:p w14:paraId="34059BA1">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终身教育</w:t>
            </w:r>
          </w:p>
        </w:tc>
        <w:tc>
          <w:p w14:paraId="256F2AF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开设适老课程、提升信息化能力</w:t>
            </w:r>
          </w:p>
        </w:tc>
      </w:tr>
      <w:tr w14:paraId="1315E424">
        <w:tc>
          <w:p w14:paraId="1878271C">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公共服务</w:t>
            </w:r>
          </w:p>
        </w:tc>
        <w:tc>
          <w:p w14:paraId="1EE5D3C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保留传统服务、制作教学视频</w:t>
            </w:r>
          </w:p>
        </w:tc>
      </w:tr>
    </w:tbl>
    <w:p w14:paraId="365990D6">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安全保障：</w:t>
      </w:r>
      <w:r>
        <w:rPr>
          <w:rFonts w:hint="eastAsia" w:ascii="微软雅黑" w:hAnsi="微软雅黑" w:eastAsia="微软雅黑" w:cs="微软雅黑"/>
          <w:sz w:val="21"/>
          <w:szCs w:val="21"/>
        </w:rPr>
        <w:t>完善网络信息安全法案，保护老年群体权益</w:t>
      </w:r>
    </w:p>
    <w:bookmarkEnd w:id="475"/>
    <w:p w14:paraId="29BF7DF4">
      <w:pPr>
        <w:pStyle w:val="5"/>
        <w:rPr>
          <w:rFonts w:hint="eastAsia" w:ascii="微软雅黑" w:hAnsi="微软雅黑" w:eastAsia="微软雅黑" w:cs="微软雅黑"/>
          <w:sz w:val="21"/>
          <w:szCs w:val="21"/>
        </w:rPr>
      </w:pPr>
      <w:bookmarkStart w:id="476" w:name="个体积极参与"/>
      <w:r>
        <w:rPr>
          <w:rFonts w:hint="eastAsia" w:ascii="微软雅黑" w:hAnsi="微软雅黑" w:eastAsia="微软雅黑" w:cs="微软雅黑"/>
          <w:sz w:val="21"/>
          <w:szCs w:val="21"/>
        </w:rPr>
        <w:t>个体积极参与</w:t>
      </w:r>
    </w:p>
    <w:p w14:paraId="119B15CA">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老年人自我提升策略：</w:t>
      </w:r>
      <w:r>
        <w:rPr>
          <w:rFonts w:hint="eastAsia" w:ascii="微软雅黑" w:hAnsi="微软雅黑" w:eastAsia="微软雅黑" w:cs="微软雅黑"/>
          <w:sz w:val="21"/>
          <w:szCs w:val="21"/>
        </w:rPr>
        <w:t>-转变观念，克服守旧思想-建立终身学习理念-接受”数字反哺”-提升网络信息甄别能力</w:t>
      </w:r>
    </w:p>
    <w:bookmarkEnd w:id="476"/>
    <w:p w14:paraId="74089DF1">
      <w:pPr>
        <w:pStyle w:val="5"/>
        <w:rPr>
          <w:rFonts w:hint="eastAsia" w:ascii="微软雅黑" w:hAnsi="微软雅黑" w:eastAsia="微软雅黑" w:cs="微软雅黑"/>
          <w:sz w:val="21"/>
          <w:szCs w:val="21"/>
        </w:rPr>
      </w:pPr>
      <w:bookmarkStart w:id="477" w:name="社会家庭协助"/>
      <w:r>
        <w:rPr>
          <w:rFonts w:hint="eastAsia" w:ascii="微软雅黑" w:hAnsi="微软雅黑" w:eastAsia="微软雅黑" w:cs="微软雅黑"/>
          <w:sz w:val="21"/>
          <w:szCs w:val="21"/>
        </w:rPr>
        <w:t>社会家庭协助</w:t>
      </w:r>
    </w:p>
    <w:p w14:paraId="1AFC0465">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多层次支持体系：</w:t>
      </w:r>
    </w:p>
    <w:tbl>
      <w:tblPr>
        <w:tblStyle w:val="41"/>
        <w:tblW w:w="0" w:type="auto"/>
        <w:tblInd w:w="0" w:type="dxa"/>
        <w:tblLayout w:type="autofit"/>
        <w:tblCellMar>
          <w:top w:w="0" w:type="dxa"/>
          <w:left w:w="108" w:type="dxa"/>
          <w:bottom w:w="0" w:type="dxa"/>
          <w:right w:w="108" w:type="dxa"/>
        </w:tblCellMar>
      </w:tblPr>
      <w:tblGrid>
        <w:gridCol w:w="1056"/>
        <w:gridCol w:w="2526"/>
      </w:tblGrid>
      <w:tr w14:paraId="51FE3888">
        <w:trPr>
          <w:tblHeader/>
        </w:trPr>
        <w:tc>
          <w:p w14:paraId="078F5D2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支持主体</w:t>
            </w:r>
          </w:p>
        </w:tc>
        <w:tc>
          <w:p w14:paraId="1468396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具体角色</w:t>
            </w:r>
          </w:p>
        </w:tc>
      </w:tr>
      <w:tr w14:paraId="1B148B2B">
        <w:tc>
          <w:p w14:paraId="38C2DB22">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家庭</w:t>
            </w:r>
          </w:p>
        </w:tc>
        <w:tc>
          <w:p w14:paraId="5E0E8EB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技术反哺、耐心陪伴</w:t>
            </w:r>
          </w:p>
        </w:tc>
      </w:tr>
      <w:tr w14:paraId="6F353189">
        <w:tc>
          <w:p w14:paraId="642AD916">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社区</w:t>
            </w:r>
          </w:p>
        </w:tc>
        <w:tc>
          <w:p w14:paraId="6256E4C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组织培训、建立志愿服务</w:t>
            </w:r>
          </w:p>
        </w:tc>
      </w:tr>
      <w:tr w14:paraId="77880DE3">
        <w:tc>
          <w:p w14:paraId="35BD16BC">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社会</w:t>
            </w:r>
          </w:p>
        </w:tc>
        <w:tc>
          <w:p w14:paraId="2568956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媒体引导、心理疏导</w:t>
            </w:r>
          </w:p>
        </w:tc>
      </w:tr>
      <w:bookmarkEnd w:id="477"/>
    </w:tbl>
    <w:p w14:paraId="1035E106">
      <w:pPr>
        <w:pStyle w:val="5"/>
        <w:rPr>
          <w:rFonts w:hint="eastAsia" w:ascii="微软雅黑" w:hAnsi="微软雅黑" w:eastAsia="微软雅黑" w:cs="微软雅黑"/>
          <w:sz w:val="21"/>
          <w:szCs w:val="21"/>
        </w:rPr>
      </w:pPr>
      <w:bookmarkStart w:id="478" w:name="企业产品优化"/>
      <w:r>
        <w:rPr>
          <w:rFonts w:hint="eastAsia" w:ascii="微软雅黑" w:hAnsi="微软雅黑" w:eastAsia="微软雅黑" w:cs="微软雅黑"/>
          <w:sz w:val="21"/>
          <w:szCs w:val="21"/>
        </w:rPr>
        <w:t>企业产品优化</w:t>
      </w:r>
    </w:p>
    <w:p w14:paraId="39C928D8">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适老化设计原则：</w:t>
      </w:r>
      <w:r>
        <w:rPr>
          <w:rFonts w:hint="eastAsia" w:ascii="微软雅黑" w:hAnsi="微软雅黑" w:eastAsia="微软雅黑" w:cs="微软雅黑"/>
          <w:sz w:val="21"/>
          <w:szCs w:val="21"/>
        </w:rPr>
        <w:t>1.</w:t>
      </w:r>
      <w:r>
        <w:rPr>
          <w:rFonts w:hint="eastAsia" w:ascii="微软雅黑" w:hAnsi="微软雅黑" w:eastAsia="微软雅黑" w:cs="微软雅黑"/>
          <w:b/>
          <w:bCs/>
          <w:sz w:val="21"/>
          <w:szCs w:val="21"/>
        </w:rPr>
        <w:t>界面优化</w:t>
      </w:r>
      <w:r>
        <w:rPr>
          <w:rFonts w:hint="eastAsia" w:ascii="微软雅黑" w:hAnsi="微软雅黑" w:eastAsia="微软雅黑" w:cs="微软雅黑"/>
          <w:sz w:val="21"/>
          <w:szCs w:val="21"/>
        </w:rPr>
        <w:t>：老年版视图、容错机制2.</w:t>
      </w:r>
      <w:r>
        <w:rPr>
          <w:rFonts w:hint="eastAsia" w:ascii="微软雅黑" w:hAnsi="微软雅黑" w:eastAsia="微软雅黑" w:cs="微软雅黑"/>
          <w:b/>
          <w:bCs/>
          <w:sz w:val="21"/>
          <w:szCs w:val="21"/>
        </w:rPr>
        <w:t>产品定制</w:t>
      </w:r>
      <w:r>
        <w:rPr>
          <w:rFonts w:hint="eastAsia" w:ascii="微软雅黑" w:hAnsi="微软雅黑" w:eastAsia="微软雅黑" w:cs="微软雅黑"/>
          <w:sz w:val="21"/>
          <w:szCs w:val="21"/>
        </w:rPr>
        <w:t>：智能轮椅、社交机器人等专属产品3.</w:t>
      </w:r>
      <w:r>
        <w:rPr>
          <w:rFonts w:hint="eastAsia" w:ascii="微软雅黑" w:hAnsi="微软雅黑" w:eastAsia="微软雅黑" w:cs="微软雅黑"/>
          <w:b/>
          <w:bCs/>
          <w:sz w:val="21"/>
          <w:szCs w:val="21"/>
        </w:rPr>
        <w:t>使用支持</w:t>
      </w:r>
      <w:r>
        <w:rPr>
          <w:rFonts w:hint="eastAsia" w:ascii="微软雅黑" w:hAnsi="微软雅黑" w:eastAsia="微软雅黑" w:cs="微软雅黑"/>
          <w:sz w:val="21"/>
          <w:szCs w:val="21"/>
        </w:rPr>
        <w:t>：专属说明书、简化操作流程</w:t>
      </w:r>
    </w:p>
    <w:bookmarkEnd w:id="460"/>
    <w:bookmarkEnd w:id="474"/>
    <w:bookmarkEnd w:id="478"/>
    <w:p w14:paraId="266C24C5">
      <w:pPr>
        <w:pStyle w:val="2"/>
        <w:rPr>
          <w:rFonts w:hint="eastAsia" w:ascii="微软雅黑" w:hAnsi="微软雅黑" w:eastAsia="微软雅黑" w:cs="微软雅黑"/>
          <w:sz w:val="21"/>
          <w:szCs w:val="21"/>
        </w:rPr>
      </w:pPr>
      <w:bookmarkStart w:id="479" w:name="老年友好型社会治理的理论支撑"/>
      <w:r>
        <w:rPr>
          <w:rFonts w:hint="eastAsia" w:ascii="微软雅黑" w:hAnsi="微软雅黑" w:eastAsia="微软雅黑" w:cs="微软雅黑"/>
          <w:sz w:val="21"/>
          <w:szCs w:val="21"/>
        </w:rPr>
        <w:t>🤝老年友好型社会治理的理论支撑</w:t>
      </w:r>
    </w:p>
    <w:p w14:paraId="233F3870">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“老年友好型社会的建设关乎我们每个社会成员及家庭的切身利益，是积极应对人口老龄化的内在要求和现实路径。”</w:t>
      </w:r>
    </w:p>
    <w:p w14:paraId="4751B69B">
      <w:pPr>
        <w:pStyle w:val="4"/>
        <w:rPr>
          <w:rFonts w:hint="eastAsia" w:ascii="微软雅黑" w:hAnsi="微软雅黑" w:eastAsia="微软雅黑" w:cs="微软雅黑"/>
          <w:sz w:val="21"/>
          <w:szCs w:val="21"/>
        </w:rPr>
      </w:pPr>
      <w:bookmarkStart w:id="480" w:name="社会整合与活跃理论"/>
      <w:r>
        <w:rPr>
          <w:rFonts w:hint="eastAsia" w:ascii="微软雅黑" w:hAnsi="微软雅黑" w:eastAsia="微软雅黑" w:cs="微软雅黑"/>
          <w:sz w:val="21"/>
          <w:szCs w:val="21"/>
        </w:rPr>
        <w:t>10.1.1社会整合与活跃理论</w:t>
      </w:r>
    </w:p>
    <w:p w14:paraId="58F336D3">
      <w:pPr>
        <w:pStyle w:val="5"/>
        <w:rPr>
          <w:rFonts w:hint="eastAsia" w:ascii="微软雅黑" w:hAnsi="微软雅黑" w:eastAsia="微软雅黑" w:cs="微软雅黑"/>
          <w:sz w:val="21"/>
          <w:szCs w:val="21"/>
        </w:rPr>
      </w:pPr>
      <w:bookmarkStart w:id="481" w:name="社会整合社会团结理论"/>
      <w:r>
        <w:rPr>
          <w:rFonts w:hint="eastAsia" w:ascii="微软雅黑" w:hAnsi="微软雅黑" w:eastAsia="微软雅黑" w:cs="微软雅黑"/>
          <w:sz w:val="21"/>
          <w:szCs w:val="21"/>
        </w:rPr>
        <w:t>社会整合（社会团结）理论</w:t>
      </w:r>
    </w:p>
    <w:p w14:paraId="1B189A2D">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社会整合</w:t>
      </w:r>
      <w:r>
        <w:rPr>
          <w:rFonts w:hint="eastAsia" w:ascii="微软雅黑" w:hAnsi="微软雅黑" w:eastAsia="微软雅黑" w:cs="微软雅黑"/>
          <w:sz w:val="21"/>
          <w:szCs w:val="21"/>
        </w:rPr>
        <w:t>概念的提出最早可追溯到社会学奠基人之一</w:t>
      </w:r>
      <w:r>
        <w:rPr>
          <w:rFonts w:hint="eastAsia" w:ascii="微软雅黑" w:hAnsi="微软雅黑" w:eastAsia="微软雅黑" w:cs="微软雅黑"/>
          <w:b/>
          <w:bCs/>
          <w:sz w:val="21"/>
          <w:szCs w:val="21"/>
        </w:rPr>
        <w:t>涂尔干</w:t>
      </w:r>
      <w:r>
        <w:rPr>
          <w:rFonts w:hint="eastAsia" w:ascii="微软雅黑" w:hAnsi="微软雅黑" w:eastAsia="微软雅黑" w:cs="微软雅黑"/>
          <w:sz w:val="21"/>
          <w:szCs w:val="21"/>
        </w:rPr>
        <w:t>（ÉmileDurkheim），他从社会分工的视角对社会统合、社会团结和社会整合等概念进行了系统性区分与阐释。</w:t>
      </w:r>
    </w:p>
    <w:p w14:paraId="2A5F4B2B">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核心观点：</w:t>
      </w:r>
      <w:r>
        <w:rPr>
          <w:rFonts w:hint="eastAsia" w:ascii="微软雅黑" w:hAnsi="微软雅黑" w:eastAsia="微软雅黑" w:cs="微软雅黑"/>
          <w:sz w:val="21"/>
          <w:szCs w:val="21"/>
        </w:rPr>
        <w:t>-涂尔干将”整合”视为改造和稳定社会的工具，也是一种保持社会可持续发展的内在状态-如果不能定期维护和重申那些可以形成社会统一人格的集体情感，社会将不复存在</w:t>
      </w:r>
    </w:p>
    <w:p w14:paraId="14FA9BAE">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理论发展：</w:t>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T.帕森斯</w:t>
      </w:r>
      <w:r>
        <w:rPr>
          <w:rFonts w:hint="eastAsia" w:ascii="微软雅黑" w:hAnsi="微软雅黑" w:eastAsia="微软雅黑" w:cs="微软雅黑"/>
          <w:sz w:val="21"/>
          <w:szCs w:val="21"/>
        </w:rPr>
        <w:t>（TalcottParsons）拓展了社会整合理念，提出了</w:t>
      </w:r>
      <w:r>
        <w:rPr>
          <w:rFonts w:hint="eastAsia" w:ascii="微软雅黑" w:hAnsi="微软雅黑" w:eastAsia="微软雅黑" w:cs="微软雅黑"/>
          <w:b/>
          <w:bCs/>
          <w:sz w:val="21"/>
          <w:szCs w:val="21"/>
        </w:rPr>
        <w:t>结构-功能分析框架</w:t>
      </w:r>
      <w:r>
        <w:rPr>
          <w:rFonts w:hint="eastAsia" w:ascii="微软雅黑" w:hAnsi="微软雅黑" w:eastAsia="微软雅黑" w:cs="微软雅黑"/>
          <w:sz w:val="21"/>
          <w:szCs w:val="21"/>
        </w:rPr>
        <w:t>，包含四个子系统：1.社会适应（adaptation）2.目标达成（goalattainment）3.社会整合（integration）4.潜在模式维持（latencypatternmaintenance）</w:t>
      </w:r>
    </w:p>
    <w:p w14:paraId="478406B7">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研究分支对比：</w:t>
      </w:r>
    </w:p>
    <w:tbl>
      <w:tblPr>
        <w:tblStyle w:val="41"/>
        <w:tblW w:w="5000" w:type="pct"/>
        <w:tblInd w:w="0" w:type="dxa"/>
        <w:tblLayout w:type="fixed"/>
        <w:tblCellMar>
          <w:top w:w="0" w:type="dxa"/>
          <w:left w:w="108" w:type="dxa"/>
          <w:bottom w:w="0" w:type="dxa"/>
          <w:right w:w="108" w:type="dxa"/>
        </w:tblCellMar>
      </w:tblPr>
      <w:tblGrid>
        <w:gridCol w:w="2044"/>
        <w:gridCol w:w="2044"/>
        <w:gridCol w:w="2498"/>
        <w:gridCol w:w="2271"/>
      </w:tblGrid>
      <w:tr w14:paraId="189DD39E">
        <w:trPr>
          <w:tblHeader/>
        </w:trPr>
        <w:tc>
          <w:p w14:paraId="2EA782C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研究分支</w:t>
            </w:r>
          </w:p>
        </w:tc>
        <w:tc>
          <w:p w14:paraId="11514B8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代表地区</w:t>
            </w:r>
          </w:p>
        </w:tc>
        <w:tc>
          <w:p w14:paraId="551ED98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研究侧重点</w:t>
            </w:r>
          </w:p>
        </w:tc>
        <w:tc>
          <w:p w14:paraId="79A322B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核心特征</w:t>
            </w:r>
          </w:p>
        </w:tc>
      </w:tr>
      <w:tr w14:paraId="20CDCAE8">
        <w:tc>
          <w:p w14:paraId="2380132D">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熔炉理论</w:t>
            </w:r>
          </w:p>
        </w:tc>
        <w:tc>
          <w:p w14:paraId="63DFF0E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美国</w:t>
            </w:r>
          </w:p>
        </w:tc>
        <w:tc>
          <w:p w14:paraId="19FCD22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个体意愿和行动、融入方式与路径</w:t>
            </w:r>
          </w:p>
        </w:tc>
        <w:tc>
          <w:p w14:paraId="5D50AC9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强调移民从主观上融入，注重本土文化对外来人口的影响和重塑</w:t>
            </w:r>
          </w:p>
        </w:tc>
      </w:tr>
      <w:tr w14:paraId="30FBCCFA">
        <w:tc>
          <w:p w14:paraId="46C12F50">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多元文化</w:t>
            </w:r>
          </w:p>
        </w:tc>
        <w:tc>
          <w:p w14:paraId="39773F8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欧洲</w:t>
            </w:r>
          </w:p>
        </w:tc>
        <w:tc>
          <w:p w14:paraId="0B32100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包容接纳与融合政策</w:t>
            </w:r>
          </w:p>
        </w:tc>
        <w:tc>
          <w:p w14:paraId="7902DEE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强调不同群体间的理解交流，重视政策法规和社会准则的协同合作</w:t>
            </w:r>
          </w:p>
        </w:tc>
      </w:tr>
      <w:bookmarkEnd w:id="481"/>
    </w:tbl>
    <w:p w14:paraId="104CA4CC">
      <w:pPr>
        <w:pStyle w:val="5"/>
        <w:rPr>
          <w:rFonts w:hint="eastAsia" w:ascii="微软雅黑" w:hAnsi="微软雅黑" w:eastAsia="微软雅黑" w:cs="微软雅黑"/>
          <w:sz w:val="21"/>
          <w:szCs w:val="21"/>
        </w:rPr>
      </w:pPr>
      <w:bookmarkStart w:id="482" w:name="活跃理论activity-theory"/>
      <w:r>
        <w:rPr>
          <w:rFonts w:hint="eastAsia" w:ascii="微软雅黑" w:hAnsi="微软雅黑" w:eastAsia="微软雅黑" w:cs="微软雅黑"/>
          <w:sz w:val="21"/>
          <w:szCs w:val="21"/>
        </w:rPr>
        <w:t>活跃理论（ActivityTheory）</w:t>
      </w:r>
    </w:p>
    <w:p w14:paraId="0E5D8759">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基本假设：</w:t>
      </w:r>
      <w:r>
        <w:rPr>
          <w:rFonts w:hint="eastAsia" w:ascii="微软雅黑" w:hAnsi="微软雅黑" w:eastAsia="微软雅黑" w:cs="微软雅黑"/>
          <w:sz w:val="21"/>
          <w:szCs w:val="21"/>
        </w:rPr>
        <w:t>思想决定自主行为、行动影响生活状态，随着年龄增长，人们更容易延续之前的思维模式和生活状态。</w:t>
      </w:r>
    </w:p>
    <w:p w14:paraId="24EEB640">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核心观点：</w:t>
      </w:r>
      <w:r>
        <w:rPr>
          <w:rFonts w:hint="eastAsia" w:ascii="微软雅黑" w:hAnsi="微软雅黑" w:eastAsia="微软雅黑" w:cs="微软雅黑"/>
          <w:sz w:val="21"/>
          <w:szCs w:val="21"/>
        </w:rPr>
        <w:t>-老年群体在退出原有社会活动后，会寻找替代性的社会角色-老年人积极参与社会生产性或非生产性活动，有利于身心健康和主观幸福感的提升</w:t>
      </w:r>
    </w:p>
    <w:p w14:paraId="517D2CEC">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融合视角下的活跃理论：</w:t>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主观意识</w:t>
      </w:r>
      <w:r>
        <w:rPr>
          <w:rFonts w:hint="eastAsia" w:ascii="微软雅黑" w:hAnsi="微软雅黑" w:eastAsia="微软雅黑" w:cs="微软雅黑"/>
          <w:sz w:val="21"/>
          <w:szCs w:val="21"/>
        </w:rPr>
        <w:t>：老年人渴望跟上时代步伐并尝试改变-</w:t>
      </w:r>
      <w:r>
        <w:rPr>
          <w:rFonts w:hint="eastAsia" w:ascii="微软雅黑" w:hAnsi="微软雅黑" w:eastAsia="微软雅黑" w:cs="微软雅黑"/>
          <w:b/>
          <w:bCs/>
          <w:sz w:val="21"/>
          <w:szCs w:val="21"/>
        </w:rPr>
        <w:t>角色转换</w:t>
      </w:r>
      <w:r>
        <w:rPr>
          <w:rFonts w:hint="eastAsia" w:ascii="微软雅黑" w:hAnsi="微软雅黑" w:eastAsia="微软雅黑" w:cs="微软雅黑"/>
          <w:sz w:val="21"/>
          <w:szCs w:val="21"/>
        </w:rPr>
        <w:t>：从正规劳动力市场退出，回归家庭成员身份-</w:t>
      </w:r>
      <w:r>
        <w:rPr>
          <w:rFonts w:hint="eastAsia" w:ascii="微软雅黑" w:hAnsi="微软雅黑" w:eastAsia="微软雅黑" w:cs="微软雅黑"/>
          <w:b/>
          <w:bCs/>
          <w:sz w:val="21"/>
          <w:szCs w:val="21"/>
        </w:rPr>
        <w:t>适应过程</w:t>
      </w:r>
      <w:r>
        <w:rPr>
          <w:rFonts w:hint="eastAsia" w:ascii="微软雅黑" w:hAnsi="微软雅黑" w:eastAsia="微软雅黑" w:cs="微软雅黑"/>
          <w:sz w:val="21"/>
          <w:szCs w:val="21"/>
        </w:rPr>
        <w:t>：需要时间和情绪逐渐适应新的社会角色</w:t>
      </w:r>
    </w:p>
    <w:bookmarkEnd w:id="480"/>
    <w:bookmarkEnd w:id="482"/>
    <w:p w14:paraId="5D0F73FD">
      <w:pPr>
        <w:pStyle w:val="4"/>
        <w:rPr>
          <w:rFonts w:hint="eastAsia" w:ascii="微软雅黑" w:hAnsi="微软雅黑" w:eastAsia="微软雅黑" w:cs="微软雅黑"/>
          <w:sz w:val="21"/>
          <w:szCs w:val="21"/>
        </w:rPr>
      </w:pPr>
      <w:bookmarkStart w:id="483" w:name="社会排斥与脱离理论"/>
      <w:r>
        <w:rPr>
          <w:rFonts w:hint="eastAsia" w:ascii="微软雅黑" w:hAnsi="微软雅黑" w:eastAsia="微软雅黑" w:cs="微软雅黑"/>
          <w:sz w:val="21"/>
          <w:szCs w:val="21"/>
        </w:rPr>
        <w:t>10.1.2社会排斥与脱离理论</w:t>
      </w:r>
    </w:p>
    <w:p w14:paraId="11225581">
      <w:pPr>
        <w:pStyle w:val="5"/>
        <w:rPr>
          <w:rFonts w:hint="eastAsia" w:ascii="微软雅黑" w:hAnsi="微软雅黑" w:eastAsia="微软雅黑" w:cs="微软雅黑"/>
          <w:sz w:val="21"/>
          <w:szCs w:val="21"/>
        </w:rPr>
      </w:pPr>
      <w:bookmarkStart w:id="484" w:name="社会排斥社会排他理论"/>
      <w:r>
        <w:rPr>
          <w:rFonts w:hint="eastAsia" w:ascii="微软雅黑" w:hAnsi="微软雅黑" w:eastAsia="微软雅黑" w:cs="微软雅黑"/>
          <w:sz w:val="21"/>
          <w:szCs w:val="21"/>
        </w:rPr>
        <w:t>社会排斥（社会排他）理论</w:t>
      </w:r>
    </w:p>
    <w:p w14:paraId="4C94D20E">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起源：</w:t>
      </w:r>
      <w:r>
        <w:rPr>
          <w:rFonts w:hint="eastAsia" w:ascii="微软雅黑" w:hAnsi="微软雅黑" w:eastAsia="微软雅黑" w:cs="微软雅黑"/>
          <w:sz w:val="21"/>
          <w:szCs w:val="21"/>
        </w:rPr>
        <w:t>法国社会学家Lenoir（1975）较早提出社会排斥概念，指没有受到国家社会保障保护且存在社会问题的各类社会边缘人群。</w:t>
      </w:r>
    </w:p>
    <w:p w14:paraId="387A1534">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与社会屏蔽的区别：</w:t>
      </w:r>
    </w:p>
    <w:tbl>
      <w:tblPr>
        <w:tblStyle w:val="41"/>
        <w:tblW w:w="0" w:type="auto"/>
        <w:tblInd w:w="0" w:type="dxa"/>
        <w:tblLayout w:type="autofit"/>
        <w:tblCellMar>
          <w:top w:w="0" w:type="dxa"/>
          <w:left w:w="108" w:type="dxa"/>
          <w:bottom w:w="0" w:type="dxa"/>
          <w:right w:w="108" w:type="dxa"/>
        </w:tblCellMar>
      </w:tblPr>
      <w:tblGrid>
        <w:gridCol w:w="1057"/>
        <w:gridCol w:w="1266"/>
        <w:gridCol w:w="2106"/>
        <w:gridCol w:w="1476"/>
      </w:tblGrid>
      <w:tr w14:paraId="30499B3A">
        <w:trPr>
          <w:tblHeader/>
        </w:trPr>
        <w:tc>
          <w:p w14:paraId="5CDA336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概念</w:t>
            </w:r>
          </w:p>
        </w:tc>
        <w:tc>
          <w:p w14:paraId="110D0AB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性质</w:t>
            </w:r>
          </w:p>
        </w:tc>
        <w:tc>
          <w:p w14:paraId="45EE098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表现形式</w:t>
            </w:r>
          </w:p>
        </w:tc>
        <w:tc>
          <w:p w14:paraId="24DD132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理论归属</w:t>
            </w:r>
          </w:p>
        </w:tc>
      </w:tr>
      <w:tr w14:paraId="6A2D1B84">
        <w:tc>
          <w:p w14:paraId="575ED950">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社会屏蔽</w:t>
            </w:r>
          </w:p>
        </w:tc>
        <w:tc>
          <w:p w14:paraId="1053DF7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现象或制度</w:t>
            </w:r>
          </w:p>
        </w:tc>
        <w:tc>
          <w:p w14:paraId="50B6C6E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合法的利益挤占手段</w:t>
            </w:r>
          </w:p>
        </w:tc>
        <w:tc>
          <w:p w14:paraId="0833A54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社会分层理论</w:t>
            </w:r>
          </w:p>
        </w:tc>
      </w:tr>
      <w:tr w14:paraId="504A7327">
        <w:tc>
          <w:p w14:paraId="4CC7A510">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社会排斥</w:t>
            </w:r>
          </w:p>
        </w:tc>
        <w:tc>
          <w:p w14:paraId="7B4E3EC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行为或手段</w:t>
            </w:r>
          </w:p>
        </w:tc>
        <w:tc>
          <w:p w14:paraId="38C3C44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边缘群体的排斥境遇</w:t>
            </w:r>
          </w:p>
        </w:tc>
        <w:tc>
          <w:p w14:paraId="63D0402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社会融合理论</w:t>
            </w:r>
          </w:p>
        </w:tc>
      </w:tr>
    </w:tbl>
    <w:p w14:paraId="264C775E">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Parkin的社会屏蔽研究：</w:t>
      </w:r>
      <w:r>
        <w:rPr>
          <w:rFonts w:hint="eastAsia" w:ascii="微软雅黑" w:hAnsi="微软雅黑" w:eastAsia="微软雅黑" w:cs="微软雅黑"/>
          <w:sz w:val="21"/>
          <w:szCs w:val="21"/>
        </w:rPr>
        <w:t>两种屏蔽制度维护部分社会成员利益：1.</w:t>
      </w:r>
      <w:r>
        <w:rPr>
          <w:rFonts w:hint="eastAsia" w:ascii="微软雅黑" w:hAnsi="微软雅黑" w:eastAsia="微软雅黑" w:cs="微软雅黑"/>
          <w:b/>
          <w:bCs/>
          <w:sz w:val="21"/>
          <w:szCs w:val="21"/>
        </w:rPr>
        <w:t>产权制度</w:t>
      </w:r>
      <w:r>
        <w:rPr>
          <w:rFonts w:hint="eastAsia" w:ascii="微软雅黑" w:hAnsi="微软雅黑" w:eastAsia="微软雅黑" w:cs="微软雅黑"/>
          <w:sz w:val="21"/>
          <w:szCs w:val="21"/>
        </w:rPr>
        <w:t>：维护现有和未来权益2.</w:t>
      </w:r>
      <w:r>
        <w:rPr>
          <w:rFonts w:hint="eastAsia" w:ascii="微软雅黑" w:hAnsi="微软雅黑" w:eastAsia="微软雅黑" w:cs="微软雅黑"/>
          <w:b/>
          <w:bCs/>
          <w:sz w:val="21"/>
          <w:szCs w:val="21"/>
        </w:rPr>
        <w:t>认证制度</w:t>
      </w:r>
      <w:r>
        <w:rPr>
          <w:rFonts w:hint="eastAsia" w:ascii="微软雅黑" w:hAnsi="微软雅黑" w:eastAsia="微软雅黑" w:cs="微软雅黑"/>
          <w:sz w:val="21"/>
          <w:szCs w:val="21"/>
        </w:rPr>
        <w:t>：筛选潜在利益共同体</w:t>
      </w:r>
    </w:p>
    <w:bookmarkEnd w:id="484"/>
    <w:p w14:paraId="6E0F97C4">
      <w:pPr>
        <w:pStyle w:val="5"/>
        <w:rPr>
          <w:rFonts w:hint="eastAsia" w:ascii="微软雅黑" w:hAnsi="微软雅黑" w:eastAsia="微软雅黑" w:cs="微软雅黑"/>
          <w:sz w:val="21"/>
          <w:szCs w:val="21"/>
        </w:rPr>
      </w:pPr>
      <w:bookmarkStart w:id="485" w:name="脱离理论disengagement-theory"/>
      <w:r>
        <w:rPr>
          <w:rFonts w:hint="eastAsia" w:ascii="微软雅黑" w:hAnsi="微软雅黑" w:eastAsia="微软雅黑" w:cs="微软雅黑"/>
          <w:sz w:val="21"/>
          <w:szCs w:val="21"/>
        </w:rPr>
        <w:t>脱离理论（disengagementtheory）</w:t>
      </w:r>
    </w:p>
    <w:p w14:paraId="290F974F">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提出：</w:t>
      </w:r>
      <w:r>
        <w:rPr>
          <w:rFonts w:hint="eastAsia" w:ascii="微软雅黑" w:hAnsi="微软雅黑" w:eastAsia="微软雅黑" w:cs="微软雅黑"/>
          <w:sz w:val="21"/>
          <w:szCs w:val="21"/>
        </w:rPr>
        <w:t>卡明和亨利于1961年提出，认为老年阶段是老年人与经济社会进行自然脱离的时期。</w:t>
      </w:r>
    </w:p>
    <w:p w14:paraId="1B38A6E7">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表现特征：</w:t>
      </w:r>
      <w:r>
        <w:rPr>
          <w:rFonts w:hint="eastAsia" w:ascii="微软雅黑" w:hAnsi="微软雅黑" w:eastAsia="微软雅黑" w:cs="微软雅黑"/>
          <w:sz w:val="21"/>
          <w:szCs w:val="21"/>
        </w:rPr>
        <w:t>-生产性社会参与减少-人际网络范围缩小-社会角色剥离-“内化”倾向：更加关注自身精神状态和内心世界</w:t>
      </w:r>
    </w:p>
    <w:p w14:paraId="5C744C4D">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脱离原因分析：</w:t>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主观因素</w:t>
      </w:r>
      <w:r>
        <w:rPr>
          <w:rFonts w:hint="eastAsia" w:ascii="微软雅黑" w:hAnsi="微软雅黑" w:eastAsia="微软雅黑" w:cs="微软雅黑"/>
          <w:sz w:val="21"/>
          <w:szCs w:val="21"/>
        </w:rPr>
        <w:t>：思想沉浸在舒适习惯区，不愿学习新技能-</w:t>
      </w:r>
      <w:r>
        <w:rPr>
          <w:rFonts w:hint="eastAsia" w:ascii="微软雅黑" w:hAnsi="微软雅黑" w:eastAsia="微软雅黑" w:cs="微软雅黑"/>
          <w:b/>
          <w:bCs/>
          <w:sz w:val="21"/>
          <w:szCs w:val="21"/>
        </w:rPr>
        <w:t>客观矛盾</w:t>
      </w:r>
      <w:r>
        <w:rPr>
          <w:rFonts w:hint="eastAsia" w:ascii="微软雅黑" w:hAnsi="微软雅黑" w:eastAsia="微软雅黑" w:cs="微软雅黑"/>
          <w:sz w:val="21"/>
          <w:szCs w:val="21"/>
        </w:rPr>
        <w:t>：人口年龄结构与现有社会经济架构、制度安排之间的不协调</w:t>
      </w:r>
    </w:p>
    <w:bookmarkEnd w:id="485"/>
    <w:p w14:paraId="34E97CB8">
      <w:pPr>
        <w:pStyle w:val="5"/>
        <w:rPr>
          <w:rFonts w:hint="eastAsia" w:ascii="微软雅黑" w:hAnsi="微软雅黑" w:eastAsia="微软雅黑" w:cs="微软雅黑"/>
          <w:sz w:val="21"/>
          <w:szCs w:val="21"/>
        </w:rPr>
      </w:pPr>
      <w:bookmarkStart w:id="486" w:name="技术垄断与社会脱离"/>
      <w:r>
        <w:rPr>
          <w:rFonts w:hint="eastAsia" w:ascii="微软雅黑" w:hAnsi="微软雅黑" w:eastAsia="微软雅黑" w:cs="微软雅黑"/>
          <w:sz w:val="21"/>
          <w:szCs w:val="21"/>
        </w:rPr>
        <w:t>技术垄断与社会脱离</w:t>
      </w:r>
    </w:p>
    <w:p w14:paraId="793121BB">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技术垄断</w:t>
      </w:r>
      <w:r>
        <w:rPr>
          <w:rFonts w:hint="eastAsia" w:ascii="微软雅黑" w:hAnsi="微软雅黑" w:eastAsia="微软雅黑" w:cs="微软雅黑"/>
          <w:sz w:val="21"/>
          <w:szCs w:val="21"/>
        </w:rPr>
        <w:t>特征：-一种文化形态和社会心态-文化生活屈从于科学技术统治-导致数字鸿沟或信息壁垒，使老年群体沦为弱势群体</w:t>
      </w:r>
    </w:p>
    <w:p w14:paraId="3C3809DE">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数字时代的社会脱离表现：</w:t>
      </w:r>
      <w:r>
        <w:rPr>
          <w:rFonts w:hint="eastAsia" w:ascii="微软雅黑" w:hAnsi="微软雅黑" w:eastAsia="微软雅黑" w:cs="微软雅黑"/>
          <w:sz w:val="21"/>
          <w:szCs w:val="21"/>
        </w:rPr>
        <w:t>-虚拟（数字）社区隔离-操作智能设备难度增加-信息辨识与获取时间成本增加</w:t>
      </w:r>
    </w:p>
    <w:bookmarkEnd w:id="483"/>
    <w:bookmarkEnd w:id="486"/>
    <w:p w14:paraId="3AED7E6D">
      <w:pPr>
        <w:pStyle w:val="4"/>
        <w:rPr>
          <w:rFonts w:hint="eastAsia" w:ascii="微软雅黑" w:hAnsi="微软雅黑" w:eastAsia="微软雅黑" w:cs="微软雅黑"/>
          <w:sz w:val="21"/>
          <w:szCs w:val="21"/>
        </w:rPr>
      </w:pPr>
      <w:bookmarkStart w:id="487" w:name="社会支持与社会参与理论"/>
      <w:r>
        <w:rPr>
          <w:rFonts w:hint="eastAsia" w:ascii="微软雅黑" w:hAnsi="微软雅黑" w:eastAsia="微软雅黑" w:cs="微软雅黑"/>
          <w:sz w:val="21"/>
          <w:szCs w:val="21"/>
        </w:rPr>
        <w:t>10.1.3社会支持与社会参与理论</w:t>
      </w:r>
    </w:p>
    <w:p w14:paraId="7EBFEBC7">
      <w:pPr>
        <w:pStyle w:val="5"/>
        <w:rPr>
          <w:rFonts w:hint="eastAsia" w:ascii="微软雅黑" w:hAnsi="微软雅黑" w:eastAsia="微软雅黑" w:cs="微软雅黑"/>
          <w:sz w:val="21"/>
          <w:szCs w:val="21"/>
        </w:rPr>
      </w:pPr>
      <w:bookmarkStart w:id="488" w:name="社会支持理论"/>
      <w:r>
        <w:rPr>
          <w:rFonts w:hint="eastAsia" w:ascii="微软雅黑" w:hAnsi="微软雅黑" w:eastAsia="微软雅黑" w:cs="微软雅黑"/>
          <w:sz w:val="21"/>
          <w:szCs w:val="21"/>
        </w:rPr>
        <w:t>社会支持理论</w:t>
      </w:r>
    </w:p>
    <w:p w14:paraId="1433CEB7">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定义：</w:t>
      </w:r>
      <w:r>
        <w:rPr>
          <w:rFonts w:hint="eastAsia" w:ascii="微软雅黑" w:hAnsi="微软雅黑" w:eastAsia="微软雅黑" w:cs="微软雅黑"/>
          <w:sz w:val="21"/>
          <w:szCs w:val="21"/>
        </w:rPr>
        <w:t>人们在感受到来自他人的关心和支持时有利于个人的身心健康（Raschke,1977）。</w:t>
      </w:r>
    </w:p>
    <w:p w14:paraId="326C652D">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研究方向和代表学者：</w:t>
      </w:r>
    </w:p>
    <w:tbl>
      <w:tblPr>
        <w:tblStyle w:val="41"/>
        <w:tblW w:w="0" w:type="auto"/>
        <w:tblInd w:w="0" w:type="dxa"/>
        <w:tblLayout w:type="autofit"/>
        <w:tblCellMar>
          <w:top w:w="0" w:type="dxa"/>
          <w:left w:w="108" w:type="dxa"/>
          <w:bottom w:w="0" w:type="dxa"/>
          <w:right w:w="108" w:type="dxa"/>
        </w:tblCellMar>
      </w:tblPr>
      <w:tblGrid>
        <w:gridCol w:w="3366"/>
        <w:gridCol w:w="3178"/>
      </w:tblGrid>
      <w:tr w14:paraId="1752A960">
        <w:trPr>
          <w:tblHeader/>
        </w:trPr>
        <w:tc>
          <w:p w14:paraId="5AA1AE8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研究方向</w:t>
            </w:r>
          </w:p>
        </w:tc>
        <w:tc>
          <w:p w14:paraId="5FB0C6D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代表学者</w:t>
            </w:r>
          </w:p>
        </w:tc>
      </w:tr>
      <w:tr w14:paraId="5C0FC243">
        <w:tc>
          <w:p w14:paraId="0E866EB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物质、情感、行为、网络支持</w:t>
            </w:r>
          </w:p>
        </w:tc>
        <w:tc>
          <w:p w14:paraId="3B314AA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索茨、马特、范德索尔、林南等</w:t>
            </w:r>
          </w:p>
        </w:tc>
      </w:tr>
      <w:tr w14:paraId="6CE59097">
        <w:tc>
          <w:p w14:paraId="25EDF77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主效应模型、缓冲器模型</w:t>
            </w:r>
          </w:p>
        </w:tc>
        <w:tc>
          <w:p w14:paraId="778622A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李强、倪志丹</w:t>
            </w:r>
          </w:p>
        </w:tc>
      </w:tr>
      <w:tr w14:paraId="36B03B21">
        <w:tc>
          <w:p w14:paraId="741F559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关系强度、强弱关系</w:t>
            </w:r>
          </w:p>
        </w:tc>
        <w:tc>
          <w:p w14:paraId="0A8707B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格兰诺威特、林南、边燕杰</w:t>
            </w:r>
          </w:p>
        </w:tc>
      </w:tr>
      <w:tr w14:paraId="02BE77CF">
        <w:tc>
          <w:p w14:paraId="3BB97E7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社会支持网络规模、密度与中心度</w:t>
            </w:r>
          </w:p>
        </w:tc>
        <w:tc>
          <w:p w14:paraId="0A486DD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Stokes、Riley、Eckenrode等</w:t>
            </w:r>
          </w:p>
        </w:tc>
      </w:tr>
      <w:bookmarkEnd w:id="488"/>
    </w:tbl>
    <w:p w14:paraId="20E8B9BC">
      <w:pPr>
        <w:pStyle w:val="5"/>
        <w:rPr>
          <w:rFonts w:hint="eastAsia" w:ascii="微软雅黑" w:hAnsi="微软雅黑" w:eastAsia="微软雅黑" w:cs="微软雅黑"/>
          <w:sz w:val="21"/>
          <w:szCs w:val="21"/>
        </w:rPr>
      </w:pPr>
      <w:bookmarkStart w:id="489" w:name="社会参与理论"/>
      <w:r>
        <w:rPr>
          <w:rFonts w:hint="eastAsia" w:ascii="微软雅黑" w:hAnsi="微软雅黑" w:eastAsia="微软雅黑" w:cs="微软雅黑"/>
          <w:sz w:val="21"/>
          <w:szCs w:val="21"/>
        </w:rPr>
        <w:t>社会参与理论</w:t>
      </w:r>
    </w:p>
    <w:p w14:paraId="18CD3A9D">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世界卫生组织定义：</w:t>
      </w:r>
      <w:r>
        <w:rPr>
          <w:rFonts w:hint="eastAsia" w:ascii="微软雅黑" w:hAnsi="微软雅黑" w:eastAsia="微软雅黑" w:cs="微软雅黑"/>
          <w:sz w:val="21"/>
          <w:szCs w:val="21"/>
        </w:rPr>
        <w:t>”为提高老年人的生活质量，尽可能优化其健康、社会参与和保障机会的过程。”</w:t>
      </w:r>
    </w:p>
    <w:p w14:paraId="68111ADF">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邬沧萍（1999）定义：</w:t>
      </w:r>
      <w:r>
        <w:rPr>
          <w:rFonts w:hint="eastAsia" w:ascii="微软雅黑" w:hAnsi="微软雅黑" w:eastAsia="微软雅黑" w:cs="微软雅黑"/>
          <w:sz w:val="21"/>
          <w:szCs w:val="21"/>
        </w:rPr>
        <w:t>老年人自愿参与社会发展，为社会做力所能及的有益贡献。</w:t>
      </w:r>
    </w:p>
    <w:p w14:paraId="0976DF5B">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生产性老龄化内涵：</w:t>
      </w:r>
      <w:r>
        <w:rPr>
          <w:rFonts w:hint="eastAsia" w:ascii="微软雅黑" w:hAnsi="微软雅黑" w:eastAsia="微软雅黑" w:cs="微软雅黑"/>
          <w:sz w:val="21"/>
          <w:szCs w:val="21"/>
        </w:rPr>
        <w:t>发掘和利用老年人对社会、经济继续做出贡献的能力。</w:t>
      </w:r>
    </w:p>
    <w:bookmarkEnd w:id="487"/>
    <w:bookmarkEnd w:id="489"/>
    <w:p w14:paraId="2F596F6E">
      <w:pPr>
        <w:pStyle w:val="4"/>
        <w:rPr>
          <w:rFonts w:hint="eastAsia" w:ascii="微软雅黑" w:hAnsi="微软雅黑" w:eastAsia="微软雅黑" w:cs="微软雅黑"/>
          <w:sz w:val="21"/>
          <w:szCs w:val="21"/>
        </w:rPr>
      </w:pPr>
      <w:bookmarkStart w:id="490" w:name="人力资本与社会资本理论"/>
      <w:r>
        <w:rPr>
          <w:rFonts w:hint="eastAsia" w:ascii="微软雅黑" w:hAnsi="微软雅黑" w:eastAsia="微软雅黑" w:cs="微软雅黑"/>
          <w:sz w:val="21"/>
          <w:szCs w:val="21"/>
        </w:rPr>
        <w:t>10.1.4人力资本与社会资本理论</w:t>
      </w:r>
    </w:p>
    <w:p w14:paraId="33D23252">
      <w:pPr>
        <w:pStyle w:val="5"/>
        <w:rPr>
          <w:rFonts w:hint="eastAsia" w:ascii="微软雅黑" w:hAnsi="微软雅黑" w:eastAsia="微软雅黑" w:cs="微软雅黑"/>
          <w:sz w:val="21"/>
          <w:szCs w:val="21"/>
        </w:rPr>
      </w:pPr>
      <w:bookmarkStart w:id="491" w:name="人力资本理论"/>
      <w:r>
        <w:rPr>
          <w:rFonts w:hint="eastAsia" w:ascii="微软雅黑" w:hAnsi="微软雅黑" w:eastAsia="微软雅黑" w:cs="微软雅黑"/>
          <w:sz w:val="21"/>
          <w:szCs w:val="21"/>
        </w:rPr>
        <w:t>人力资本理论</w:t>
      </w:r>
    </w:p>
    <w:p w14:paraId="72173166">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理论发展历程：</w:t>
      </w:r>
    </w:p>
    <w:tbl>
      <w:tblPr>
        <w:tblStyle w:val="41"/>
        <w:tblW w:w="5000" w:type="pct"/>
        <w:tblInd w:w="0" w:type="dxa"/>
        <w:tblLayout w:type="fixed"/>
        <w:tblCellMar>
          <w:top w:w="0" w:type="dxa"/>
          <w:left w:w="108" w:type="dxa"/>
          <w:bottom w:w="0" w:type="dxa"/>
          <w:right w:w="108" w:type="dxa"/>
        </w:tblCellMar>
      </w:tblPr>
      <w:tblGrid>
        <w:gridCol w:w="2415"/>
        <w:gridCol w:w="2415"/>
        <w:gridCol w:w="4025"/>
      </w:tblGrid>
      <w:tr w14:paraId="77731469">
        <w:trPr>
          <w:tblHeader/>
        </w:trPr>
        <w:tc>
          <w:p w14:paraId="7E7B3C6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学者</w:t>
            </w:r>
          </w:p>
        </w:tc>
        <w:tc>
          <w:p w14:paraId="7B2A034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贡献</w:t>
            </w:r>
          </w:p>
        </w:tc>
        <w:tc>
          <w:p w14:paraId="702F851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核心观点</w:t>
            </w:r>
          </w:p>
        </w:tc>
      </w:tr>
      <w:tr w14:paraId="18F1540E">
        <w:tc>
          <w:p w14:paraId="46402EE3">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亚当・斯密等</w:t>
            </w:r>
          </w:p>
        </w:tc>
        <w:tc>
          <w:p w14:paraId="36CAC61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早期资本视角</w:t>
            </w:r>
          </w:p>
        </w:tc>
        <w:tc>
          <w:p w14:paraId="123761C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考察”人”在社会生产活动中的经济价值</w:t>
            </w:r>
          </w:p>
        </w:tc>
      </w:tr>
      <w:tr w14:paraId="46B97692">
        <w:tc>
          <w:p w14:paraId="116B1E37">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Schultz（1961）</w:t>
            </w:r>
          </w:p>
        </w:tc>
        <w:tc>
          <w:p w14:paraId="745F1CF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理论系统化</w:t>
            </w:r>
          </w:p>
        </w:tc>
        <w:tc>
          <w:p w14:paraId="1852BCD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人力资本包含年龄身体状况、教育技能、知识溢出效应三个层面</w:t>
            </w:r>
          </w:p>
        </w:tc>
      </w:tr>
      <w:tr w14:paraId="51D1062C">
        <w:tc>
          <w:p w14:paraId="082DF6C4">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Barker和MacFarlane（1979）</w:t>
            </w:r>
          </w:p>
        </w:tc>
        <w:tc>
          <w:p w14:paraId="7FA29CD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微观经济学拓展</w:t>
            </w:r>
          </w:p>
        </w:tc>
        <w:tc>
          <w:p w14:paraId="04B4369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关注个体寿命、教育、经验和家庭层面经济决策</w:t>
            </w:r>
          </w:p>
        </w:tc>
      </w:tr>
    </w:tbl>
    <w:p w14:paraId="796ABBE1">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OECD定义：</w:t>
      </w:r>
      <w:r>
        <w:rPr>
          <w:rFonts w:hint="eastAsia" w:ascii="微软雅黑" w:hAnsi="微软雅黑" w:eastAsia="微软雅黑" w:cs="微软雅黑"/>
          <w:sz w:val="21"/>
          <w:szCs w:val="21"/>
        </w:rPr>
        <w:t>劳动者所拥有的能够创造个人、社会及经济福利的知识、技能、能力和素质。</w:t>
      </w:r>
    </w:p>
    <w:p w14:paraId="7EC87BDA">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中国人口预期寿命发展：</w:t>
      </w:r>
    </w:p>
    <w:tbl>
      <w:tblPr>
        <w:tblStyle w:val="41"/>
        <w:tblW w:w="0" w:type="auto"/>
        <w:tblInd w:w="0" w:type="dxa"/>
        <w:tblLayout w:type="autofit"/>
        <w:tblCellMar>
          <w:top w:w="0" w:type="dxa"/>
          <w:left w:w="108" w:type="dxa"/>
          <w:bottom w:w="0" w:type="dxa"/>
          <w:right w:w="108" w:type="dxa"/>
        </w:tblCellMar>
      </w:tblPr>
      <w:tblGrid>
        <w:gridCol w:w="1054"/>
        <w:gridCol w:w="1109"/>
        <w:gridCol w:w="1501"/>
      </w:tblGrid>
      <w:tr w14:paraId="0A7C120E">
        <w:trPr>
          <w:tblHeader/>
        </w:trPr>
        <w:tc>
          <w:p w14:paraId="41CCF64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年份</w:t>
            </w:r>
          </w:p>
        </w:tc>
        <w:tc>
          <w:p w14:paraId="1D310E8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预期寿命</w:t>
            </w:r>
          </w:p>
        </w:tc>
        <w:tc>
          <w:p w14:paraId="28EAF4E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增长情况</w:t>
            </w:r>
          </w:p>
        </w:tc>
      </w:tr>
      <w:tr w14:paraId="7A8AA30F">
        <w:tc>
          <w:p w14:paraId="3E8B6FF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2000年</w:t>
            </w:r>
          </w:p>
        </w:tc>
        <w:tc>
          <w:p w14:paraId="7BA3CAB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71.40岁</w:t>
            </w:r>
          </w:p>
        </w:tc>
        <w:tc>
          <w:p w14:paraId="5CD7127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基准</w:t>
            </w:r>
          </w:p>
        </w:tc>
      </w:tr>
      <w:tr w14:paraId="3EC6425E">
        <w:tc>
          <w:p w14:paraId="60F9D2C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2010年</w:t>
            </w:r>
          </w:p>
        </w:tc>
        <w:tc>
          <w:p w14:paraId="37C1EC3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74.83岁</w:t>
            </w:r>
          </w:p>
        </w:tc>
        <w:tc>
          <w:p w14:paraId="0287603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增长3.43岁</w:t>
            </w:r>
          </w:p>
        </w:tc>
      </w:tr>
      <w:tr w14:paraId="51CF6ADA">
        <w:tc>
          <w:p w14:paraId="1598937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2019年</w:t>
            </w:r>
          </w:p>
        </w:tc>
        <w:tc>
          <w:p w14:paraId="6A0D98B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77.3岁</w:t>
            </w:r>
          </w:p>
        </w:tc>
        <w:tc>
          <w:p w14:paraId="30C0CB1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持续提高</w:t>
            </w:r>
          </w:p>
        </w:tc>
      </w:tr>
    </w:tbl>
    <w:p w14:paraId="0C187370">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城镇老年人口劳动参与率国际比较（2010年）：</w:t>
      </w:r>
    </w:p>
    <w:tbl>
      <w:tblPr>
        <w:tblStyle w:val="41"/>
        <w:tblW w:w="0" w:type="auto"/>
        <w:tblInd w:w="0" w:type="dxa"/>
        <w:tblLayout w:type="autofit"/>
        <w:tblCellMar>
          <w:top w:w="0" w:type="dxa"/>
          <w:left w:w="108" w:type="dxa"/>
          <w:bottom w:w="0" w:type="dxa"/>
          <w:right w:w="108" w:type="dxa"/>
        </w:tblCellMar>
      </w:tblPr>
      <w:tblGrid>
        <w:gridCol w:w="1206"/>
        <w:gridCol w:w="1017"/>
        <w:gridCol w:w="1017"/>
        <w:gridCol w:w="1017"/>
        <w:gridCol w:w="1350"/>
      </w:tblGrid>
      <w:tr w14:paraId="4F05FDE2">
        <w:trPr>
          <w:tblHeader/>
        </w:trPr>
        <w:tc>
          <w:p w14:paraId="5A6EAAD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年龄段</w:t>
            </w:r>
          </w:p>
        </w:tc>
        <w:tc>
          <w:p w14:paraId="2DC0178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中国</w:t>
            </w:r>
          </w:p>
        </w:tc>
        <w:tc>
          <w:p w14:paraId="30CE0C5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日本</w:t>
            </w:r>
          </w:p>
        </w:tc>
        <w:tc>
          <w:p w14:paraId="10E9F9B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美国</w:t>
            </w:r>
          </w:p>
        </w:tc>
        <w:tc>
          <w:p w14:paraId="5278144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OECD国家</w:t>
            </w:r>
          </w:p>
        </w:tc>
      </w:tr>
      <w:tr w14:paraId="7CD87E12">
        <w:tc>
          <w:p w14:paraId="3FF3453C">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60</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64</m:t>
              </m:r>
            </m:oMath>
            <w:r>
              <w:rPr>
                <w:rFonts w:hint="eastAsia" w:ascii="微软雅黑" w:hAnsi="微软雅黑" w:eastAsia="微软雅黑" w:cs="微软雅黑"/>
                <w:sz w:val="21"/>
                <w:szCs w:val="21"/>
              </w:rPr>
              <w:t>岁</w:t>
            </w:r>
          </w:p>
        </w:tc>
        <w:tc>
          <w:p w14:paraId="6D24D9D6">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24.30</m:t>
                </m:r>
                <m:r>
                  <m:rPr>
                    <m:sty m:val="p"/>
                  </m:rPr>
                  <w:rPr>
                    <w:rFonts w:hint="eastAsia" w:ascii="DejaVu Math TeX Gyre" w:hAnsi="DejaVu Math TeX Gyre" w:eastAsia="微软雅黑" w:cs="微软雅黑"/>
                    <w:sz w:val="21"/>
                    <w:szCs w:val="21"/>
                  </w:rPr>
                  <m:t>%</m:t>
                </m:r>
              </m:oMath>
            </m:oMathPara>
          </w:p>
        </w:tc>
        <w:tc>
          <w:p w14:paraId="10295B55">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62.90</m:t>
                </m:r>
                <m:r>
                  <m:rPr>
                    <m:sty m:val="p"/>
                  </m:rPr>
                  <w:rPr>
                    <w:rFonts w:hint="eastAsia" w:ascii="DejaVu Math TeX Gyre" w:hAnsi="DejaVu Math TeX Gyre" w:eastAsia="微软雅黑" w:cs="微软雅黑"/>
                    <w:sz w:val="21"/>
                    <w:szCs w:val="21"/>
                  </w:rPr>
                  <m:t>%</m:t>
                </m:r>
              </m:oMath>
            </m:oMathPara>
          </w:p>
        </w:tc>
        <w:tc>
          <w:p w14:paraId="743325E0">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55.80</m:t>
                </m:r>
                <m:r>
                  <m:rPr>
                    <m:sty m:val="p"/>
                  </m:rPr>
                  <w:rPr>
                    <w:rFonts w:hint="eastAsia" w:ascii="DejaVu Math TeX Gyre" w:hAnsi="DejaVu Math TeX Gyre" w:eastAsia="微软雅黑" w:cs="微软雅黑"/>
                    <w:sz w:val="21"/>
                    <w:szCs w:val="21"/>
                  </w:rPr>
                  <m:t>%</m:t>
                </m:r>
              </m:oMath>
            </m:oMathPara>
          </w:p>
        </w:tc>
        <w:tc>
          <w:p w14:paraId="723BF8FB">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49.12</m:t>
                </m:r>
                <m:r>
                  <m:rPr>
                    <m:sty m:val="p"/>
                  </m:rPr>
                  <w:rPr>
                    <w:rFonts w:hint="eastAsia" w:ascii="DejaVu Math TeX Gyre" w:hAnsi="DejaVu Math TeX Gyre" w:eastAsia="微软雅黑" w:cs="微软雅黑"/>
                    <w:sz w:val="21"/>
                    <w:szCs w:val="21"/>
                  </w:rPr>
                  <m:t>%</m:t>
                </m:r>
              </m:oMath>
            </m:oMathPara>
          </w:p>
        </w:tc>
      </w:tr>
      <w:tr w14:paraId="61176B60">
        <w:tc>
          <w:p w14:paraId="539B952F">
            <w:pPr>
              <w:pStyle w:val="24"/>
              <w:rPr>
                <w:rFonts w:hint="eastAsia" w:ascii="微软雅黑" w:hAnsi="微软雅黑" w:eastAsia="微软雅黑" w:cs="微软雅黑"/>
                <w:sz w:val="21"/>
                <w:szCs w:val="21"/>
              </w:rPr>
            </w:pPr>
            <m:oMath>
              <m:r>
                <m:rPr/>
                <w:rPr>
                  <w:rFonts w:hint="eastAsia" w:ascii="DejaVu Math TeX Gyre" w:hAnsi="DejaVu Math TeX Gyre" w:eastAsia="微软雅黑" w:cs="微软雅黑"/>
                  <w:sz w:val="21"/>
                  <w:szCs w:val="21"/>
                </w:rPr>
                <m:t>65</m:t>
              </m:r>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69</m:t>
              </m:r>
            </m:oMath>
            <w:r>
              <w:rPr>
                <w:rFonts w:hint="eastAsia" w:ascii="微软雅黑" w:hAnsi="微软雅黑" w:eastAsia="微软雅黑" w:cs="微软雅黑"/>
                <w:sz w:val="21"/>
                <w:szCs w:val="21"/>
              </w:rPr>
              <w:t>岁</w:t>
            </w:r>
          </w:p>
        </w:tc>
        <w:tc>
          <w:p w14:paraId="6DBDD6F1">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15.49</m:t>
                </m:r>
                <m:r>
                  <m:rPr>
                    <m:sty m:val="p"/>
                  </m:rPr>
                  <w:rPr>
                    <w:rFonts w:hint="eastAsia" w:ascii="DejaVu Math TeX Gyre" w:hAnsi="DejaVu Math TeX Gyre" w:eastAsia="微软雅黑" w:cs="微软雅黑"/>
                    <w:sz w:val="21"/>
                    <w:szCs w:val="21"/>
                  </w:rPr>
                  <m:t>%</m:t>
                </m:r>
              </m:oMath>
            </m:oMathPara>
          </w:p>
        </w:tc>
        <w:tc>
          <w:p w14:paraId="7F57EB0A">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41.44</m:t>
                </m:r>
                <m:r>
                  <m:rPr>
                    <m:sty m:val="p"/>
                  </m:rPr>
                  <w:rPr>
                    <w:rFonts w:hint="eastAsia" w:ascii="DejaVu Math TeX Gyre" w:hAnsi="DejaVu Math TeX Gyre" w:eastAsia="微软雅黑" w:cs="微软雅黑"/>
                    <w:sz w:val="21"/>
                    <w:szCs w:val="21"/>
                  </w:rPr>
                  <m:t>%</m:t>
                </m:r>
              </m:oMath>
            </m:oMathPara>
          </w:p>
        </w:tc>
        <w:tc>
          <w:p w14:paraId="6B9E295F">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31.56</m:t>
                </m:r>
                <m:r>
                  <m:rPr>
                    <m:sty m:val="p"/>
                  </m:rPr>
                  <w:rPr>
                    <w:rFonts w:hint="eastAsia" w:ascii="DejaVu Math TeX Gyre" w:hAnsi="DejaVu Math TeX Gyre" w:eastAsia="微软雅黑" w:cs="微软雅黑"/>
                    <w:sz w:val="21"/>
                    <w:szCs w:val="21"/>
                  </w:rPr>
                  <m:t>%</m:t>
                </m:r>
              </m:oMath>
            </m:oMathPara>
          </w:p>
        </w:tc>
        <w:tc>
          <w:p w14:paraId="6B434851">
            <w:pPr>
              <w:pStyle w:val="24"/>
              <w:rPr>
                <w:rFonts w:hint="eastAsia" w:ascii="微软雅黑" w:hAnsi="微软雅黑" w:eastAsia="微软雅黑" w:cs="微软雅黑"/>
                <w:sz w:val="21"/>
                <w:szCs w:val="21"/>
              </w:rPr>
            </w:pPr>
            <m:oMathPara>
              <m:oMath>
                <m:r>
                  <m:rPr/>
                  <w:rPr>
                    <w:rFonts w:hint="eastAsia" w:ascii="DejaVu Math TeX Gyre" w:hAnsi="DejaVu Math TeX Gyre" w:eastAsia="微软雅黑" w:cs="微软雅黑"/>
                    <w:sz w:val="21"/>
                    <w:szCs w:val="21"/>
                  </w:rPr>
                  <m:t>25.03</m:t>
                </m:r>
                <m:r>
                  <m:rPr>
                    <m:sty m:val="p"/>
                  </m:rPr>
                  <w:rPr>
                    <w:rFonts w:hint="eastAsia" w:ascii="DejaVu Math TeX Gyre" w:hAnsi="DejaVu Math TeX Gyre" w:eastAsia="微软雅黑" w:cs="微软雅黑"/>
                    <w:sz w:val="21"/>
                    <w:szCs w:val="21"/>
                  </w:rPr>
                  <m:t>%</m:t>
                </m:r>
              </m:oMath>
            </m:oMathPara>
          </w:p>
        </w:tc>
      </w:tr>
    </w:tbl>
    <w:p w14:paraId="5E21A896">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提升老年人口人力资本的三层含义：</w:t>
      </w:r>
      <w:r>
        <w:rPr>
          <w:rFonts w:hint="eastAsia" w:ascii="微软雅黑" w:hAnsi="微软雅黑" w:eastAsia="微软雅黑" w:cs="微软雅黑"/>
          <w:sz w:val="21"/>
          <w:szCs w:val="21"/>
        </w:rPr>
        <w:t>1.</w:t>
      </w:r>
      <w:r>
        <w:rPr>
          <w:rFonts w:hint="eastAsia" w:ascii="微软雅黑" w:hAnsi="微软雅黑" w:eastAsia="微软雅黑" w:cs="微软雅黑"/>
          <w:b/>
          <w:bCs/>
          <w:sz w:val="21"/>
          <w:szCs w:val="21"/>
        </w:rPr>
        <w:t>作为年长者</w:t>
      </w:r>
      <w:r>
        <w:rPr>
          <w:rFonts w:hint="eastAsia" w:ascii="微软雅黑" w:hAnsi="微软雅黑" w:eastAsia="微软雅黑" w:cs="微软雅黑"/>
          <w:sz w:val="21"/>
          <w:szCs w:val="21"/>
        </w:rPr>
        <w:t>：促进身心健康，产生代际传递和知识溢出效应2.</w:t>
      </w:r>
      <w:r>
        <w:rPr>
          <w:rFonts w:hint="eastAsia" w:ascii="微软雅黑" w:hAnsi="微软雅黑" w:eastAsia="微软雅黑" w:cs="微软雅黑"/>
          <w:b/>
          <w:bCs/>
          <w:sz w:val="21"/>
          <w:szCs w:val="21"/>
        </w:rPr>
        <w:t>作为消费者</w:t>
      </w:r>
      <w:r>
        <w:rPr>
          <w:rFonts w:hint="eastAsia" w:ascii="微软雅黑" w:hAnsi="微软雅黑" w:eastAsia="微软雅黑" w:cs="微软雅黑"/>
          <w:sz w:val="21"/>
          <w:szCs w:val="21"/>
        </w:rPr>
        <w:t>：激活内需，拉动消费，助力经济内循环3.</w:t>
      </w:r>
      <w:r>
        <w:rPr>
          <w:rFonts w:hint="eastAsia" w:ascii="微软雅黑" w:hAnsi="微软雅黑" w:eastAsia="微软雅黑" w:cs="微软雅黑"/>
          <w:b/>
          <w:bCs/>
          <w:sz w:val="21"/>
          <w:szCs w:val="21"/>
        </w:rPr>
        <w:t>作为生产者</w:t>
      </w:r>
      <w:r>
        <w:rPr>
          <w:rFonts w:hint="eastAsia" w:ascii="微软雅黑" w:hAnsi="微软雅黑" w:eastAsia="微软雅黑" w:cs="微软雅黑"/>
          <w:sz w:val="21"/>
          <w:szCs w:val="21"/>
        </w:rPr>
        <w:t>：扩大人力资源规模，提升整体素质，提高劳动生产率</w:t>
      </w:r>
    </w:p>
    <w:bookmarkEnd w:id="491"/>
    <w:p w14:paraId="5333421B">
      <w:pPr>
        <w:pStyle w:val="5"/>
        <w:rPr>
          <w:rFonts w:hint="eastAsia" w:ascii="微软雅黑" w:hAnsi="微软雅黑" w:eastAsia="微软雅黑" w:cs="微软雅黑"/>
          <w:sz w:val="21"/>
          <w:szCs w:val="21"/>
        </w:rPr>
      </w:pPr>
      <w:bookmarkStart w:id="492" w:name="社会资本理论"/>
      <w:r>
        <w:rPr>
          <w:rFonts w:hint="eastAsia" w:ascii="微软雅黑" w:hAnsi="微软雅黑" w:eastAsia="微软雅黑" w:cs="微软雅黑"/>
          <w:sz w:val="21"/>
          <w:szCs w:val="21"/>
        </w:rPr>
        <w:t>社会资本理论</w:t>
      </w:r>
    </w:p>
    <w:p w14:paraId="32893F39">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概念发展：</w:t>
      </w:r>
    </w:p>
    <w:tbl>
      <w:tblPr>
        <w:tblStyle w:val="41"/>
        <w:tblW w:w="5000" w:type="pct"/>
        <w:tblInd w:w="0" w:type="dxa"/>
        <w:tblLayout w:type="fixed"/>
        <w:tblCellMar>
          <w:top w:w="0" w:type="dxa"/>
          <w:left w:w="108" w:type="dxa"/>
          <w:bottom w:w="0" w:type="dxa"/>
          <w:right w:w="108" w:type="dxa"/>
        </w:tblCellMar>
      </w:tblPr>
      <w:tblGrid>
        <w:gridCol w:w="2415"/>
        <w:gridCol w:w="2415"/>
        <w:gridCol w:w="4025"/>
      </w:tblGrid>
      <w:tr w14:paraId="080448CD">
        <w:trPr>
          <w:tblHeader/>
        </w:trPr>
        <w:tc>
          <w:p w14:paraId="2D55E21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学者</w:t>
            </w:r>
          </w:p>
        </w:tc>
        <w:tc>
          <w:p w14:paraId="0BF42F9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时间</w:t>
            </w:r>
          </w:p>
        </w:tc>
        <w:tc>
          <w:p w14:paraId="1542B14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主要贡献</w:t>
            </w:r>
          </w:p>
        </w:tc>
      </w:tr>
      <w:tr w14:paraId="50C8E9DC">
        <w:tc>
          <w:p w14:paraId="72C90ABA">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莱达・贾德森・哈尼凡</w:t>
            </w:r>
          </w:p>
        </w:tc>
        <w:tc>
          <w:p w14:paraId="37B26C6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1916年</w:t>
            </w:r>
          </w:p>
        </w:tc>
        <w:tc>
          <w:p w14:paraId="2D34DA3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首次提出”社会资本”概念，分析社区参与重要性</w:t>
            </w:r>
          </w:p>
        </w:tc>
      </w:tr>
      <w:tr w14:paraId="0E1F6232">
        <w:tc>
          <w:p w14:paraId="471E40C2">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皮埃尔・布尔迪厄</w:t>
            </w:r>
          </w:p>
        </w:tc>
        <w:tc>
          <w:p w14:paraId="45E2412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1980年</w:t>
            </w:r>
          </w:p>
        </w:tc>
        <w:tc>
          <w:p w14:paraId="00AA7CB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系统阐释现代意义的社会资本，提出三种属性</w:t>
            </w:r>
          </w:p>
        </w:tc>
      </w:tr>
      <w:tr w14:paraId="10455DC6">
        <w:tc>
          <w:p w14:paraId="2AEFE5F8">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詹姆斯・S・科尔曼</w:t>
            </w:r>
          </w:p>
        </w:tc>
        <w:tc>
          <w:p w14:paraId="3634B8A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1990年代</w:t>
            </w:r>
          </w:p>
        </w:tc>
        <w:tc>
          <w:p w14:paraId="7D855D5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强调社会资本的投资属性和收益回报</w:t>
            </w:r>
          </w:p>
        </w:tc>
      </w:tr>
      <w:tr w14:paraId="748AB735">
        <w:tc>
          <w:p w14:paraId="62BAFC31">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罗伯特・D・帕特南</w:t>
            </w:r>
          </w:p>
        </w:tc>
        <w:tc>
          <w:p w14:paraId="0A75D04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1990年代</w:t>
            </w:r>
          </w:p>
        </w:tc>
        <w:tc>
          <w:p w14:paraId="4A2E8A8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建立社会信任与公民参与的强相关性</w:t>
            </w:r>
          </w:p>
        </w:tc>
      </w:tr>
    </w:tbl>
    <w:p w14:paraId="26BBC29C">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社会资本的三种属性：</w:t>
      </w:r>
      <w:r>
        <w:rPr>
          <w:rFonts w:hint="eastAsia" w:ascii="微软雅黑" w:hAnsi="微软雅黑" w:eastAsia="微软雅黑" w:cs="微软雅黑"/>
          <w:sz w:val="21"/>
          <w:szCs w:val="21"/>
        </w:rPr>
        <w:t>1.</w:t>
      </w:r>
      <w:r>
        <w:rPr>
          <w:rFonts w:hint="eastAsia" w:ascii="微软雅黑" w:hAnsi="微软雅黑" w:eastAsia="微软雅黑" w:cs="微软雅黑"/>
          <w:b/>
          <w:bCs/>
          <w:sz w:val="21"/>
          <w:szCs w:val="21"/>
        </w:rPr>
        <w:t>资源属性</w:t>
      </w:r>
      <w:r>
        <w:rPr>
          <w:rFonts w:hint="eastAsia" w:ascii="微软雅黑" w:hAnsi="微软雅黑" w:eastAsia="微软雅黑" w:cs="微软雅黑"/>
          <w:sz w:val="21"/>
          <w:szCs w:val="21"/>
        </w:rPr>
        <w:t>：社会联系、社会荣誉和社会尊敬的资本2.</w:t>
      </w:r>
      <w:r>
        <w:rPr>
          <w:rFonts w:hint="eastAsia" w:ascii="微软雅黑" w:hAnsi="微软雅黑" w:eastAsia="微软雅黑" w:cs="微软雅黑"/>
          <w:b/>
          <w:bCs/>
          <w:sz w:val="21"/>
          <w:szCs w:val="21"/>
        </w:rPr>
        <w:t>网络属性</w:t>
      </w:r>
      <w:r>
        <w:rPr>
          <w:rFonts w:hint="eastAsia" w:ascii="微软雅黑" w:hAnsi="微软雅黑" w:eastAsia="微软雅黑" w:cs="微软雅黑"/>
          <w:sz w:val="21"/>
          <w:szCs w:val="21"/>
        </w:rPr>
        <w:t>：蕴藏在群体成员构成的社会网络中3.</w:t>
      </w:r>
      <w:r>
        <w:rPr>
          <w:rFonts w:hint="eastAsia" w:ascii="微软雅黑" w:hAnsi="微软雅黑" w:eastAsia="微软雅黑" w:cs="微软雅黑"/>
          <w:b/>
          <w:bCs/>
          <w:sz w:val="21"/>
          <w:szCs w:val="21"/>
        </w:rPr>
        <w:t>投资属性</w:t>
      </w:r>
      <w:r>
        <w:rPr>
          <w:rFonts w:hint="eastAsia" w:ascii="微软雅黑" w:hAnsi="微软雅黑" w:eastAsia="微软雅黑" w:cs="微软雅黑"/>
          <w:sz w:val="21"/>
          <w:szCs w:val="21"/>
        </w:rPr>
        <w:t>：可以通过投资产生收益或回报</w:t>
      </w:r>
    </w:p>
    <w:p w14:paraId="4C91E56C">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不同学科对社会资本的研究：</w:t>
      </w:r>
    </w:p>
    <w:tbl>
      <w:tblPr>
        <w:tblStyle w:val="41"/>
        <w:tblW w:w="5000" w:type="pct"/>
        <w:tblInd w:w="0" w:type="dxa"/>
        <w:tblLayout w:type="fixed"/>
        <w:tblCellMar>
          <w:top w:w="0" w:type="dxa"/>
          <w:left w:w="108" w:type="dxa"/>
          <w:bottom w:w="0" w:type="dxa"/>
          <w:right w:w="108" w:type="dxa"/>
        </w:tblCellMar>
      </w:tblPr>
      <w:tblGrid>
        <w:gridCol w:w="2043"/>
        <w:gridCol w:w="3406"/>
        <w:gridCol w:w="3406"/>
      </w:tblGrid>
      <w:tr w14:paraId="0FC068A6">
        <w:trPr>
          <w:tblHeader/>
        </w:trPr>
        <w:tc>
          <w:p w14:paraId="6112652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学科</w:t>
            </w:r>
          </w:p>
        </w:tc>
        <w:tc>
          <w:p w14:paraId="5D55CDC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研究内容</w:t>
            </w:r>
          </w:p>
        </w:tc>
        <w:tc>
          <w:p w14:paraId="15B85B9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代表学者</w:t>
            </w:r>
          </w:p>
        </w:tc>
      </w:tr>
      <w:tr w14:paraId="5765E45D">
        <w:tc>
          <w:p w14:paraId="0B932534">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政治学</w:t>
            </w:r>
          </w:p>
        </w:tc>
        <w:tc>
          <w:p w14:paraId="77B6419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社会规范、价值观念等</w:t>
            </w:r>
          </w:p>
        </w:tc>
        <w:tc>
          <w:p w14:paraId="0B91E2B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RobertD.Putnam、FrancisFukuyama</w:t>
            </w:r>
          </w:p>
        </w:tc>
      </w:tr>
      <w:tr w14:paraId="413A90FE">
        <w:tc>
          <w:p w14:paraId="5C8B61D1">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经济学</w:t>
            </w:r>
          </w:p>
        </w:tc>
        <w:tc>
          <w:p w14:paraId="6011AAC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信任合作、契约精神等</w:t>
            </w:r>
          </w:p>
        </w:tc>
        <w:tc>
          <w:p w14:paraId="2D3F483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MichaelWoolcock、AlejandroPorytes</w:t>
            </w:r>
          </w:p>
        </w:tc>
      </w:tr>
      <w:tr w14:paraId="7653E957">
        <w:tc>
          <w:p w14:paraId="3122D177">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社会学</w:t>
            </w:r>
          </w:p>
        </w:tc>
        <w:tc>
          <w:p w14:paraId="6DD1611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社会网络、组织关系等</w:t>
            </w:r>
          </w:p>
        </w:tc>
        <w:tc>
          <w:p w14:paraId="1E7E51F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PierreBourdieu、JamesS.Coleman、NanLin</w:t>
            </w:r>
          </w:p>
        </w:tc>
      </w:tr>
    </w:tbl>
    <w:p w14:paraId="2938E6FE">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林南（NanLin）的资源分类：</w:t>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个人资源</w:t>
      </w:r>
      <w:r>
        <w:rPr>
          <w:rFonts w:hint="eastAsia" w:ascii="微软雅黑" w:hAnsi="微软雅黑" w:eastAsia="微软雅黑" w:cs="微软雅黑"/>
          <w:sz w:val="21"/>
          <w:szCs w:val="21"/>
        </w:rPr>
        <w:t>：体能、知识、收入等依赖自身努力的资源-</w:t>
      </w:r>
      <w:r>
        <w:rPr>
          <w:rFonts w:hint="eastAsia" w:ascii="微软雅黑" w:hAnsi="微软雅黑" w:eastAsia="微软雅黑" w:cs="微软雅黑"/>
          <w:b/>
          <w:bCs/>
          <w:sz w:val="21"/>
          <w:szCs w:val="21"/>
        </w:rPr>
        <w:t>社会资源</w:t>
      </w:r>
      <w:r>
        <w:rPr>
          <w:rFonts w:hint="eastAsia" w:ascii="微软雅黑" w:hAnsi="微软雅黑" w:eastAsia="微软雅黑" w:cs="微软雅黑"/>
          <w:sz w:val="21"/>
          <w:szCs w:val="21"/>
        </w:rPr>
        <w:t>：权力、财富等嵌入在社会关系网中的资源</w:t>
      </w:r>
    </w:p>
    <w:bookmarkEnd w:id="479"/>
    <w:bookmarkEnd w:id="490"/>
    <w:bookmarkEnd w:id="492"/>
    <w:p w14:paraId="0CE00BC0">
      <w:pPr>
        <w:pStyle w:val="2"/>
        <w:rPr>
          <w:rFonts w:hint="eastAsia" w:ascii="微软雅黑" w:hAnsi="微软雅黑" w:eastAsia="微软雅黑" w:cs="微软雅黑"/>
          <w:sz w:val="21"/>
          <w:szCs w:val="21"/>
        </w:rPr>
      </w:pPr>
      <w:bookmarkStart w:id="493" w:name="社会资本与治理理论"/>
      <w:r>
        <w:rPr>
          <w:rFonts w:hint="eastAsia" w:ascii="微软雅黑" w:hAnsi="微软雅黑" w:eastAsia="微软雅黑" w:cs="微软雅黑"/>
          <w:sz w:val="21"/>
          <w:szCs w:val="21"/>
        </w:rPr>
        <w:t>📚社会资本与治理理论</w:t>
      </w:r>
    </w:p>
    <w:p w14:paraId="31E7EABA">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“社会资本指的是社会个体从社会关系、社会网络等中所获得的有形与无形的’广义资本’总和，属于社会学层面的概念。”</w:t>
      </w:r>
    </w:p>
    <w:p w14:paraId="53CD7FC1">
      <w:pPr>
        <w:pStyle w:val="4"/>
        <w:rPr>
          <w:rFonts w:hint="eastAsia" w:ascii="微软雅黑" w:hAnsi="微软雅黑" w:eastAsia="微软雅黑" w:cs="微软雅黑"/>
          <w:sz w:val="21"/>
          <w:szCs w:val="21"/>
        </w:rPr>
      </w:pPr>
      <w:bookmarkStart w:id="494" w:name="社会资本理论-1"/>
      <w:r>
        <w:rPr>
          <w:rFonts w:hint="eastAsia" w:ascii="微软雅黑" w:hAnsi="微软雅黑" w:eastAsia="微软雅黑" w:cs="微软雅黑"/>
          <w:sz w:val="21"/>
          <w:szCs w:val="21"/>
        </w:rPr>
        <w:t>社会资本理论</w:t>
      </w:r>
    </w:p>
    <w:p w14:paraId="719C6643">
      <w:pPr>
        <w:pStyle w:val="5"/>
        <w:rPr>
          <w:rFonts w:hint="eastAsia" w:ascii="微软雅黑" w:hAnsi="微软雅黑" w:eastAsia="微软雅黑" w:cs="微软雅黑"/>
          <w:sz w:val="21"/>
          <w:szCs w:val="21"/>
        </w:rPr>
      </w:pPr>
      <w:bookmarkStart w:id="495" w:name="核心概念"/>
      <w:r>
        <w:rPr>
          <w:rFonts w:hint="eastAsia" w:ascii="微软雅黑" w:hAnsi="微软雅黑" w:eastAsia="微软雅黑" w:cs="微软雅黑"/>
          <w:sz w:val="21"/>
          <w:szCs w:val="21"/>
        </w:rPr>
        <w:t>核心概念</w:t>
      </w:r>
    </w:p>
    <w:p w14:paraId="34A4A707">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社会资源</w:t>
      </w:r>
      <w:r>
        <w:rPr>
          <w:rFonts w:hint="eastAsia" w:ascii="微软雅黑" w:hAnsi="微软雅黑" w:eastAsia="微软雅黑" w:cs="微软雅黑"/>
          <w:sz w:val="21"/>
          <w:szCs w:val="21"/>
        </w:rPr>
        <w:t>：指嵌入个体社会网络内，可从中获取的潜在或现实资源</w:t>
      </w:r>
    </w:p>
    <w:p w14:paraId="5A58C8BD">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获取与动员</w:t>
      </w:r>
      <w:r>
        <w:rPr>
          <w:rFonts w:hint="eastAsia" w:ascii="微软雅黑" w:hAnsi="微软雅黑" w:eastAsia="微软雅黑" w:cs="微软雅黑"/>
          <w:sz w:val="21"/>
          <w:szCs w:val="21"/>
        </w:rPr>
        <w:t>：存在于社会资本的不同阶段</w:t>
      </w:r>
    </w:p>
    <w:p w14:paraId="57B5F201">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获取</w:t>
      </w:r>
      <w:r>
        <w:rPr>
          <w:rFonts w:hint="eastAsia" w:ascii="微软雅黑" w:hAnsi="微软雅黑" w:eastAsia="微软雅黑" w:cs="微软雅黑"/>
          <w:sz w:val="21"/>
          <w:szCs w:val="21"/>
        </w:rPr>
        <w:t>：个体预期可能获取的潜在资源</w:t>
      </w:r>
    </w:p>
    <w:p w14:paraId="15E0A8E6">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动员</w:t>
      </w:r>
      <w:r>
        <w:rPr>
          <w:rFonts w:hint="eastAsia" w:ascii="微软雅黑" w:hAnsi="微软雅黑" w:eastAsia="微软雅黑" w:cs="微软雅黑"/>
          <w:sz w:val="21"/>
          <w:szCs w:val="21"/>
        </w:rPr>
        <w:t>：个体目前正在运用的现实资源</w:t>
      </w:r>
    </w:p>
    <w:bookmarkEnd w:id="495"/>
    <w:p w14:paraId="60E011AE">
      <w:pPr>
        <w:pStyle w:val="5"/>
        <w:rPr>
          <w:rFonts w:hint="eastAsia" w:ascii="微软雅黑" w:hAnsi="微软雅黑" w:eastAsia="微软雅黑" w:cs="微软雅黑"/>
          <w:sz w:val="21"/>
          <w:szCs w:val="21"/>
        </w:rPr>
      </w:pPr>
      <w:bookmarkStart w:id="496" w:name="生命周期差异"/>
      <w:r>
        <w:rPr>
          <w:rFonts w:hint="eastAsia" w:ascii="微软雅黑" w:hAnsi="微软雅黑" w:eastAsia="微软雅黑" w:cs="微软雅黑"/>
          <w:sz w:val="21"/>
          <w:szCs w:val="21"/>
        </w:rPr>
        <w:t>生命周期差异</w:t>
      </w:r>
    </w:p>
    <w:tbl>
      <w:tblPr>
        <w:tblStyle w:val="41"/>
        <w:tblW w:w="5000" w:type="pct"/>
        <w:tblInd w:w="0" w:type="dxa"/>
        <w:tblLayout w:type="fixed"/>
        <w:tblCellMar>
          <w:top w:w="0" w:type="dxa"/>
          <w:left w:w="108" w:type="dxa"/>
          <w:bottom w:w="0" w:type="dxa"/>
          <w:right w:w="108" w:type="dxa"/>
        </w:tblCellMar>
      </w:tblPr>
      <w:tblGrid>
        <w:gridCol w:w="2125"/>
        <w:gridCol w:w="4606"/>
        <w:gridCol w:w="2125"/>
      </w:tblGrid>
      <w:tr w14:paraId="227A816E">
        <w:trPr>
          <w:tblHeader/>
        </w:trPr>
        <w:tc>
          <w:p w14:paraId="1A81EBC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群体</w:t>
            </w:r>
          </w:p>
        </w:tc>
        <w:tc>
          <w:p w14:paraId="163D399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社会资本特征</w:t>
            </w:r>
          </w:p>
        </w:tc>
        <w:tc>
          <w:p w14:paraId="2AA43A1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效应</w:t>
            </w:r>
          </w:p>
        </w:tc>
      </w:tr>
      <w:tr w14:paraId="7728EF89">
        <w:tc>
          <w:p w14:paraId="248B6FE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中青年</w:t>
            </w:r>
          </w:p>
        </w:tc>
        <w:tc>
          <w:p w14:paraId="041941F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社会网络不断拓展，事业处于起步或上升期</w:t>
            </w:r>
          </w:p>
        </w:tc>
        <w:tc>
          <w:p w14:paraId="053B6EE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社会资本创造的</w:t>
            </w:r>
            <w:r>
              <w:rPr>
                <w:rFonts w:hint="eastAsia" w:ascii="微软雅黑" w:hAnsi="微软雅黑" w:eastAsia="微软雅黑" w:cs="微软雅黑"/>
                <w:b/>
                <w:bCs/>
                <w:sz w:val="21"/>
                <w:szCs w:val="21"/>
              </w:rPr>
              <w:t>获得感</w:t>
            </w:r>
            <w:r>
              <w:rPr>
                <w:rFonts w:hint="eastAsia" w:ascii="微软雅黑" w:hAnsi="微软雅黑" w:eastAsia="微软雅黑" w:cs="微软雅黑"/>
                <w:sz w:val="21"/>
                <w:szCs w:val="21"/>
              </w:rPr>
              <w:t>大于危机感</w:t>
            </w:r>
          </w:p>
        </w:tc>
      </w:tr>
      <w:tr w14:paraId="76CEAC0E">
        <w:tc>
          <w:p w14:paraId="2DBDBB1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老年人</w:t>
            </w:r>
          </w:p>
        </w:tc>
        <w:tc>
          <w:p w14:paraId="5794FB3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工作关系固定，亲朋关系稳定</w:t>
            </w:r>
          </w:p>
        </w:tc>
        <w:tc>
          <w:p w14:paraId="43D54FD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社会资本的</w:t>
            </w:r>
            <w:r>
              <w:rPr>
                <w:rFonts w:hint="eastAsia" w:ascii="微软雅黑" w:hAnsi="微软雅黑" w:eastAsia="微软雅黑" w:cs="微软雅黑"/>
                <w:b/>
                <w:bCs/>
                <w:sz w:val="21"/>
                <w:szCs w:val="21"/>
              </w:rPr>
              <w:t>边际效应</w:t>
            </w:r>
            <w:r>
              <w:rPr>
                <w:rFonts w:hint="eastAsia" w:ascii="微软雅黑" w:hAnsi="微软雅黑" w:eastAsia="微软雅黑" w:cs="微软雅黑"/>
                <w:sz w:val="21"/>
                <w:szCs w:val="21"/>
              </w:rPr>
              <w:t>变动不大</w:t>
            </w:r>
          </w:p>
        </w:tc>
      </w:tr>
      <w:bookmarkEnd w:id="496"/>
    </w:tbl>
    <w:p w14:paraId="05AA5DDE">
      <w:pPr>
        <w:pStyle w:val="5"/>
        <w:rPr>
          <w:rFonts w:hint="eastAsia" w:ascii="微软雅黑" w:hAnsi="微软雅黑" w:eastAsia="微软雅黑" w:cs="微软雅黑"/>
          <w:sz w:val="21"/>
          <w:szCs w:val="21"/>
        </w:rPr>
      </w:pPr>
      <w:bookmarkStart w:id="497" w:name="政策启示-1"/>
      <w:r>
        <w:rPr>
          <w:rFonts w:hint="eastAsia" w:ascii="微软雅黑" w:hAnsi="微软雅黑" w:eastAsia="微软雅黑" w:cs="微软雅黑"/>
          <w:sz w:val="21"/>
          <w:szCs w:val="21"/>
        </w:rPr>
        <w:t>政策启示</w:t>
      </w:r>
    </w:p>
    <w:p w14:paraId="6469A491">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将社会资本纳入”健康中国”战略的</w:t>
      </w:r>
      <w:r>
        <w:rPr>
          <w:rFonts w:hint="eastAsia" w:ascii="微软雅黑" w:hAnsi="微软雅黑" w:eastAsia="微软雅黑" w:cs="微软雅黑"/>
          <w:b/>
          <w:bCs/>
          <w:sz w:val="21"/>
          <w:szCs w:val="21"/>
        </w:rPr>
        <w:t>政策工具箱</w:t>
      </w:r>
    </w:p>
    <w:p w14:paraId="70A9B083">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实施</w:t>
      </w:r>
      <w:r>
        <w:rPr>
          <w:rFonts w:hint="eastAsia" w:ascii="微软雅黑" w:hAnsi="微软雅黑" w:eastAsia="微软雅黑" w:cs="微软雅黑"/>
          <w:b/>
          <w:bCs/>
          <w:sz w:val="21"/>
          <w:szCs w:val="21"/>
        </w:rPr>
        <w:t>差别化</w:t>
      </w:r>
      <w:r>
        <w:rPr>
          <w:rFonts w:hint="eastAsia" w:ascii="微软雅黑" w:hAnsi="微软雅黑" w:eastAsia="微软雅黑" w:cs="微软雅黑"/>
          <w:sz w:val="21"/>
          <w:szCs w:val="21"/>
        </w:rPr>
        <w:t>的社会资本拓展政策，向女性、老年人、低收入等群体倾斜</w:t>
      </w:r>
    </w:p>
    <w:p w14:paraId="12B2675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培育和发展不同类型社会组织参与其中</w:t>
      </w:r>
    </w:p>
    <w:bookmarkEnd w:id="494"/>
    <w:bookmarkEnd w:id="497"/>
    <w:p w14:paraId="2FF7DA55">
      <w:pPr>
        <w:pStyle w:val="4"/>
        <w:rPr>
          <w:rFonts w:hint="eastAsia" w:ascii="微软雅黑" w:hAnsi="微软雅黑" w:eastAsia="微软雅黑" w:cs="微软雅黑"/>
          <w:sz w:val="21"/>
          <w:szCs w:val="21"/>
        </w:rPr>
      </w:pPr>
      <w:bookmarkStart w:id="498" w:name="治理理论的起源与发展"/>
      <w:r>
        <w:rPr>
          <w:rFonts w:hint="eastAsia" w:ascii="微软雅黑" w:hAnsi="微软雅黑" w:eastAsia="微软雅黑" w:cs="微软雅黑"/>
          <w:sz w:val="21"/>
          <w:szCs w:val="21"/>
        </w:rPr>
        <w:t>🏛️治理理论的起源与发展</w:t>
      </w:r>
    </w:p>
    <w:p w14:paraId="7A9F8F7B">
      <w:pPr>
        <w:pStyle w:val="5"/>
        <w:rPr>
          <w:rFonts w:hint="eastAsia" w:ascii="微软雅黑" w:hAnsi="微软雅黑" w:eastAsia="微软雅黑" w:cs="微软雅黑"/>
          <w:sz w:val="21"/>
          <w:szCs w:val="21"/>
        </w:rPr>
      </w:pPr>
      <w:bookmarkStart w:id="499" w:name="定义演变"/>
      <w:r>
        <w:rPr>
          <w:rFonts w:hint="eastAsia" w:ascii="微软雅黑" w:hAnsi="微软雅黑" w:eastAsia="微软雅黑" w:cs="微软雅黑"/>
          <w:sz w:val="21"/>
          <w:szCs w:val="21"/>
        </w:rPr>
        <w:t>定义演变</w:t>
      </w:r>
    </w:p>
    <w:tbl>
      <w:tblPr>
        <w:tblStyle w:val="41"/>
        <w:tblW w:w="5000" w:type="pct"/>
        <w:tblInd w:w="0" w:type="dxa"/>
        <w:tblLayout w:type="fixed"/>
        <w:tblCellMar>
          <w:top w:w="0" w:type="dxa"/>
          <w:left w:w="108" w:type="dxa"/>
          <w:bottom w:w="0" w:type="dxa"/>
          <w:right w:w="108" w:type="dxa"/>
        </w:tblCellMar>
      </w:tblPr>
      <w:tblGrid>
        <w:gridCol w:w="2043"/>
        <w:gridCol w:w="3406"/>
        <w:gridCol w:w="3406"/>
      </w:tblGrid>
      <w:tr w14:paraId="35AE11AD">
        <w:trPr>
          <w:tblHeader/>
        </w:trPr>
        <w:tc>
          <w:p w14:paraId="1A0A3A4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时间</w:t>
            </w:r>
          </w:p>
        </w:tc>
        <w:tc>
          <w:p w14:paraId="2601C64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定义来源</w:t>
            </w:r>
          </w:p>
        </w:tc>
        <w:tc>
          <w:p w14:paraId="10660EF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核心内容</w:t>
            </w:r>
          </w:p>
        </w:tc>
      </w:tr>
      <w:tr w14:paraId="615A5C09">
        <w:tc>
          <w:p w14:paraId="0DBF0BC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1995年</w:t>
            </w:r>
          </w:p>
        </w:tc>
        <w:tc>
          <w:p w14:paraId="272E1DC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联合国全球治理委员会</w:t>
            </w:r>
          </w:p>
        </w:tc>
        <w:tc>
          <w:p w14:paraId="6D90070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“各种公共或私人机构在管理其共同事务时所采用的诸多方式的总和”</w:t>
            </w:r>
          </w:p>
        </w:tc>
      </w:tr>
      <w:tr w14:paraId="1C59F3DF">
        <w:tc>
          <w:p w14:paraId="137E6EE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1999年</w:t>
            </w:r>
          </w:p>
        </w:tc>
        <w:tc>
          <w:p w14:paraId="3011290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Jan</w:t>
            </w:r>
          </w:p>
        </w:tc>
        <w:tc>
          <w:p w14:paraId="33C42CB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“公私部门均可作为行动体参与其中的各种互动安排的总和”</w:t>
            </w:r>
          </w:p>
        </w:tc>
      </w:tr>
      <w:tr w14:paraId="01031E40">
        <w:tc>
          <w:p w14:paraId="74E3CE5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2000年</w:t>
            </w:r>
          </w:p>
        </w:tc>
        <w:tc>
          <w:p w14:paraId="09AEFEC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俞可平</w:t>
            </w:r>
          </w:p>
        </w:tc>
        <w:tc>
          <w:p w14:paraId="1B50830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强调</w:t>
            </w:r>
            <w:r>
              <w:rPr>
                <w:rFonts w:hint="eastAsia" w:ascii="微软雅黑" w:hAnsi="微软雅黑" w:eastAsia="微软雅黑" w:cs="微软雅黑"/>
                <w:b/>
                <w:bCs/>
                <w:sz w:val="21"/>
                <w:szCs w:val="21"/>
              </w:rPr>
              <w:t>治理不同于统治</w:t>
            </w:r>
            <w:r>
              <w:rPr>
                <w:rFonts w:hint="eastAsia" w:ascii="微软雅黑" w:hAnsi="微软雅黑" w:eastAsia="微软雅黑" w:cs="微软雅黑"/>
                <w:sz w:val="21"/>
                <w:szCs w:val="21"/>
              </w:rPr>
              <w:t>，政府组织和民间组织共同运用公共权威</w:t>
            </w:r>
          </w:p>
        </w:tc>
      </w:tr>
      <w:tr w14:paraId="4D45081B">
        <w:tc>
          <w:p w14:paraId="2977713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2018年</w:t>
            </w:r>
          </w:p>
        </w:tc>
        <w:tc>
          <w:p w14:paraId="0F3E51F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唐钧</w:t>
            </w:r>
          </w:p>
        </w:tc>
        <w:tc>
          <w:p w14:paraId="3973FB7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强调”</w:t>
            </w:r>
            <w:r>
              <w:rPr>
                <w:rFonts w:hint="eastAsia" w:ascii="微软雅黑" w:hAnsi="微软雅黑" w:eastAsia="微软雅黑" w:cs="微软雅黑"/>
                <w:b/>
                <w:bCs/>
                <w:sz w:val="21"/>
                <w:szCs w:val="21"/>
              </w:rPr>
              <w:t>过程、调和、多元与互动</w:t>
            </w:r>
            <w:r>
              <w:rPr>
                <w:rFonts w:hint="eastAsia" w:ascii="微软雅黑" w:hAnsi="微软雅黑" w:eastAsia="微软雅黑" w:cs="微软雅黑"/>
                <w:sz w:val="21"/>
                <w:szCs w:val="21"/>
              </w:rPr>
              <w:t>”</w:t>
            </w:r>
          </w:p>
        </w:tc>
      </w:tr>
      <w:bookmarkEnd w:id="499"/>
    </w:tbl>
    <w:p w14:paraId="6BD2B7CB">
      <w:pPr>
        <w:pStyle w:val="5"/>
        <w:rPr>
          <w:rFonts w:hint="eastAsia" w:ascii="微软雅黑" w:hAnsi="微软雅黑" w:eastAsia="微软雅黑" w:cs="微软雅黑"/>
          <w:sz w:val="21"/>
          <w:szCs w:val="21"/>
        </w:rPr>
      </w:pPr>
      <w:bookmarkStart w:id="500" w:name="理论变迁"/>
      <w:r>
        <w:rPr>
          <w:rFonts w:hint="eastAsia" w:ascii="微软雅黑" w:hAnsi="微软雅黑" w:eastAsia="微软雅黑" w:cs="微软雅黑"/>
          <w:sz w:val="21"/>
          <w:szCs w:val="21"/>
        </w:rPr>
        <w:t>理论变迁</w:t>
      </w:r>
    </w:p>
    <w:p w14:paraId="1156CB51">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政府角色转变：从”</w:t>
      </w:r>
      <w:r>
        <w:rPr>
          <w:rFonts w:hint="eastAsia" w:ascii="微软雅黑" w:hAnsi="微软雅黑" w:eastAsia="微软雅黑" w:cs="微软雅黑"/>
          <w:b/>
          <w:bCs/>
          <w:sz w:val="21"/>
          <w:szCs w:val="21"/>
        </w:rPr>
        <w:t>官僚制政府</w:t>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企业家政府</w:t>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协同型政府</w:t>
      </w:r>
      <w:r>
        <w:rPr>
          <w:rFonts w:hint="eastAsia" w:ascii="微软雅黑" w:hAnsi="微软雅黑" w:eastAsia="微软雅黑" w:cs="微软雅黑"/>
          <w:sz w:val="21"/>
          <w:szCs w:val="21"/>
        </w:rPr>
        <w:t>”</w:t>
      </w:r>
    </w:p>
    <w:p w14:paraId="7936938A">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西方语境：强调”</w:t>
      </w:r>
      <w:r>
        <w:rPr>
          <w:rFonts w:hint="eastAsia" w:ascii="微软雅黑" w:hAnsi="微软雅黑" w:eastAsia="微软雅黑" w:cs="微软雅黑"/>
          <w:b/>
          <w:bCs/>
          <w:sz w:val="21"/>
          <w:szCs w:val="21"/>
        </w:rPr>
        <w:t>协调</w:t>
      </w:r>
      <w:r>
        <w:rPr>
          <w:rFonts w:hint="eastAsia" w:ascii="微软雅黑" w:hAnsi="微软雅黑" w:eastAsia="微软雅黑" w:cs="微软雅黑"/>
          <w:sz w:val="21"/>
          <w:szCs w:val="21"/>
        </w:rPr>
        <w:t>”</w:t>
      </w:r>
    </w:p>
    <w:p w14:paraId="07D28198">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中国语境：强调”</w:t>
      </w:r>
      <w:r>
        <w:rPr>
          <w:rFonts w:hint="eastAsia" w:ascii="微软雅黑" w:hAnsi="微软雅黑" w:eastAsia="微软雅黑" w:cs="微软雅黑"/>
          <w:b/>
          <w:bCs/>
          <w:sz w:val="21"/>
          <w:szCs w:val="21"/>
        </w:rPr>
        <w:t>治国理政</w:t>
      </w:r>
      <w:r>
        <w:rPr>
          <w:rFonts w:hint="eastAsia" w:ascii="微软雅黑" w:hAnsi="微软雅黑" w:eastAsia="微软雅黑" w:cs="微软雅黑"/>
          <w:sz w:val="21"/>
          <w:szCs w:val="21"/>
        </w:rPr>
        <w:t>”</w:t>
      </w:r>
    </w:p>
    <w:bookmarkEnd w:id="500"/>
    <w:p w14:paraId="54E4C2AE">
      <w:pPr>
        <w:pStyle w:val="5"/>
        <w:rPr>
          <w:rFonts w:hint="eastAsia" w:ascii="微软雅黑" w:hAnsi="微软雅黑" w:eastAsia="微软雅黑" w:cs="微软雅黑"/>
          <w:sz w:val="21"/>
          <w:szCs w:val="21"/>
        </w:rPr>
      </w:pPr>
      <w:bookmarkStart w:id="501" w:name="中国治理理论演变"/>
      <w:r>
        <w:rPr>
          <w:rFonts w:hint="eastAsia" w:ascii="微软雅黑" w:hAnsi="微软雅黑" w:eastAsia="微软雅黑" w:cs="微软雅黑"/>
          <w:sz w:val="21"/>
          <w:szCs w:val="21"/>
        </w:rPr>
        <w:t>中国治理理论演变</w:t>
      </w:r>
    </w:p>
    <w:p w14:paraId="44BCF6BC">
      <w:pPr>
        <w:pStyle w:val="24"/>
        <w:numPr>
          <w:ilvl w:val="0"/>
          <w:numId w:val="20"/>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计划管理</w:t>
      </w:r>
      <w:r>
        <w:rPr>
          <w:rFonts w:hint="eastAsia" w:ascii="微软雅黑" w:hAnsi="微软雅黑" w:eastAsia="微软雅黑" w:cs="微软雅黑"/>
          <w:sz w:val="21"/>
          <w:szCs w:val="21"/>
        </w:rPr>
        <w:t>阶段</w:t>
      </w:r>
    </w:p>
    <w:p w14:paraId="6F15F09D">
      <w:pPr>
        <w:pStyle w:val="24"/>
        <w:numPr>
          <w:ilvl w:val="0"/>
          <w:numId w:val="20"/>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社会管理</w:t>
      </w:r>
      <w:r>
        <w:rPr>
          <w:rFonts w:hint="eastAsia" w:ascii="微软雅黑" w:hAnsi="微软雅黑" w:eastAsia="微软雅黑" w:cs="微软雅黑"/>
          <w:sz w:val="21"/>
          <w:szCs w:val="21"/>
        </w:rPr>
        <w:t>阶段</w:t>
      </w:r>
      <w:r>
        <w:rPr>
          <w:rFonts w:hint="eastAsia" w:ascii="微软雅黑" w:hAnsi="微软雅黑" w:eastAsia="微软雅黑" w:cs="微软雅黑"/>
          <w:sz w:val="21"/>
          <w:szCs w:val="21"/>
        </w:rPr>
        <w:br w:type="textWrapping"/>
      </w:r>
    </w:p>
    <w:p w14:paraId="27CCF2E6">
      <w:pPr>
        <w:pStyle w:val="24"/>
        <w:numPr>
          <w:ilvl w:val="0"/>
          <w:numId w:val="20"/>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社会治理</w:t>
      </w:r>
      <w:r>
        <w:rPr>
          <w:rFonts w:hint="eastAsia" w:ascii="微软雅黑" w:hAnsi="微软雅黑" w:eastAsia="微软雅黑" w:cs="微软雅黑"/>
          <w:sz w:val="21"/>
          <w:szCs w:val="21"/>
        </w:rPr>
        <w:t>阶段</w:t>
      </w:r>
    </w:p>
    <w:bookmarkEnd w:id="501"/>
    <w:p w14:paraId="2F559953">
      <w:pPr>
        <w:pStyle w:val="5"/>
        <w:rPr>
          <w:rFonts w:hint="eastAsia" w:ascii="微软雅黑" w:hAnsi="微软雅黑" w:eastAsia="微软雅黑" w:cs="微软雅黑"/>
          <w:sz w:val="21"/>
          <w:szCs w:val="21"/>
        </w:rPr>
      </w:pPr>
      <w:bookmarkStart w:id="502" w:name="中国老龄工作政府部门"/>
      <w:r>
        <w:rPr>
          <w:rFonts w:hint="eastAsia" w:ascii="微软雅黑" w:hAnsi="微软雅黑" w:eastAsia="微软雅黑" w:cs="微软雅黑"/>
          <w:sz w:val="21"/>
          <w:szCs w:val="21"/>
        </w:rPr>
        <w:t>中国老龄工作政府部门</w:t>
      </w:r>
    </w:p>
    <w:tbl>
      <w:tblPr>
        <w:tblStyle w:val="41"/>
        <w:tblW w:w="5000" w:type="pct"/>
        <w:tblInd w:w="0" w:type="dxa"/>
        <w:tblLayout w:type="fixed"/>
        <w:tblCellMar>
          <w:top w:w="0" w:type="dxa"/>
          <w:left w:w="108" w:type="dxa"/>
          <w:bottom w:w="0" w:type="dxa"/>
          <w:right w:w="108" w:type="dxa"/>
        </w:tblCellMar>
      </w:tblPr>
      <w:tblGrid>
        <w:gridCol w:w="3824"/>
        <w:gridCol w:w="3019"/>
        <w:gridCol w:w="2013"/>
      </w:tblGrid>
      <w:tr w14:paraId="4425EF2F">
        <w:trPr>
          <w:tblHeader/>
        </w:trPr>
        <w:tc>
          <w:p w14:paraId="11D1739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机关司（局）、协会</w:t>
            </w:r>
          </w:p>
        </w:tc>
        <w:tc>
          <w:p w14:paraId="0E3D302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主（代）管单位</w:t>
            </w:r>
          </w:p>
        </w:tc>
        <w:tc>
          <w:p w14:paraId="37CDD68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主要职责</w:t>
            </w:r>
          </w:p>
        </w:tc>
      </w:tr>
      <w:tr w14:paraId="0E4BCFEA">
        <w:tc>
          <w:p w14:paraId="3AEA5D9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人口监测与家庭发展司</w:t>
            </w:r>
          </w:p>
        </w:tc>
        <w:tc>
          <w:p w14:paraId="7F84197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国家卫生健康委员会</w:t>
            </w:r>
          </w:p>
        </w:tc>
        <w:tc>
          <w:p w14:paraId="5BD102E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承担人口监测预警，完善生育政策，建立计划生育特殊家庭扶助制度</w:t>
            </w:r>
          </w:p>
        </w:tc>
      </w:tr>
      <w:tr w14:paraId="4F3F0A82">
        <w:tc>
          <w:p w14:paraId="53D9D8F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老龄健康司</w:t>
            </w:r>
          </w:p>
        </w:tc>
        <w:tc>
          <w:p w14:paraId="57FA0CA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国家卫生健康委员会</w:t>
            </w:r>
          </w:p>
        </w:tc>
        <w:tc>
          <w:p w14:paraId="19C615A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组织拟订医养结合政策，建立老年健康服务体系</w:t>
            </w:r>
          </w:p>
        </w:tc>
      </w:tr>
      <w:tr w14:paraId="5291F54F">
        <w:tc>
          <w:p w14:paraId="47AD72F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中国老龄协会</w:t>
            </w:r>
          </w:p>
        </w:tc>
        <w:tc>
          <w:p w14:paraId="0819071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国家卫生健康委员会</w:t>
            </w:r>
          </w:p>
        </w:tc>
        <w:tc>
          <w:p w14:paraId="1CD8B23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对老龄事业发展重大问题调查研究，开展信息交流和国际活动</w:t>
            </w:r>
          </w:p>
        </w:tc>
      </w:tr>
      <w:tr w14:paraId="4941587A">
        <w:tc>
          <w:p w14:paraId="6063CBF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养老服务司</w:t>
            </w:r>
          </w:p>
        </w:tc>
        <w:tc>
          <w:p w14:paraId="1C9F262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民政部</w:t>
            </w:r>
          </w:p>
        </w:tc>
        <w:tc>
          <w:p w14:paraId="609442C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承担老年人福利工作，拟订养老服务体系建设规划政策</w:t>
            </w:r>
          </w:p>
        </w:tc>
      </w:tr>
      <w:bookmarkEnd w:id="498"/>
      <w:bookmarkEnd w:id="502"/>
    </w:tbl>
    <w:p w14:paraId="770FD174">
      <w:pPr>
        <w:pStyle w:val="4"/>
        <w:rPr>
          <w:rFonts w:hint="eastAsia" w:ascii="微软雅黑" w:hAnsi="微软雅黑" w:eastAsia="微软雅黑" w:cs="微软雅黑"/>
          <w:sz w:val="21"/>
          <w:szCs w:val="21"/>
        </w:rPr>
      </w:pPr>
      <w:bookmarkStart w:id="503" w:name="治理共同体的基本内涵"/>
      <w:r>
        <w:rPr>
          <w:rFonts w:hint="eastAsia" w:ascii="微软雅黑" w:hAnsi="微软雅黑" w:eastAsia="微软雅黑" w:cs="微软雅黑"/>
          <w:sz w:val="21"/>
          <w:szCs w:val="21"/>
        </w:rPr>
        <w:t>🤝治理共同体的基本内涵</w:t>
      </w:r>
    </w:p>
    <w:p w14:paraId="65FDDA00">
      <w:pPr>
        <w:pStyle w:val="5"/>
        <w:rPr>
          <w:rFonts w:hint="eastAsia" w:ascii="微软雅黑" w:hAnsi="微软雅黑" w:eastAsia="微软雅黑" w:cs="微软雅黑"/>
          <w:sz w:val="21"/>
          <w:szCs w:val="21"/>
        </w:rPr>
      </w:pPr>
      <w:bookmarkStart w:id="504" w:name="理论基础-1"/>
      <w:r>
        <w:rPr>
          <w:rFonts w:hint="eastAsia" w:ascii="微软雅黑" w:hAnsi="微软雅黑" w:eastAsia="微软雅黑" w:cs="微软雅黑"/>
          <w:sz w:val="21"/>
          <w:szCs w:val="21"/>
        </w:rPr>
        <w:t>理论基础</w:t>
      </w:r>
    </w:p>
    <w:p w14:paraId="683831B5">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斐迪南・滕尼斯：</w:t>
      </w:r>
      <w:r>
        <w:rPr>
          <w:rFonts w:hint="eastAsia" w:ascii="微软雅黑" w:hAnsi="微软雅黑" w:eastAsia="微软雅黑" w:cs="微软雅黑"/>
          <w:b/>
          <w:bCs/>
          <w:sz w:val="21"/>
          <w:szCs w:val="21"/>
        </w:rPr>
        <w:t>共同体</w:t>
      </w:r>
      <w:r>
        <w:rPr>
          <w:rFonts w:hint="eastAsia" w:ascii="微软雅黑" w:hAnsi="微软雅黑" w:eastAsia="微软雅黑" w:cs="微软雅黑"/>
          <w:sz w:val="21"/>
          <w:szCs w:val="21"/>
        </w:rPr>
        <w:t>（gemeinschaft）vs</w:t>
      </w:r>
      <w:r>
        <w:rPr>
          <w:rFonts w:hint="eastAsia" w:ascii="微软雅黑" w:hAnsi="微软雅黑" w:eastAsia="微软雅黑" w:cs="微软雅黑"/>
          <w:b/>
          <w:bCs/>
          <w:sz w:val="21"/>
          <w:szCs w:val="21"/>
        </w:rPr>
        <w:t>社会</w:t>
      </w:r>
      <w:r>
        <w:rPr>
          <w:rFonts w:hint="eastAsia" w:ascii="微软雅黑" w:hAnsi="微软雅黑" w:eastAsia="微软雅黑" w:cs="微软雅黑"/>
          <w:sz w:val="21"/>
          <w:szCs w:val="21"/>
        </w:rPr>
        <w:t>（gesellschaft）</w:t>
      </w:r>
    </w:p>
    <w:p w14:paraId="329B9C00">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共同体特征：</w:t>
      </w:r>
      <w:r>
        <w:rPr>
          <w:rFonts w:hint="eastAsia" w:ascii="微软雅黑" w:hAnsi="微软雅黑" w:eastAsia="微软雅黑" w:cs="微软雅黑"/>
          <w:b/>
          <w:bCs/>
          <w:sz w:val="21"/>
          <w:szCs w:val="21"/>
        </w:rPr>
        <w:t>真实的与有机的生命</w:t>
      </w:r>
      <w:r>
        <w:rPr>
          <w:rFonts w:hint="eastAsia" w:ascii="微软雅黑" w:hAnsi="微软雅黑" w:eastAsia="微软雅黑" w:cs="微软雅黑"/>
          <w:sz w:val="21"/>
          <w:szCs w:val="21"/>
        </w:rPr>
        <w:t>，包含血缘、地缘和精神关系</w:t>
      </w:r>
    </w:p>
    <w:p w14:paraId="7E8A59D0">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社会特征：</w:t>
      </w:r>
      <w:r>
        <w:rPr>
          <w:rFonts w:hint="eastAsia" w:ascii="微软雅黑" w:hAnsi="微软雅黑" w:eastAsia="微软雅黑" w:cs="微软雅黑"/>
          <w:b/>
          <w:bCs/>
          <w:sz w:val="21"/>
          <w:szCs w:val="21"/>
        </w:rPr>
        <w:t>想象的与机械的构造</w:t>
      </w:r>
      <w:r>
        <w:rPr>
          <w:rFonts w:hint="eastAsia" w:ascii="微软雅黑" w:hAnsi="微软雅黑" w:eastAsia="微软雅黑" w:cs="微软雅黑"/>
          <w:sz w:val="21"/>
          <w:szCs w:val="21"/>
        </w:rPr>
        <w:t>，现代市民社会视野</w:t>
      </w:r>
    </w:p>
    <w:bookmarkEnd w:id="504"/>
    <w:p w14:paraId="329708F9">
      <w:pPr>
        <w:pStyle w:val="5"/>
        <w:rPr>
          <w:rFonts w:hint="eastAsia" w:ascii="微软雅黑" w:hAnsi="微软雅黑" w:eastAsia="微软雅黑" w:cs="微软雅黑"/>
          <w:sz w:val="21"/>
          <w:szCs w:val="21"/>
        </w:rPr>
      </w:pPr>
      <w:bookmarkStart w:id="505" w:name="政策共同体分类rhodes"/>
      <w:r>
        <w:rPr>
          <w:rFonts w:hint="eastAsia" w:ascii="微软雅黑" w:hAnsi="微软雅黑" w:eastAsia="微软雅黑" w:cs="微软雅黑"/>
          <w:sz w:val="21"/>
          <w:szCs w:val="21"/>
        </w:rPr>
        <w:t>政策共同体分类（Rhodes）</w:t>
      </w:r>
    </w:p>
    <w:p w14:paraId="6DF849C4">
      <w:pPr>
        <w:pStyle w:val="24"/>
        <w:numPr>
          <w:ilvl w:val="0"/>
          <w:numId w:val="2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政策共同体</w:t>
      </w:r>
      <w:r>
        <w:rPr>
          <w:rFonts w:hint="eastAsia" w:ascii="微软雅黑" w:hAnsi="微软雅黑" w:eastAsia="微软雅黑" w:cs="微软雅黑"/>
          <w:sz w:val="21"/>
          <w:szCs w:val="21"/>
        </w:rPr>
        <w:t>（地域共同体）</w:t>
      </w:r>
    </w:p>
    <w:p w14:paraId="7DAF2E3E">
      <w:pPr>
        <w:pStyle w:val="24"/>
        <w:numPr>
          <w:ilvl w:val="0"/>
          <w:numId w:val="2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专业网络</w:t>
      </w:r>
    </w:p>
    <w:p w14:paraId="26FA4499">
      <w:pPr>
        <w:pStyle w:val="24"/>
        <w:numPr>
          <w:ilvl w:val="0"/>
          <w:numId w:val="2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政府间网络</w:t>
      </w:r>
    </w:p>
    <w:p w14:paraId="1661EE04">
      <w:pPr>
        <w:pStyle w:val="24"/>
        <w:numPr>
          <w:ilvl w:val="0"/>
          <w:numId w:val="2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生产者网络</w:t>
      </w:r>
    </w:p>
    <w:p w14:paraId="0D7C07D9">
      <w:pPr>
        <w:pStyle w:val="24"/>
        <w:numPr>
          <w:ilvl w:val="0"/>
          <w:numId w:val="2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问题网络</w:t>
      </w:r>
    </w:p>
    <w:bookmarkEnd w:id="505"/>
    <w:p w14:paraId="1A2DE99C">
      <w:pPr>
        <w:pStyle w:val="5"/>
        <w:rPr>
          <w:rFonts w:hint="eastAsia" w:ascii="微软雅黑" w:hAnsi="微软雅黑" w:eastAsia="微软雅黑" w:cs="微软雅黑"/>
          <w:sz w:val="21"/>
          <w:szCs w:val="21"/>
        </w:rPr>
      </w:pPr>
      <w:bookmarkStart w:id="506" w:name="中国社会治理共同体内涵"/>
      <w:r>
        <w:rPr>
          <w:rFonts w:hint="eastAsia" w:ascii="微软雅黑" w:hAnsi="微软雅黑" w:eastAsia="微软雅黑" w:cs="微软雅黑"/>
          <w:sz w:val="21"/>
          <w:szCs w:val="21"/>
        </w:rPr>
        <w:t>中国社会治理共同体内涵</w:t>
      </w:r>
    </w:p>
    <w:p w14:paraId="5632D7D4">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“建设人人有责、人人尽责、人人享有的社会治理共同体”</w:t>
      </w:r>
    </w:p>
    <w:bookmarkEnd w:id="506"/>
    <w:p w14:paraId="1A4349D7">
      <w:pPr>
        <w:pStyle w:val="5"/>
        <w:rPr>
          <w:rFonts w:hint="eastAsia" w:ascii="微软雅黑" w:hAnsi="微软雅黑" w:eastAsia="微软雅黑" w:cs="微软雅黑"/>
          <w:sz w:val="21"/>
          <w:szCs w:val="21"/>
        </w:rPr>
      </w:pPr>
      <w:bookmarkStart w:id="507" w:name="治理模式类型"/>
      <w:r>
        <w:rPr>
          <w:rFonts w:hint="eastAsia" w:ascii="微软雅黑" w:hAnsi="微软雅黑" w:eastAsia="微软雅黑" w:cs="微软雅黑"/>
          <w:sz w:val="21"/>
          <w:szCs w:val="21"/>
        </w:rPr>
        <w:t>治理模式类型</w:t>
      </w:r>
    </w:p>
    <w:tbl>
      <w:tblPr>
        <w:tblStyle w:val="41"/>
        <w:tblW w:w="0" w:type="auto"/>
        <w:tblInd w:w="0" w:type="dxa"/>
        <w:tblLayout w:type="autofit"/>
        <w:tblCellMar>
          <w:top w:w="0" w:type="dxa"/>
          <w:left w:w="108" w:type="dxa"/>
          <w:bottom w:w="0" w:type="dxa"/>
          <w:right w:w="108" w:type="dxa"/>
        </w:tblCellMar>
      </w:tblPr>
      <w:tblGrid>
        <w:gridCol w:w="1266"/>
        <w:gridCol w:w="2316"/>
        <w:gridCol w:w="1056"/>
        <w:gridCol w:w="2526"/>
      </w:tblGrid>
      <w:tr w14:paraId="7D050E92">
        <w:trPr>
          <w:tblHeader/>
        </w:trPr>
        <w:tc>
          <w:p w14:paraId="2F018BE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治理模式</w:t>
            </w:r>
          </w:p>
        </w:tc>
        <w:tc>
          <w:p w14:paraId="731DD7C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政府角色</w:t>
            </w:r>
          </w:p>
        </w:tc>
        <w:tc>
          <w:p w14:paraId="2DCA829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相关特征</w:t>
            </w:r>
          </w:p>
        </w:tc>
        <w:tc>
          <w:p w14:paraId="6B4CB16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政策工具</w:t>
            </w:r>
          </w:p>
        </w:tc>
      </w:tr>
      <w:tr w14:paraId="1E65EBBC">
        <w:tc>
          <w:p w14:paraId="6331450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管控式治理</w:t>
            </w:r>
          </w:p>
        </w:tc>
        <w:tc>
          <w:p w14:paraId="3871578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政策设计者，主导地位</w:t>
            </w:r>
          </w:p>
        </w:tc>
        <w:tc>
          <w:p w14:paraId="3B4DDE8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指令</w:t>
            </w:r>
          </w:p>
        </w:tc>
        <w:tc>
          <w:p w14:paraId="066DE69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规章、制度等</w:t>
            </w:r>
          </w:p>
        </w:tc>
      </w:tr>
      <w:tr w14:paraId="4BE89CEF">
        <w:tc>
          <w:p w14:paraId="33A2F6C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框架式治理</w:t>
            </w:r>
          </w:p>
        </w:tc>
        <w:tc>
          <w:p w14:paraId="01BE7BB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政策框架制定者</w:t>
            </w:r>
          </w:p>
        </w:tc>
        <w:tc>
          <w:p w14:paraId="031B6FB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框架</w:t>
            </w:r>
          </w:p>
        </w:tc>
        <w:tc>
          <w:p w14:paraId="508AFA0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路线、方针等（垂直型）</w:t>
            </w:r>
          </w:p>
        </w:tc>
      </w:tr>
      <w:tr w14:paraId="42595D44">
        <w:tc>
          <w:p w14:paraId="6B0819A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选择性治理</w:t>
            </w:r>
          </w:p>
        </w:tc>
        <w:tc>
          <w:p w14:paraId="0574979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宏观把握关键议题</w:t>
            </w:r>
          </w:p>
        </w:tc>
        <w:tc>
          <w:p w14:paraId="0B90ACF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干预</w:t>
            </w:r>
          </w:p>
        </w:tc>
        <w:tc>
          <w:p w14:paraId="79AC1F2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议题、政策等（扁平化）</w:t>
            </w:r>
          </w:p>
        </w:tc>
      </w:tr>
      <w:tr w14:paraId="0B0F43C6">
        <w:tc>
          <w:p w14:paraId="7440CE6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督促式治理</w:t>
            </w:r>
          </w:p>
        </w:tc>
        <w:tc>
          <w:p w14:paraId="4E0F465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理解问题并提供激励</w:t>
            </w:r>
          </w:p>
        </w:tc>
        <w:tc>
          <w:p w14:paraId="09B3399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促进</w:t>
            </w:r>
          </w:p>
        </w:tc>
        <w:tc>
          <w:p w14:paraId="7D644A8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激励、福利等</w:t>
            </w:r>
          </w:p>
        </w:tc>
      </w:tr>
      <w:bookmarkEnd w:id="507"/>
    </w:tbl>
    <w:p w14:paraId="2B05F38B">
      <w:pPr>
        <w:pStyle w:val="5"/>
        <w:rPr>
          <w:rFonts w:hint="eastAsia" w:ascii="微软雅黑" w:hAnsi="微软雅黑" w:eastAsia="微软雅黑" w:cs="微软雅黑"/>
          <w:sz w:val="21"/>
          <w:szCs w:val="21"/>
        </w:rPr>
      </w:pPr>
      <w:bookmarkStart w:id="508" w:name="老年友好型社会治理共同体的三方面内涵"/>
      <w:r>
        <w:rPr>
          <w:rFonts w:hint="eastAsia" w:ascii="微软雅黑" w:hAnsi="微软雅黑" w:eastAsia="微软雅黑" w:cs="微软雅黑"/>
          <w:sz w:val="21"/>
          <w:szCs w:val="21"/>
        </w:rPr>
        <w:t>老年友好型社会治理共同体的三方面内涵</w:t>
      </w:r>
    </w:p>
    <w:p w14:paraId="744AB58A">
      <w:pPr>
        <w:pStyle w:val="6"/>
        <w:rPr>
          <w:rFonts w:hint="eastAsia" w:ascii="微软雅黑" w:hAnsi="微软雅黑" w:eastAsia="微软雅黑" w:cs="微软雅黑"/>
          <w:sz w:val="21"/>
          <w:szCs w:val="21"/>
        </w:rPr>
      </w:pPr>
      <w:bookmarkStart w:id="509" w:name="多元行动主体的非正式组织关系"/>
      <w:r>
        <w:rPr>
          <w:rFonts w:hint="eastAsia" w:ascii="微软雅黑" w:hAnsi="微软雅黑" w:eastAsia="微软雅黑" w:cs="微软雅黑"/>
          <w:sz w:val="21"/>
          <w:szCs w:val="21"/>
        </w:rPr>
        <w:t>1.多元行动主体的非正式组织关系</w:t>
      </w:r>
    </w:p>
    <w:p w14:paraId="584A88EF">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具备</w:t>
      </w:r>
      <w:r>
        <w:rPr>
          <w:rFonts w:hint="eastAsia" w:ascii="微软雅黑" w:hAnsi="微软雅黑" w:eastAsia="微软雅黑" w:cs="微软雅黑"/>
          <w:b/>
          <w:bCs/>
          <w:sz w:val="21"/>
          <w:szCs w:val="21"/>
        </w:rPr>
        <w:t>主观能动性</w:t>
      </w:r>
      <w:r>
        <w:rPr>
          <w:rFonts w:hint="eastAsia" w:ascii="微软雅黑" w:hAnsi="微软雅黑" w:eastAsia="微软雅黑" w:cs="微软雅黑"/>
          <w:sz w:val="21"/>
          <w:szCs w:val="21"/>
        </w:rPr>
        <w:t>和</w:t>
      </w:r>
      <w:r>
        <w:rPr>
          <w:rFonts w:hint="eastAsia" w:ascii="微软雅黑" w:hAnsi="微软雅黑" w:eastAsia="微软雅黑" w:cs="微软雅黑"/>
          <w:b/>
          <w:bCs/>
          <w:sz w:val="21"/>
          <w:szCs w:val="21"/>
        </w:rPr>
        <w:t>社会认同感</w:t>
      </w:r>
    </w:p>
    <w:p w14:paraId="1E2D2EBA">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通过有效互动达成共同治理愿景</w:t>
      </w:r>
    </w:p>
    <w:p w14:paraId="1DB3DD9C">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建设”</w:t>
      </w:r>
      <w:r>
        <w:rPr>
          <w:rFonts w:hint="eastAsia" w:ascii="微软雅黑" w:hAnsi="微软雅黑" w:eastAsia="微软雅黑" w:cs="微软雅黑"/>
          <w:b/>
          <w:bCs/>
          <w:sz w:val="21"/>
          <w:szCs w:val="21"/>
        </w:rPr>
        <w:t>社区养老生活共同体</w:t>
      </w:r>
      <w:r>
        <w:rPr>
          <w:rFonts w:hint="eastAsia" w:ascii="微软雅黑" w:hAnsi="微软雅黑" w:eastAsia="微软雅黑" w:cs="微软雅黑"/>
          <w:sz w:val="21"/>
          <w:szCs w:val="21"/>
        </w:rPr>
        <w:t>”</w:t>
      </w:r>
    </w:p>
    <w:bookmarkEnd w:id="509"/>
    <w:p w14:paraId="71D9C864">
      <w:pPr>
        <w:pStyle w:val="6"/>
        <w:rPr>
          <w:rFonts w:hint="eastAsia" w:ascii="微软雅黑" w:hAnsi="微软雅黑" w:eastAsia="微软雅黑" w:cs="微软雅黑"/>
          <w:sz w:val="21"/>
          <w:szCs w:val="21"/>
        </w:rPr>
      </w:pPr>
      <w:bookmarkStart w:id="510" w:name="政策对象与政策主体的统一"/>
      <w:r>
        <w:rPr>
          <w:rFonts w:hint="eastAsia" w:ascii="微软雅黑" w:hAnsi="微软雅黑" w:eastAsia="微软雅黑" w:cs="微软雅黑"/>
          <w:sz w:val="21"/>
          <w:szCs w:val="21"/>
        </w:rPr>
        <w:t>2.政策对象与政策主体的统一</w:t>
      </w:r>
    </w:p>
    <w:p w14:paraId="159A7AB7">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老年群体既是</w:t>
      </w:r>
      <w:r>
        <w:rPr>
          <w:rFonts w:hint="eastAsia" w:ascii="微软雅黑" w:hAnsi="微软雅黑" w:eastAsia="微软雅黑" w:cs="微软雅黑"/>
          <w:b/>
          <w:bCs/>
          <w:sz w:val="21"/>
          <w:szCs w:val="21"/>
        </w:rPr>
        <w:t>政策对象</w:t>
      </w:r>
      <w:r>
        <w:rPr>
          <w:rFonts w:hint="eastAsia" w:ascii="微软雅黑" w:hAnsi="微软雅黑" w:eastAsia="微软雅黑" w:cs="微软雅黑"/>
          <w:sz w:val="21"/>
          <w:szCs w:val="21"/>
        </w:rPr>
        <w:t>也是</w:t>
      </w:r>
      <w:r>
        <w:rPr>
          <w:rFonts w:hint="eastAsia" w:ascii="微软雅黑" w:hAnsi="微软雅黑" w:eastAsia="微软雅黑" w:cs="微软雅黑"/>
          <w:b/>
          <w:bCs/>
          <w:sz w:val="21"/>
          <w:szCs w:val="21"/>
        </w:rPr>
        <w:t>政策主体</w:t>
      </w:r>
    </w:p>
    <w:p w14:paraId="0EA515DC">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最了解自身需求，最愿意参与治理</w:t>
      </w:r>
    </w:p>
    <w:bookmarkEnd w:id="510"/>
    <w:p w14:paraId="0A6EAFF4">
      <w:pPr>
        <w:pStyle w:val="6"/>
        <w:rPr>
          <w:rFonts w:hint="eastAsia" w:ascii="微软雅黑" w:hAnsi="微软雅黑" w:eastAsia="微软雅黑" w:cs="微软雅黑"/>
          <w:sz w:val="21"/>
          <w:szCs w:val="21"/>
        </w:rPr>
      </w:pPr>
      <w:bookmarkStart w:id="511" w:name="民主科学框架下的互动协作"/>
      <w:r>
        <w:rPr>
          <w:rFonts w:hint="eastAsia" w:ascii="微软雅黑" w:hAnsi="微软雅黑" w:eastAsia="微软雅黑" w:cs="微软雅黑"/>
          <w:sz w:val="21"/>
          <w:szCs w:val="21"/>
        </w:rPr>
        <w:t>3.民主科学框架下的互动协作</w:t>
      </w:r>
    </w:p>
    <w:p w14:paraId="2382A0B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需要</w:t>
      </w:r>
      <w:r>
        <w:rPr>
          <w:rFonts w:hint="eastAsia" w:ascii="微软雅黑" w:hAnsi="微软雅黑" w:eastAsia="微软雅黑" w:cs="微软雅黑"/>
          <w:b/>
          <w:bCs/>
          <w:sz w:val="21"/>
          <w:szCs w:val="21"/>
        </w:rPr>
        <w:t>科技伦理治理体系</w:t>
      </w:r>
    </w:p>
    <w:p w14:paraId="5DC0CF4C">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对人工智能、基因编辑等技术进行规范引导</w:t>
      </w:r>
    </w:p>
    <w:bookmarkEnd w:id="503"/>
    <w:bookmarkEnd w:id="508"/>
    <w:bookmarkEnd w:id="511"/>
    <w:p w14:paraId="00E24AAC">
      <w:pPr>
        <w:pStyle w:val="4"/>
        <w:rPr>
          <w:rFonts w:hint="eastAsia" w:ascii="微软雅黑" w:hAnsi="微软雅黑" w:eastAsia="微软雅黑" w:cs="微软雅黑"/>
          <w:sz w:val="21"/>
          <w:szCs w:val="21"/>
        </w:rPr>
      </w:pPr>
      <w:bookmarkStart w:id="512" w:name="政策工具的选择"/>
      <w:r>
        <w:rPr>
          <w:rFonts w:hint="eastAsia" w:ascii="微软雅黑" w:hAnsi="微软雅黑" w:eastAsia="微软雅黑" w:cs="微软雅黑"/>
          <w:sz w:val="21"/>
          <w:szCs w:val="21"/>
        </w:rPr>
        <w:t>⚙️政策工具的选择</w:t>
      </w:r>
    </w:p>
    <w:p w14:paraId="1C6303E6">
      <w:pPr>
        <w:pStyle w:val="5"/>
        <w:rPr>
          <w:rFonts w:hint="eastAsia" w:ascii="微软雅黑" w:hAnsi="微软雅黑" w:eastAsia="微软雅黑" w:cs="微软雅黑"/>
          <w:sz w:val="21"/>
          <w:szCs w:val="21"/>
        </w:rPr>
      </w:pPr>
      <w:bookmarkStart w:id="513" w:name="定义与特征"/>
      <w:r>
        <w:rPr>
          <w:rFonts w:hint="eastAsia" w:ascii="微软雅黑" w:hAnsi="微软雅黑" w:eastAsia="微软雅黑" w:cs="微软雅黑"/>
          <w:sz w:val="21"/>
          <w:szCs w:val="21"/>
        </w:rPr>
        <w:t>定义与特征</w:t>
      </w:r>
    </w:p>
    <w:p w14:paraId="0EFBA564">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政策工具</w:t>
      </w:r>
      <w:r>
        <w:rPr>
          <w:rFonts w:hint="eastAsia" w:ascii="微软雅黑" w:hAnsi="微软雅黑" w:eastAsia="微软雅黑" w:cs="微软雅黑"/>
          <w:sz w:val="21"/>
          <w:szCs w:val="21"/>
        </w:rPr>
        <w:t>：实现政策目标的具体手段或方式</w:t>
      </w:r>
    </w:p>
    <w:p w14:paraId="2B42176D">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政策工具箱</w:t>
      </w:r>
      <w:r>
        <w:rPr>
          <w:rFonts w:hint="eastAsia" w:ascii="微软雅黑" w:hAnsi="微软雅黑" w:eastAsia="微软雅黑" w:cs="微软雅黑"/>
          <w:sz w:val="21"/>
          <w:szCs w:val="21"/>
        </w:rPr>
        <w:t>：多种政策工具服务于同一政策目标</w:t>
      </w:r>
    </w:p>
    <w:bookmarkEnd w:id="513"/>
    <w:p w14:paraId="46BD928F">
      <w:pPr>
        <w:pStyle w:val="5"/>
        <w:rPr>
          <w:rFonts w:hint="eastAsia" w:ascii="微软雅黑" w:hAnsi="微软雅黑" w:eastAsia="微软雅黑" w:cs="微软雅黑"/>
          <w:sz w:val="21"/>
          <w:szCs w:val="21"/>
        </w:rPr>
      </w:pPr>
      <w:bookmarkStart w:id="514" w:name="研究路径"/>
      <w:r>
        <w:rPr>
          <w:rFonts w:hint="eastAsia" w:ascii="微软雅黑" w:hAnsi="微软雅黑" w:eastAsia="微软雅黑" w:cs="微软雅黑"/>
          <w:sz w:val="21"/>
          <w:szCs w:val="21"/>
        </w:rPr>
        <w:t>研究路径</w:t>
      </w:r>
    </w:p>
    <w:p w14:paraId="63BE2650">
      <w:pPr>
        <w:pStyle w:val="24"/>
        <w:numPr>
          <w:ilvl w:val="0"/>
          <w:numId w:val="22"/>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政治秩序属性</w:t>
      </w:r>
      <w:r>
        <w:rPr>
          <w:rFonts w:hint="eastAsia" w:ascii="微软雅黑" w:hAnsi="微软雅黑" w:eastAsia="微软雅黑" w:cs="微软雅黑"/>
          <w:sz w:val="21"/>
          <w:szCs w:val="21"/>
        </w:rPr>
        <w:t>路径</w:t>
      </w:r>
    </w:p>
    <w:p w14:paraId="348E2E37">
      <w:pPr>
        <w:pStyle w:val="24"/>
        <w:numPr>
          <w:ilvl w:val="0"/>
          <w:numId w:val="22"/>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结构功能传统</w:t>
      </w:r>
      <w:r>
        <w:rPr>
          <w:rFonts w:hint="eastAsia" w:ascii="微软雅黑" w:hAnsi="微软雅黑" w:eastAsia="微软雅黑" w:cs="微软雅黑"/>
          <w:sz w:val="21"/>
          <w:szCs w:val="21"/>
        </w:rPr>
        <w:t>路径</w:t>
      </w:r>
    </w:p>
    <w:bookmarkEnd w:id="514"/>
    <w:p w14:paraId="0AE9F952">
      <w:pPr>
        <w:pStyle w:val="5"/>
        <w:rPr>
          <w:rFonts w:hint="eastAsia" w:ascii="微软雅黑" w:hAnsi="微软雅黑" w:eastAsia="微软雅黑" w:cs="微软雅黑"/>
          <w:sz w:val="21"/>
          <w:szCs w:val="21"/>
        </w:rPr>
      </w:pPr>
      <w:bookmarkStart w:id="515" w:name="政策工具分类"/>
      <w:r>
        <w:rPr>
          <w:rFonts w:hint="eastAsia" w:ascii="微软雅黑" w:hAnsi="微软雅黑" w:eastAsia="微软雅黑" w:cs="微软雅黑"/>
          <w:sz w:val="21"/>
          <w:szCs w:val="21"/>
        </w:rPr>
        <w:t>政策工具分类</w:t>
      </w:r>
    </w:p>
    <w:tbl>
      <w:tblPr>
        <w:tblStyle w:val="41"/>
        <w:tblW w:w="0" w:type="auto"/>
        <w:tblInd w:w="0" w:type="dxa"/>
        <w:tblLayout w:type="autofit"/>
        <w:tblCellMar>
          <w:top w:w="0" w:type="dxa"/>
          <w:left w:w="108" w:type="dxa"/>
          <w:bottom w:w="0" w:type="dxa"/>
          <w:right w:w="108" w:type="dxa"/>
        </w:tblCellMar>
      </w:tblPr>
      <w:tblGrid>
        <w:gridCol w:w="846"/>
        <w:gridCol w:w="1476"/>
        <w:gridCol w:w="4416"/>
      </w:tblGrid>
      <w:tr w14:paraId="6E282731">
        <w:trPr>
          <w:tblHeader/>
        </w:trPr>
        <w:tc>
          <w:p w14:paraId="3426417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学者</w:t>
            </w:r>
          </w:p>
        </w:tc>
        <w:tc>
          <w:p w14:paraId="1ABC693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分类方式</w:t>
            </w:r>
          </w:p>
        </w:tc>
        <w:tc>
          <w:p w14:paraId="5F783D3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具体类型</w:t>
            </w:r>
          </w:p>
        </w:tc>
      </w:tr>
      <w:tr w14:paraId="60ECDDCE">
        <w:tc>
          <w:p w14:paraId="020B4B3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王满船</w:t>
            </w:r>
          </w:p>
        </w:tc>
        <w:tc>
          <w:p w14:paraId="1CCFE6D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政策环境条件</w:t>
            </w:r>
          </w:p>
        </w:tc>
        <w:tc>
          <w:p w14:paraId="6DC92DC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规制性、经济性、信息性、组织性与志愿性</w:t>
            </w:r>
          </w:p>
        </w:tc>
      </w:tr>
      <w:tr w14:paraId="2B8FBA98">
        <w:tc>
          <w:p w14:paraId="24567CD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敬义嘉</w:t>
            </w:r>
          </w:p>
        </w:tc>
        <w:tc>
          <w:p w14:paraId="5056EA0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老龄政策领域</w:t>
            </w:r>
          </w:p>
        </w:tc>
        <w:tc>
          <w:p w14:paraId="74B81EC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行政工具、准市场工具、市场工具、社会工具</w:t>
            </w:r>
          </w:p>
        </w:tc>
      </w:tr>
      <w:bookmarkEnd w:id="515"/>
    </w:tbl>
    <w:p w14:paraId="1095BFA8">
      <w:pPr>
        <w:pStyle w:val="5"/>
        <w:rPr>
          <w:rFonts w:hint="eastAsia" w:ascii="微软雅黑" w:hAnsi="微软雅黑" w:eastAsia="微软雅黑" w:cs="微软雅黑"/>
          <w:sz w:val="21"/>
          <w:szCs w:val="21"/>
        </w:rPr>
      </w:pPr>
      <w:bookmarkStart w:id="516" w:name="治理层面与政策工具"/>
      <w:r>
        <w:rPr>
          <w:rFonts w:hint="eastAsia" w:ascii="微软雅黑" w:hAnsi="微软雅黑" w:eastAsia="微软雅黑" w:cs="微软雅黑"/>
          <w:sz w:val="21"/>
          <w:szCs w:val="21"/>
        </w:rPr>
        <w:t>治理层面与政策工具</w:t>
      </w:r>
    </w:p>
    <w:tbl>
      <w:tblPr>
        <w:tblStyle w:val="41"/>
        <w:tblW w:w="0" w:type="auto"/>
        <w:tblInd w:w="0" w:type="dxa"/>
        <w:tblLayout w:type="autofit"/>
        <w:tblCellMar>
          <w:top w:w="0" w:type="dxa"/>
          <w:left w:w="108" w:type="dxa"/>
          <w:bottom w:w="0" w:type="dxa"/>
          <w:right w:w="108" w:type="dxa"/>
        </w:tblCellMar>
      </w:tblPr>
      <w:tblGrid>
        <w:gridCol w:w="1056"/>
        <w:gridCol w:w="3996"/>
        <w:gridCol w:w="2736"/>
      </w:tblGrid>
      <w:tr w14:paraId="781E82FA">
        <w:trPr>
          <w:tblHeader/>
        </w:trPr>
        <w:tc>
          <w:p w14:paraId="5A06F19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治理层面</w:t>
            </w:r>
          </w:p>
        </w:tc>
        <w:tc>
          <w:p w14:paraId="63A4721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政策工具</w:t>
            </w:r>
          </w:p>
        </w:tc>
        <w:tc>
          <w:p w14:paraId="3B3A1D4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特征</w:t>
            </w:r>
          </w:p>
        </w:tc>
      </w:tr>
      <w:tr w14:paraId="40F1FDB1">
        <w:tc>
          <w:p w14:paraId="07A2DAB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操作层面</w:t>
            </w:r>
          </w:p>
        </w:tc>
        <w:tc>
          <w:p w14:paraId="46A6CE1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沟通型工具、激励型工具、多边政策工具</w:t>
            </w:r>
          </w:p>
        </w:tc>
        <w:tc>
          <w:p w14:paraId="568EE99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目标设定，接受原网络结构</w:t>
            </w:r>
          </w:p>
        </w:tc>
      </w:tr>
      <w:tr w14:paraId="7DAFCFC3">
        <w:tc>
          <w:p w14:paraId="071E502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战术层面</w:t>
            </w:r>
          </w:p>
        </w:tc>
        <w:tc>
          <w:p w14:paraId="77D0790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慢与快的治理、一般治理与微调</w:t>
            </w:r>
          </w:p>
        </w:tc>
        <w:tc>
          <w:p w14:paraId="473AA3D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网络结构的探讨</w:t>
            </w:r>
          </w:p>
        </w:tc>
      </w:tr>
      <w:tr w14:paraId="12705DE0">
        <w:tc>
          <w:p w14:paraId="5796A03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战略层面</w:t>
            </w:r>
          </w:p>
        </w:tc>
        <w:tc>
          <w:p w14:paraId="498BBA0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独立性工具、多元一致性工具</w:t>
            </w:r>
          </w:p>
        </w:tc>
        <w:tc>
          <w:p w14:paraId="0B38BA3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目标搜索，典型元治理</w:t>
            </w:r>
          </w:p>
        </w:tc>
      </w:tr>
      <w:bookmarkEnd w:id="516"/>
    </w:tbl>
    <w:p w14:paraId="5D5550C7">
      <w:pPr>
        <w:pStyle w:val="5"/>
        <w:rPr>
          <w:rFonts w:hint="eastAsia" w:ascii="微软雅黑" w:hAnsi="微软雅黑" w:eastAsia="微软雅黑" w:cs="微软雅黑"/>
          <w:sz w:val="21"/>
          <w:szCs w:val="21"/>
        </w:rPr>
      </w:pPr>
      <w:bookmarkStart w:id="517" w:name="法律政策工具"/>
      <w:r>
        <w:rPr>
          <w:rFonts w:hint="eastAsia" w:ascii="微软雅黑" w:hAnsi="微软雅黑" w:eastAsia="微软雅黑" w:cs="微软雅黑"/>
          <w:sz w:val="21"/>
          <w:szCs w:val="21"/>
        </w:rPr>
        <w:t>法律政策工具</w:t>
      </w:r>
    </w:p>
    <w:p w14:paraId="7E61C65F">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《中华人民共和国老年人权益保障法》</w:t>
      </w:r>
      <w:r>
        <w:rPr>
          <w:rFonts w:hint="eastAsia" w:ascii="微软雅黑" w:hAnsi="微软雅黑" w:eastAsia="微软雅黑" w:cs="微软雅黑"/>
          <w:sz w:val="21"/>
          <w:szCs w:val="21"/>
        </w:rPr>
        <w:t>（1996年实施，2018年修正）</w:t>
      </w:r>
    </w:p>
    <w:p w14:paraId="07E7F675">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《中华人民共和国民法典》</w:t>
      </w:r>
      <w:r>
        <w:rPr>
          <w:rFonts w:hint="eastAsia" w:ascii="微软雅黑" w:hAnsi="微软雅黑" w:eastAsia="微软雅黑" w:cs="微软雅黑"/>
          <w:sz w:val="21"/>
          <w:szCs w:val="21"/>
        </w:rPr>
        <w:t>：保护老年人合法权益，设立老年人组织</w:t>
      </w:r>
    </w:p>
    <w:p w14:paraId="0C08F2F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就业年龄歧视</w:t>
      </w:r>
      <w:r>
        <w:rPr>
          <w:rFonts w:hint="eastAsia" w:ascii="微软雅黑" w:hAnsi="微软雅黑" w:eastAsia="微软雅黑" w:cs="微软雅黑"/>
          <w:sz w:val="21"/>
          <w:szCs w:val="21"/>
        </w:rPr>
        <w:t>：在《就业促进法（草案）》中被删除</w:t>
      </w:r>
    </w:p>
    <w:bookmarkEnd w:id="517"/>
    <w:p w14:paraId="47646A06">
      <w:pPr>
        <w:pStyle w:val="5"/>
        <w:rPr>
          <w:rFonts w:hint="eastAsia" w:ascii="微软雅黑" w:hAnsi="微软雅黑" w:eastAsia="微软雅黑" w:cs="微软雅黑"/>
          <w:sz w:val="21"/>
          <w:szCs w:val="21"/>
        </w:rPr>
      </w:pPr>
      <w:bookmarkStart w:id="518" w:name="老龄政策工具演变趋势"/>
      <w:r>
        <w:rPr>
          <w:rFonts w:hint="eastAsia" w:ascii="微软雅黑" w:hAnsi="微软雅黑" w:eastAsia="微软雅黑" w:cs="微软雅黑"/>
          <w:sz w:val="21"/>
          <w:szCs w:val="21"/>
        </w:rPr>
        <w:t>老龄政策工具演变趋势</w:t>
      </w:r>
    </w:p>
    <w:p w14:paraId="443DA2D5">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行政工具</w:t>
      </w:r>
      <w:r>
        <w:rPr>
          <w:rFonts w:hint="eastAsia" w:ascii="微软雅黑" w:hAnsi="微软雅黑" w:eastAsia="微软雅黑" w:cs="微软雅黑"/>
          <w:sz w:val="21"/>
          <w:szCs w:val="21"/>
        </w:rPr>
        <w:t>使用呈下降趋势（2010年后淡出）</w:t>
      </w:r>
    </w:p>
    <w:p w14:paraId="44AAEFA0">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准行政工具</w:t>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市场工具</w:t>
      </w:r>
      <w:r>
        <w:rPr>
          <w:rFonts w:hint="eastAsia" w:ascii="微软雅黑" w:hAnsi="微软雅黑" w:eastAsia="微软雅黑" w:cs="微软雅黑"/>
          <w:sz w:val="21"/>
          <w:szCs w:val="21"/>
        </w:rPr>
        <w:t>和</w:t>
      </w:r>
      <w:r>
        <w:rPr>
          <w:rFonts w:hint="eastAsia" w:ascii="微软雅黑" w:hAnsi="微软雅黑" w:eastAsia="微软雅黑" w:cs="微软雅黑"/>
          <w:b/>
          <w:bCs/>
          <w:sz w:val="21"/>
          <w:szCs w:val="21"/>
        </w:rPr>
        <w:t>社会工具</w:t>
      </w:r>
      <w:r>
        <w:rPr>
          <w:rFonts w:hint="eastAsia" w:ascii="微软雅黑" w:hAnsi="微软雅黑" w:eastAsia="微软雅黑" w:cs="微软雅黑"/>
          <w:sz w:val="21"/>
          <w:szCs w:val="21"/>
        </w:rPr>
        <w:t>应用不断增加</w:t>
      </w:r>
    </w:p>
    <w:bookmarkEnd w:id="493"/>
    <w:bookmarkEnd w:id="512"/>
    <w:bookmarkEnd w:id="518"/>
    <w:p w14:paraId="5EB52C95">
      <w:pPr>
        <w:pStyle w:val="2"/>
        <w:rPr>
          <w:rFonts w:hint="eastAsia" w:ascii="微软雅黑" w:hAnsi="微软雅黑" w:eastAsia="微软雅黑" w:cs="微软雅黑"/>
          <w:sz w:val="21"/>
          <w:szCs w:val="21"/>
        </w:rPr>
      </w:pPr>
      <w:bookmarkStart w:id="519" w:name="政策工具与老年友好型社会治理"/>
      <w:r>
        <w:rPr>
          <w:rFonts w:hint="eastAsia" w:ascii="微软雅黑" w:hAnsi="微软雅黑" w:eastAsia="微软雅黑" w:cs="微软雅黑"/>
          <w:sz w:val="21"/>
          <w:szCs w:val="21"/>
        </w:rPr>
        <w:t>政策工具与老年友好型社会治理</w:t>
      </w:r>
    </w:p>
    <w:p w14:paraId="742ECB20">
      <w:pPr>
        <w:pStyle w:val="4"/>
        <w:rPr>
          <w:rFonts w:hint="eastAsia" w:ascii="微软雅黑" w:hAnsi="微软雅黑" w:eastAsia="微软雅黑" w:cs="微软雅黑"/>
          <w:sz w:val="21"/>
          <w:szCs w:val="21"/>
        </w:rPr>
      </w:pPr>
      <w:bookmarkStart w:id="520" w:name="政策工具的基本概念"/>
      <w:r>
        <w:rPr>
          <w:rFonts w:hint="eastAsia" w:ascii="微软雅黑" w:hAnsi="微软雅黑" w:eastAsia="微软雅黑" w:cs="微软雅黑"/>
          <w:sz w:val="21"/>
          <w:szCs w:val="21"/>
        </w:rPr>
        <w:t>政策工具的基本概念</w:t>
      </w:r>
    </w:p>
    <w:p w14:paraId="63E6E9AD">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政策工具是具有明确价值取向和清晰目标定位的政策行动方案与步骤。</w:t>
      </w:r>
    </w:p>
    <w:p w14:paraId="3551F984">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政策工具</w:t>
      </w:r>
      <w:r>
        <w:rPr>
          <w:rFonts w:hint="eastAsia" w:ascii="微软雅黑" w:hAnsi="微软雅黑" w:eastAsia="微软雅黑" w:cs="微软雅黑"/>
          <w:sz w:val="21"/>
          <w:szCs w:val="21"/>
        </w:rPr>
        <w:t>具有以下核心特征：-</w:t>
      </w:r>
      <w:r>
        <w:rPr>
          <w:rFonts w:hint="eastAsia" w:ascii="微软雅黑" w:hAnsi="微软雅黑" w:eastAsia="微软雅黑" w:cs="微软雅黑"/>
          <w:b/>
          <w:bCs/>
          <w:sz w:val="21"/>
          <w:szCs w:val="21"/>
        </w:rPr>
        <w:t>实践性</w:t>
      </w:r>
      <w:r>
        <w:rPr>
          <w:rFonts w:hint="eastAsia" w:ascii="微软雅黑" w:hAnsi="微软雅黑" w:eastAsia="微软雅黑" w:cs="微软雅黑"/>
          <w:sz w:val="21"/>
          <w:szCs w:val="21"/>
        </w:rPr>
        <w:t>：是具体的政策行动或实施方案，而非抽象概念-</w:t>
      </w:r>
      <w:r>
        <w:rPr>
          <w:rFonts w:hint="eastAsia" w:ascii="微软雅黑" w:hAnsi="微软雅黑" w:eastAsia="微软雅黑" w:cs="微软雅黑"/>
          <w:b/>
          <w:bCs/>
          <w:sz w:val="21"/>
          <w:szCs w:val="21"/>
        </w:rPr>
        <w:t>灵活性</w:t>
      </w:r>
      <w:r>
        <w:rPr>
          <w:rFonts w:hint="eastAsia" w:ascii="微软雅黑" w:hAnsi="微软雅黑" w:eastAsia="微软雅黑" w:cs="微软雅黑"/>
          <w:sz w:val="21"/>
          <w:szCs w:val="21"/>
        </w:rPr>
        <w:t>：可根据政策运行过程灵活调整，具有韧性和张力-</w:t>
      </w:r>
      <w:r>
        <w:rPr>
          <w:rFonts w:hint="eastAsia" w:ascii="微软雅黑" w:hAnsi="微软雅黑" w:eastAsia="微软雅黑" w:cs="微软雅黑"/>
          <w:b/>
          <w:bCs/>
          <w:sz w:val="21"/>
          <w:szCs w:val="21"/>
        </w:rPr>
        <w:t>系统性</w:t>
      </w:r>
      <w:r>
        <w:rPr>
          <w:rFonts w:hint="eastAsia" w:ascii="微软雅黑" w:hAnsi="微软雅黑" w:eastAsia="微软雅黑" w:cs="微软雅黑"/>
          <w:sz w:val="21"/>
          <w:szCs w:val="21"/>
        </w:rPr>
        <w:t>：既可单独使用，也能组成模块或工具箱形成合力</w:t>
      </w:r>
    </w:p>
    <w:p w14:paraId="711EA03C">
      <w:pPr>
        <w:pStyle w:val="3"/>
        <w:rPr>
          <w:rFonts w:hint="eastAsia" w:ascii="微软雅黑" w:hAnsi="微软雅黑" w:eastAsia="微软雅黑" w:cs="微软雅黑"/>
          <w:sz w:val="21"/>
          <w:szCs w:val="21"/>
        </w:rPr>
      </w:pPr>
      <w:r>
        <w:rPr>
          <w:rFonts w:hint="eastAsia" w:ascii="微软雅黑" w:hAnsi="微软雅黑" w:eastAsia="微软雅黑" w:cs="微软雅黑"/>
          <w:sz w:val="21"/>
          <w:szCs w:val="21"/>
        </w:rPr>
        <w:t>政策工具具有</w:t>
      </w:r>
      <w:r>
        <w:rPr>
          <w:rFonts w:hint="eastAsia" w:ascii="微软雅黑" w:hAnsi="微软雅黑" w:eastAsia="微软雅黑" w:cs="微软雅黑"/>
          <w:b/>
          <w:bCs/>
          <w:sz w:val="21"/>
          <w:szCs w:val="21"/>
        </w:rPr>
        <w:t>族类</w:t>
      </w:r>
      <w:r>
        <w:rPr>
          <w:rFonts w:hint="eastAsia" w:ascii="微软雅黑" w:hAnsi="微软雅黑" w:eastAsia="微软雅黑" w:cs="微软雅黑"/>
          <w:sz w:val="21"/>
          <w:szCs w:val="21"/>
        </w:rPr>
        <w:t>和</w:t>
      </w:r>
      <w:r>
        <w:rPr>
          <w:rFonts w:hint="eastAsia" w:ascii="微软雅黑" w:hAnsi="微软雅黑" w:eastAsia="微软雅黑" w:cs="微软雅黑"/>
          <w:b/>
          <w:bCs/>
          <w:sz w:val="21"/>
          <w:szCs w:val="21"/>
        </w:rPr>
        <w:t>谱系</w:t>
      </w:r>
      <w:r>
        <w:rPr>
          <w:rFonts w:hint="eastAsia" w:ascii="微软雅黑" w:hAnsi="微软雅黑" w:eastAsia="微软雅黑" w:cs="微软雅黑"/>
          <w:sz w:val="21"/>
          <w:szCs w:val="21"/>
        </w:rPr>
        <w:t>特点，应贯穿于政策全过程，需要与政策目标、政策对象等其他组成部分匹配协调。</w:t>
      </w:r>
    </w:p>
    <w:bookmarkEnd w:id="520"/>
    <w:p w14:paraId="374A98AF">
      <w:pPr>
        <w:pStyle w:val="4"/>
        <w:rPr>
          <w:rFonts w:hint="eastAsia" w:ascii="微软雅黑" w:hAnsi="微软雅黑" w:eastAsia="微软雅黑" w:cs="微软雅黑"/>
          <w:sz w:val="21"/>
          <w:szCs w:val="21"/>
        </w:rPr>
      </w:pPr>
      <w:bookmarkStart w:id="521" w:name="融合治理模式与创新政策工具的思路"/>
      <w:r>
        <w:rPr>
          <w:rFonts w:hint="eastAsia" w:ascii="微软雅黑" w:hAnsi="微软雅黑" w:eastAsia="微软雅黑" w:cs="微软雅黑"/>
          <w:sz w:val="21"/>
          <w:szCs w:val="21"/>
        </w:rPr>
        <w:t>融合治理模式与创新政策工具的思路</w:t>
      </w:r>
    </w:p>
    <w:p w14:paraId="76D6F602">
      <w:pPr>
        <w:pStyle w:val="5"/>
        <w:rPr>
          <w:rFonts w:hint="eastAsia" w:ascii="微软雅黑" w:hAnsi="微软雅黑" w:eastAsia="微软雅黑" w:cs="微软雅黑"/>
          <w:sz w:val="21"/>
          <w:szCs w:val="21"/>
        </w:rPr>
      </w:pPr>
      <w:bookmarkStart w:id="522" w:name="基本思路框架"/>
      <w:r>
        <w:rPr>
          <w:rFonts w:hint="eastAsia" w:ascii="微软雅黑" w:hAnsi="微软雅黑" w:eastAsia="微软雅黑" w:cs="微软雅黑"/>
          <w:sz w:val="21"/>
          <w:szCs w:val="21"/>
        </w:rPr>
        <w:t>基本思路框架</w:t>
      </w:r>
    </w:p>
    <w:p w14:paraId="06760352">
      <w:pPr>
        <w:pStyle w:val="24"/>
        <w:numPr>
          <w:ilvl w:val="0"/>
          <w:numId w:val="23"/>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深刻理解核心理念</w:t>
      </w:r>
    </w:p>
    <w:p w14:paraId="2DD887A1">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理解”积极应对”和”老年友好”的深层含义</w:t>
      </w:r>
    </w:p>
    <w:p w14:paraId="5590E9D0">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完善老龄工作思路和相关政策体系</w:t>
      </w:r>
    </w:p>
    <w:p w14:paraId="02D40966">
      <w:pPr>
        <w:pStyle w:val="24"/>
        <w:numPr>
          <w:ilvl w:val="0"/>
          <w:numId w:val="23"/>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把握老龄政策特征</w:t>
      </w:r>
    </w:p>
    <w:p w14:paraId="36E923C6">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以年龄为标识</w:t>
      </w:r>
    </w:p>
    <w:p w14:paraId="7675D2B6">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以伦理为基础</w:t>
      </w:r>
    </w:p>
    <w:p w14:paraId="4CA8333F">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以差异为特点</w:t>
      </w:r>
    </w:p>
    <w:p w14:paraId="689ECC89">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以变化为要领</w:t>
      </w:r>
    </w:p>
    <w:p w14:paraId="7AFC09AE">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以福利为主要内容</w:t>
      </w:r>
    </w:p>
    <w:p w14:paraId="7C8AAD4F">
      <w:pPr>
        <w:pStyle w:val="24"/>
        <w:numPr>
          <w:ilvl w:val="0"/>
          <w:numId w:val="23"/>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结合国情探索创新</w:t>
      </w:r>
    </w:p>
    <w:p w14:paraId="5A39B08E">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治理模式缺乏现成经验可参照</w:t>
      </w:r>
    </w:p>
    <w:p w14:paraId="73902785">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政策工具类型有限，需要结合实际情况创新</w:t>
      </w:r>
    </w:p>
    <w:bookmarkEnd w:id="522"/>
    <w:p w14:paraId="1F8A8107">
      <w:pPr>
        <w:pStyle w:val="5"/>
        <w:rPr>
          <w:rFonts w:hint="eastAsia" w:ascii="微软雅黑" w:hAnsi="微软雅黑" w:eastAsia="微软雅黑" w:cs="微软雅黑"/>
          <w:sz w:val="21"/>
          <w:szCs w:val="21"/>
        </w:rPr>
      </w:pPr>
      <w:bookmarkStart w:id="523" w:name="政策工具的演变趋势"/>
      <w:r>
        <w:rPr>
          <w:rFonts w:hint="eastAsia" w:ascii="微软雅黑" w:hAnsi="微软雅黑" w:eastAsia="微软雅黑" w:cs="微软雅黑"/>
          <w:sz w:val="21"/>
          <w:szCs w:val="21"/>
        </w:rPr>
        <w:t>政策工具的演变趋势</w:t>
      </w:r>
    </w:p>
    <w:tbl>
      <w:tblPr>
        <w:tblStyle w:val="41"/>
        <w:tblW w:w="0" w:type="auto"/>
        <w:tblInd w:w="0" w:type="dxa"/>
        <w:tblLayout w:type="autofit"/>
        <w:tblCellMar>
          <w:top w:w="0" w:type="dxa"/>
          <w:left w:w="108" w:type="dxa"/>
          <w:bottom w:w="0" w:type="dxa"/>
          <w:right w:w="108" w:type="dxa"/>
        </w:tblCellMar>
      </w:tblPr>
      <w:tblGrid>
        <w:gridCol w:w="2373"/>
        <w:gridCol w:w="2434"/>
        <w:gridCol w:w="2024"/>
        <w:gridCol w:w="2025"/>
      </w:tblGrid>
      <w:tr w14:paraId="6B3B01DA">
        <w:trPr>
          <w:tblHeader/>
        </w:trPr>
        <w:tc>
          <w:p w14:paraId="133DFA9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时期</w:t>
            </w:r>
          </w:p>
        </w:tc>
        <w:tc>
          <w:p w14:paraId="4C84B45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政策工具类型</w:t>
            </w:r>
          </w:p>
        </w:tc>
        <w:tc>
          <w:p w14:paraId="01E7FBB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特点</w:t>
            </w:r>
          </w:p>
        </w:tc>
        <w:tc>
          <w:p w14:paraId="7DA7A87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适用环境</w:t>
            </w:r>
          </w:p>
        </w:tc>
      </w:tr>
      <w:tr w14:paraId="6A9BA3F0">
        <w:tc>
          <w:p w14:paraId="314D5AB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20世纪70-80年代前</w:t>
            </w:r>
          </w:p>
        </w:tc>
        <w:tc>
          <w:p w14:paraId="462017B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垂直型政策工具</w:t>
            </w:r>
          </w:p>
        </w:tc>
        <w:tc>
          <w:p w14:paraId="06F4DD9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自上而下推行</w:t>
            </w:r>
          </w:p>
        </w:tc>
        <w:tc>
          <w:p w14:paraId="5B72DA9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相对简单的社会环境</w:t>
            </w:r>
          </w:p>
        </w:tc>
      </w:tr>
      <w:tr w14:paraId="2E3529CC">
        <w:tc>
          <w:p w14:paraId="47BA40C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当代社会</w:t>
            </w:r>
          </w:p>
        </w:tc>
        <w:tc>
          <w:p w14:paraId="535D448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多元化、扁平化政策工具</w:t>
            </w:r>
          </w:p>
        </w:tc>
        <w:tc>
          <w:p w14:paraId="0BB32F4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政策行动体协同合作</w:t>
            </w:r>
          </w:p>
        </w:tc>
        <w:tc>
          <w:p w14:paraId="2436AEA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复杂多变的环境</w:t>
            </w:r>
          </w:p>
        </w:tc>
      </w:tr>
      <w:bookmarkEnd w:id="521"/>
      <w:bookmarkEnd w:id="523"/>
    </w:tbl>
    <w:p w14:paraId="676497A7">
      <w:pPr>
        <w:pStyle w:val="4"/>
        <w:rPr>
          <w:rFonts w:hint="eastAsia" w:ascii="微软雅黑" w:hAnsi="微软雅黑" w:eastAsia="微软雅黑" w:cs="微软雅黑"/>
          <w:sz w:val="21"/>
          <w:szCs w:val="21"/>
        </w:rPr>
      </w:pPr>
      <w:bookmarkStart w:id="524" w:name="老年友好型社会治理的基本框架"/>
      <w:r>
        <w:rPr>
          <w:rFonts w:hint="eastAsia" w:ascii="微软雅黑" w:hAnsi="微软雅黑" w:eastAsia="微软雅黑" w:cs="微软雅黑"/>
          <w:sz w:val="21"/>
          <w:szCs w:val="21"/>
        </w:rPr>
        <w:t>老年友好型社会治理的基本框架</w:t>
      </w:r>
    </w:p>
    <w:p w14:paraId="48A061BF">
      <w:pPr>
        <w:pStyle w:val="5"/>
        <w:rPr>
          <w:rFonts w:hint="eastAsia" w:ascii="微软雅黑" w:hAnsi="微软雅黑" w:eastAsia="微软雅黑" w:cs="微软雅黑"/>
          <w:sz w:val="21"/>
          <w:szCs w:val="21"/>
        </w:rPr>
      </w:pPr>
      <w:bookmarkStart w:id="525" w:name="政策工具设计的三个范畴"/>
      <w:r>
        <w:rPr>
          <w:rFonts w:hint="eastAsia" w:ascii="微软雅黑" w:hAnsi="微软雅黑" w:eastAsia="微软雅黑" w:cs="微软雅黑"/>
          <w:sz w:val="21"/>
          <w:szCs w:val="21"/>
        </w:rPr>
        <w:t>政策工具设计的三个范畴</w:t>
      </w:r>
    </w:p>
    <w:p w14:paraId="79FF7EAA">
      <w:pPr>
        <w:pStyle w:val="6"/>
        <w:rPr>
          <w:rFonts w:hint="eastAsia" w:ascii="微软雅黑" w:hAnsi="微软雅黑" w:eastAsia="微软雅黑" w:cs="微软雅黑"/>
          <w:sz w:val="21"/>
          <w:szCs w:val="21"/>
        </w:rPr>
      </w:pPr>
      <w:bookmarkStart w:id="526" w:name="全社会参与"/>
      <w:r>
        <w:rPr>
          <w:rFonts w:hint="eastAsia" w:ascii="微软雅黑" w:hAnsi="微软雅黑" w:eastAsia="微软雅黑" w:cs="微软雅黑"/>
          <w:sz w:val="21"/>
          <w:szCs w:val="21"/>
        </w:rPr>
        <w:t>1.全社会参与</w:t>
      </w:r>
    </w:p>
    <w:p w14:paraId="71179305">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核心理念</w:t>
      </w:r>
      <w:r>
        <w:rPr>
          <w:rFonts w:hint="eastAsia" w:ascii="微软雅黑" w:hAnsi="微软雅黑" w:eastAsia="微软雅黑" w:cs="微软雅黑"/>
          <w:sz w:val="21"/>
          <w:szCs w:val="21"/>
        </w:rPr>
        <w:t>：建设老年友好型社会需要全社会成员主动参与</w:t>
      </w:r>
    </w:p>
    <w:p w14:paraId="1DF1E9C5">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具体措施</w:t>
      </w:r>
      <w:r>
        <w:rPr>
          <w:rFonts w:hint="eastAsia" w:ascii="微软雅黑" w:hAnsi="微软雅黑" w:eastAsia="微软雅黑" w:cs="微软雅黑"/>
          <w:sz w:val="21"/>
          <w:szCs w:val="21"/>
        </w:rPr>
        <w:t>：-弘扬中华优秀传统文化，培育孝亲敬老社会氛围-探索实践多代屋、时间银行等互助养老新模式-形成老年人、家庭、单位、社会、政府共同参与治理的格局</w:t>
      </w:r>
    </w:p>
    <w:p w14:paraId="274BC3C8">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政策工具创新</w:t>
      </w:r>
      <w:r>
        <w:rPr>
          <w:rFonts w:hint="eastAsia" w:ascii="微软雅黑" w:hAnsi="微软雅黑" w:eastAsia="微软雅黑" w:cs="微软雅黑"/>
          <w:sz w:val="21"/>
          <w:szCs w:val="21"/>
        </w:rPr>
        <w:t>：-以家庭整体为基本治理单元-提供固定和流动的便民助老服务驿站-合理利用智能设备监测老年人健康状况</w:t>
      </w:r>
    </w:p>
    <w:bookmarkEnd w:id="526"/>
    <w:p w14:paraId="23FA21CA">
      <w:pPr>
        <w:pStyle w:val="6"/>
        <w:rPr>
          <w:rFonts w:hint="eastAsia" w:ascii="微软雅黑" w:hAnsi="微软雅黑" w:eastAsia="微软雅黑" w:cs="微软雅黑"/>
          <w:sz w:val="21"/>
          <w:szCs w:val="21"/>
        </w:rPr>
      </w:pPr>
      <w:bookmarkStart w:id="527" w:name="全区域统筹"/>
      <w:r>
        <w:rPr>
          <w:rFonts w:hint="eastAsia" w:ascii="微软雅黑" w:hAnsi="微软雅黑" w:eastAsia="微软雅黑" w:cs="微软雅黑"/>
          <w:sz w:val="21"/>
          <w:szCs w:val="21"/>
        </w:rPr>
        <w:t>2.全区域统筹</w:t>
      </w:r>
    </w:p>
    <w:p w14:paraId="282E8CE5">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面临的挑战</w:t>
      </w:r>
      <w:r>
        <w:rPr>
          <w:rFonts w:hint="eastAsia" w:ascii="微软雅黑" w:hAnsi="微软雅黑" w:eastAsia="微软雅黑" w:cs="微软雅黑"/>
          <w:sz w:val="21"/>
          <w:szCs w:val="21"/>
        </w:rPr>
        <w:t>：-农村空巢老年人-城市随迁老年人-城市流动老年人</w:t>
      </w:r>
    </w:p>
    <w:p w14:paraId="2D2E6F19">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政策工具设计要求</w:t>
      </w:r>
      <w:r>
        <w:rPr>
          <w:rFonts w:hint="eastAsia" w:ascii="微软雅黑" w:hAnsi="微软雅黑" w:eastAsia="微软雅黑" w:cs="微软雅黑"/>
          <w:sz w:val="21"/>
          <w:szCs w:val="21"/>
        </w:rPr>
        <w:t>：-在全区域范围内进行统筹协调-兼顾城乡差别和情境差异-解决医保异地结算、养老院入住等现实问题</w:t>
      </w:r>
    </w:p>
    <w:bookmarkEnd w:id="527"/>
    <w:p w14:paraId="0F1D25DE">
      <w:pPr>
        <w:pStyle w:val="6"/>
        <w:rPr>
          <w:rFonts w:hint="eastAsia" w:ascii="微软雅黑" w:hAnsi="微软雅黑" w:eastAsia="微软雅黑" w:cs="微软雅黑"/>
          <w:sz w:val="21"/>
          <w:szCs w:val="21"/>
        </w:rPr>
      </w:pPr>
      <w:bookmarkStart w:id="528" w:name="全场景应用"/>
      <w:r>
        <w:rPr>
          <w:rFonts w:hint="eastAsia" w:ascii="微软雅黑" w:hAnsi="微软雅黑" w:eastAsia="微软雅黑" w:cs="微软雅黑"/>
          <w:sz w:val="21"/>
          <w:szCs w:val="21"/>
        </w:rPr>
        <w:t>3.全场景应用</w:t>
      </w:r>
    </w:p>
    <w:p w14:paraId="128FB72B">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治理理念</w:t>
      </w:r>
      <w:r>
        <w:rPr>
          <w:rFonts w:hint="eastAsia" w:ascii="微软雅黑" w:hAnsi="微软雅黑" w:eastAsia="微软雅黑" w:cs="微软雅黑"/>
          <w:sz w:val="21"/>
          <w:szCs w:val="21"/>
        </w:rPr>
        <w:t>：科技推动下的治理工具变革与传统治理实践融合创新</w:t>
      </w:r>
    </w:p>
    <w:p w14:paraId="565E8678">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具体应用场景</w:t>
      </w:r>
      <w:r>
        <w:rPr>
          <w:rFonts w:hint="eastAsia" w:ascii="微软雅黑" w:hAnsi="微软雅黑" w:eastAsia="微软雅黑" w:cs="微软雅黑"/>
          <w:sz w:val="21"/>
          <w:szCs w:val="21"/>
        </w:rPr>
        <w:t>：</w:t>
      </w:r>
    </w:p>
    <w:tbl>
      <w:tblPr>
        <w:tblStyle w:val="41"/>
        <w:tblW w:w="0" w:type="auto"/>
        <w:tblInd w:w="0" w:type="dxa"/>
        <w:tblLayout w:type="autofit"/>
        <w:tblCellMar>
          <w:top w:w="0" w:type="dxa"/>
          <w:left w:w="108" w:type="dxa"/>
          <w:bottom w:w="0" w:type="dxa"/>
          <w:right w:w="108" w:type="dxa"/>
        </w:tblCellMar>
      </w:tblPr>
      <w:tblGrid>
        <w:gridCol w:w="1266"/>
        <w:gridCol w:w="1476"/>
        <w:gridCol w:w="5466"/>
      </w:tblGrid>
      <w:tr w14:paraId="10DE5E57">
        <w:trPr>
          <w:tblHeader/>
        </w:trPr>
        <w:tc>
          <w:p w14:paraId="6BBCB6C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场景类型</w:t>
            </w:r>
          </w:p>
        </w:tc>
        <w:tc>
          <w:p w14:paraId="256CFB5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政策工具重点</w:t>
            </w:r>
          </w:p>
        </w:tc>
        <w:tc>
          <w:p w14:paraId="6112474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具体措施</w:t>
            </w:r>
          </w:p>
        </w:tc>
      </w:tr>
      <w:tr w14:paraId="1B9F97E9">
        <w:tc>
          <w:p w14:paraId="1F7510B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适老化改造</w:t>
            </w:r>
          </w:p>
        </w:tc>
        <w:tc>
          <w:p w14:paraId="1C5C617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软硬兼施</w:t>
            </w:r>
          </w:p>
        </w:tc>
        <w:tc>
          <w:p w14:paraId="060571E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硬件：厨卫设施、加装电梯；软件：媒体平台、支付软件</w:t>
            </w:r>
          </w:p>
        </w:tc>
      </w:tr>
      <w:tr w14:paraId="2D0E4030">
        <w:tc>
          <w:p w14:paraId="4E54CC8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农村养老</w:t>
            </w:r>
          </w:p>
        </w:tc>
        <w:tc>
          <w:p w14:paraId="2BA55BE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传承创新</w:t>
            </w:r>
          </w:p>
        </w:tc>
        <w:tc>
          <w:p w14:paraId="1693D72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发扬邻里守望传统，创新农村互助养老模式</w:t>
            </w:r>
          </w:p>
        </w:tc>
      </w:tr>
      <w:tr w14:paraId="48981AB1">
        <w:tc>
          <w:p w14:paraId="4D0284C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社区服务</w:t>
            </w:r>
          </w:p>
        </w:tc>
        <w:tc>
          <w:p w14:paraId="6143E93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共享共建</w:t>
            </w:r>
          </w:p>
        </w:tc>
        <w:tc>
          <w:p w14:paraId="5DE364A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规范社区睦邻中心使用制度，创新时间银行机制</w:t>
            </w:r>
          </w:p>
        </w:tc>
      </w:tr>
      <w:tr w14:paraId="1E5DF485">
        <w:tc>
          <w:p w14:paraId="5875B2B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临终关怀</w:t>
            </w:r>
          </w:p>
        </w:tc>
        <w:tc>
          <w:p w14:paraId="404A312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专业服务</w:t>
            </w:r>
          </w:p>
        </w:tc>
        <w:tc>
          <w:p w14:paraId="28CB221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开展专业临终关怀服务，尊重医学伦理和法律道德</w:t>
            </w:r>
          </w:p>
        </w:tc>
      </w:tr>
      <w:bookmarkEnd w:id="524"/>
      <w:bookmarkEnd w:id="525"/>
      <w:bookmarkEnd w:id="528"/>
    </w:tbl>
    <w:p w14:paraId="491995AE">
      <w:pPr>
        <w:pStyle w:val="4"/>
        <w:rPr>
          <w:rFonts w:hint="eastAsia" w:ascii="微软雅黑" w:hAnsi="微软雅黑" w:eastAsia="微软雅黑" w:cs="微软雅黑"/>
          <w:sz w:val="21"/>
          <w:szCs w:val="21"/>
        </w:rPr>
      </w:pPr>
      <w:bookmarkStart w:id="529" w:name="老年友好型社会治理的关键要素"/>
      <w:r>
        <w:rPr>
          <w:rFonts w:hint="eastAsia" w:ascii="微软雅黑" w:hAnsi="微软雅黑" w:eastAsia="微软雅黑" w:cs="微软雅黑"/>
          <w:sz w:val="21"/>
          <w:szCs w:val="21"/>
        </w:rPr>
        <w:t>老年友好型社会治理的关键要素</w:t>
      </w:r>
    </w:p>
    <w:p w14:paraId="48D9A939">
      <w:pPr>
        <w:pStyle w:val="5"/>
        <w:rPr>
          <w:rFonts w:hint="eastAsia" w:ascii="微软雅黑" w:hAnsi="微软雅黑" w:eastAsia="微软雅黑" w:cs="微软雅黑"/>
          <w:sz w:val="21"/>
          <w:szCs w:val="21"/>
        </w:rPr>
      </w:pPr>
      <w:bookmarkStart w:id="530" w:name="环境建设"/>
      <w:r>
        <w:rPr>
          <w:rFonts w:hint="eastAsia" w:ascii="微软雅黑" w:hAnsi="微软雅黑" w:eastAsia="微软雅黑" w:cs="微软雅黑"/>
          <w:sz w:val="21"/>
          <w:szCs w:val="21"/>
        </w:rPr>
        <w:t>环境建设</w:t>
      </w:r>
    </w:p>
    <w:p w14:paraId="678682D6">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物理环境</w:t>
      </w:r>
      <w:r>
        <w:rPr>
          <w:rFonts w:hint="eastAsia" w:ascii="微软雅黑" w:hAnsi="微软雅黑" w:eastAsia="微软雅黑" w:cs="微软雅黑"/>
          <w:sz w:val="21"/>
          <w:szCs w:val="21"/>
        </w:rPr>
        <w:t>：室外环境、住房、公共交通等硬件设施</w:t>
      </w:r>
    </w:p>
    <w:p w14:paraId="479995F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社会环境</w:t>
      </w:r>
      <w:r>
        <w:rPr>
          <w:rFonts w:hint="eastAsia" w:ascii="微软雅黑" w:hAnsi="微软雅黑" w:eastAsia="微软雅黑" w:cs="微软雅黑"/>
          <w:sz w:val="21"/>
          <w:szCs w:val="21"/>
        </w:rPr>
        <w:t>：社会参与、社会融入、公民参与等软性指标</w:t>
      </w:r>
    </w:p>
    <w:p w14:paraId="35221034">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服务体系</w:t>
      </w:r>
      <w:r>
        <w:rPr>
          <w:rFonts w:hint="eastAsia" w:ascii="微软雅黑" w:hAnsi="微软雅黑" w:eastAsia="微软雅黑" w:cs="微软雅黑"/>
          <w:sz w:val="21"/>
          <w:szCs w:val="21"/>
        </w:rPr>
        <w:t>：社区和卫生服务的可及性与质量</w:t>
      </w:r>
    </w:p>
    <w:bookmarkEnd w:id="530"/>
    <w:p w14:paraId="400318FA">
      <w:pPr>
        <w:pStyle w:val="5"/>
        <w:rPr>
          <w:rFonts w:hint="eastAsia" w:ascii="微软雅黑" w:hAnsi="微软雅黑" w:eastAsia="微软雅黑" w:cs="微软雅黑"/>
          <w:sz w:val="21"/>
          <w:szCs w:val="21"/>
        </w:rPr>
      </w:pPr>
      <w:bookmarkStart w:id="531" w:name="政策工具选择原则"/>
      <w:r>
        <w:rPr>
          <w:rFonts w:hint="eastAsia" w:ascii="微软雅黑" w:hAnsi="微软雅黑" w:eastAsia="微软雅黑" w:cs="微软雅黑"/>
          <w:sz w:val="21"/>
          <w:szCs w:val="21"/>
        </w:rPr>
        <w:t>政策工具选择原则</w:t>
      </w:r>
    </w:p>
    <w:p w14:paraId="772E3B16">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对应性</w:t>
      </w:r>
      <w:r>
        <w:rPr>
          <w:rFonts w:hint="eastAsia" w:ascii="微软雅黑" w:hAnsi="微软雅黑" w:eastAsia="微软雅黑" w:cs="微软雅黑"/>
          <w:sz w:val="21"/>
          <w:szCs w:val="21"/>
        </w:rPr>
        <w:t>：对应于特定的政策项目</w:t>
      </w:r>
    </w:p>
    <w:p w14:paraId="0B72A469">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适应性</w:t>
      </w:r>
      <w:r>
        <w:rPr>
          <w:rFonts w:hint="eastAsia" w:ascii="微软雅黑" w:hAnsi="微软雅黑" w:eastAsia="微软雅黑" w:cs="微软雅黑"/>
          <w:sz w:val="21"/>
          <w:szCs w:val="21"/>
        </w:rPr>
        <w:t>：适应于一定的政策场域</w:t>
      </w:r>
    </w:p>
    <w:p w14:paraId="14B89E0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约束性</w:t>
      </w:r>
      <w:r>
        <w:rPr>
          <w:rFonts w:hint="eastAsia" w:ascii="微软雅黑" w:hAnsi="微软雅黑" w:eastAsia="微软雅黑" w:cs="微软雅黑"/>
          <w:sz w:val="21"/>
          <w:szCs w:val="21"/>
        </w:rPr>
        <w:t>：在众多条件约束下形成适用边界</w:t>
      </w:r>
    </w:p>
    <w:bookmarkEnd w:id="531"/>
    <w:p w14:paraId="3179ED21">
      <w:pPr>
        <w:pStyle w:val="5"/>
        <w:rPr>
          <w:rFonts w:hint="eastAsia" w:ascii="微软雅黑" w:hAnsi="微软雅黑" w:eastAsia="微软雅黑" w:cs="微软雅黑"/>
          <w:sz w:val="21"/>
          <w:szCs w:val="21"/>
        </w:rPr>
      </w:pPr>
      <w:bookmarkStart w:id="532" w:name="治理创新方向"/>
      <w:r>
        <w:rPr>
          <w:rFonts w:hint="eastAsia" w:ascii="微软雅黑" w:hAnsi="微软雅黑" w:eastAsia="微软雅黑" w:cs="微软雅黑"/>
          <w:sz w:val="21"/>
          <w:szCs w:val="21"/>
        </w:rPr>
        <w:t>治理创新方向</w:t>
      </w:r>
    </w:p>
    <w:p w14:paraId="05A7A1A1">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构建多模块、可复制、易推广的</w:t>
      </w:r>
      <w:r>
        <w:rPr>
          <w:rFonts w:hint="eastAsia" w:ascii="微软雅黑" w:hAnsi="微软雅黑" w:eastAsia="微软雅黑" w:cs="微软雅黑"/>
          <w:b/>
          <w:bCs/>
          <w:sz w:val="21"/>
          <w:szCs w:val="21"/>
        </w:rPr>
        <w:t>政策工具箱</w:t>
      </w:r>
    </w:p>
    <w:p w14:paraId="0DFA45A4">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加快推进老年友好型社会治理体系建设</w:t>
      </w:r>
    </w:p>
    <w:p w14:paraId="31E69E09">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完善与之相适应的制度安排</w:t>
      </w:r>
    </w:p>
    <w:p w14:paraId="60765CDF">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老年友好型社会的治理需要在挑战中把握机遇，通过融合治理理念和创新政策工具，构建与时俱进的社会治理框架。</w:t>
      </w:r>
    </w:p>
    <w:bookmarkEnd w:id="519"/>
    <w:bookmarkEnd w:id="529"/>
    <w:bookmarkEnd w:id="532"/>
    <w:p w14:paraId="303CEECC">
      <w:pPr>
        <w:pStyle w:val="2"/>
        <w:rPr>
          <w:rFonts w:hint="eastAsia" w:ascii="微软雅黑" w:hAnsi="微软雅黑" w:eastAsia="微软雅黑" w:cs="微软雅黑"/>
          <w:sz w:val="21"/>
          <w:szCs w:val="21"/>
        </w:rPr>
      </w:pPr>
      <w:bookmarkStart w:id="533" w:name="老年友好型社会的治理共同体"/>
      <w:r>
        <w:rPr>
          <w:rFonts w:hint="eastAsia" w:ascii="微软雅黑" w:hAnsi="微软雅黑" w:eastAsia="微软雅黑" w:cs="微软雅黑"/>
          <w:sz w:val="21"/>
          <w:szCs w:val="21"/>
        </w:rPr>
        <w:t>🏘️老年友好型社会的治理共同体</w:t>
      </w:r>
    </w:p>
    <w:p w14:paraId="4B995E6F">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建设老年友好型社会的治理共同体至少应具备三方面内涵：一是具有主观能动性、社会认同感、角色责任和伦理道德，通过有效互动与密切协作，在正和博弈过程中达成共同治理远景；二是具有相关政策的实施对象与政策制定的参与方的双重角色；三是需要在民主与科学、道德与法律、融合与创新的社会治理框架下互动和协作。”</w:t>
      </w:r>
    </w:p>
    <w:p w14:paraId="784719EE">
      <w:pPr>
        <w:pStyle w:val="4"/>
        <w:rPr>
          <w:rFonts w:hint="eastAsia" w:ascii="微软雅黑" w:hAnsi="微软雅黑" w:eastAsia="微软雅黑" w:cs="微软雅黑"/>
          <w:sz w:val="21"/>
          <w:szCs w:val="21"/>
        </w:rPr>
      </w:pPr>
      <w:bookmarkStart w:id="534" w:name="治理共同体的核心内涵"/>
      <w:r>
        <w:rPr>
          <w:rFonts w:hint="eastAsia" w:ascii="微软雅黑" w:hAnsi="微软雅黑" w:eastAsia="微软雅黑" w:cs="微软雅黑"/>
          <w:sz w:val="21"/>
          <w:szCs w:val="21"/>
        </w:rPr>
        <w:t>治理共同体的核心内涵</w:t>
      </w:r>
    </w:p>
    <w:tbl>
      <w:tblPr>
        <w:tblStyle w:val="41"/>
        <w:tblW w:w="0" w:type="auto"/>
        <w:tblInd w:w="0" w:type="dxa"/>
        <w:tblLayout w:type="autofit"/>
        <w:tblCellMar>
          <w:top w:w="0" w:type="dxa"/>
          <w:left w:w="108" w:type="dxa"/>
          <w:bottom w:w="0" w:type="dxa"/>
          <w:right w:w="108" w:type="dxa"/>
        </w:tblCellMar>
      </w:tblPr>
      <w:tblGrid>
        <w:gridCol w:w="1057"/>
        <w:gridCol w:w="4626"/>
      </w:tblGrid>
      <w:tr w14:paraId="7B57BF62">
        <w:trPr>
          <w:tblHeader/>
        </w:trPr>
        <w:tc>
          <w:p w14:paraId="06C991F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内涵维度</w:t>
            </w:r>
          </w:p>
        </w:tc>
        <w:tc>
          <w:p w14:paraId="70F63B9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具体内容</w:t>
            </w:r>
          </w:p>
        </w:tc>
      </w:tr>
      <w:tr w14:paraId="1C33F1D1">
        <w:tc>
          <w:p w14:paraId="12EC2704">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主体特征</w:t>
            </w:r>
          </w:p>
        </w:tc>
        <w:tc>
          <w:p w14:paraId="44326E8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主观能动性、社会认同感、角色责任和伦理道德</w:t>
            </w:r>
          </w:p>
        </w:tc>
      </w:tr>
      <w:tr w14:paraId="5DF6EBF6">
        <w:tc>
          <w:p w14:paraId="4C5DBD01">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互动方式</w:t>
            </w:r>
          </w:p>
        </w:tc>
        <w:tc>
          <w:p w14:paraId="6E94DDC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有效互动与密切协作，正和博弈（正和博弯）</w:t>
            </w:r>
          </w:p>
        </w:tc>
      </w:tr>
      <w:tr w14:paraId="208DDD3C">
        <w:tc>
          <w:p w14:paraId="64D31D19">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角色定位</w:t>
            </w:r>
          </w:p>
        </w:tc>
        <w:tc>
          <w:p w14:paraId="2BF01E7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政策实施对象与政策制定参与方的双重角色</w:t>
            </w:r>
          </w:p>
        </w:tc>
      </w:tr>
      <w:tr w14:paraId="3AB6B08E">
        <w:tc>
          <w:p w14:paraId="4427CBD4">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治理框架</w:t>
            </w:r>
          </w:p>
        </w:tc>
        <w:tc>
          <w:p w14:paraId="1EB8D97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民主与科学、道德与法律、融合与创新</w:t>
            </w:r>
          </w:p>
        </w:tc>
      </w:tr>
      <w:bookmarkEnd w:id="534"/>
    </w:tbl>
    <w:p w14:paraId="0B38EF6B">
      <w:pPr>
        <w:pStyle w:val="4"/>
        <w:rPr>
          <w:rFonts w:hint="eastAsia" w:ascii="微软雅黑" w:hAnsi="微软雅黑" w:eastAsia="微软雅黑" w:cs="微软雅黑"/>
          <w:sz w:val="21"/>
          <w:szCs w:val="21"/>
        </w:rPr>
      </w:pPr>
      <w:bookmarkStart w:id="535" w:name="老年友好型社会治理的融合创新路径"/>
      <w:r>
        <w:rPr>
          <w:rFonts w:hint="eastAsia" w:ascii="微软雅黑" w:hAnsi="微软雅黑" w:eastAsia="微软雅黑" w:cs="微软雅黑"/>
          <w:sz w:val="21"/>
          <w:szCs w:val="21"/>
        </w:rPr>
        <w:t>老年友好型社会治理的融合创新路径</w:t>
      </w:r>
    </w:p>
    <w:p w14:paraId="73AB3ECF">
      <w:pPr>
        <w:pStyle w:val="5"/>
        <w:rPr>
          <w:rFonts w:hint="eastAsia" w:ascii="微软雅黑" w:hAnsi="微软雅黑" w:eastAsia="微软雅黑" w:cs="微软雅黑"/>
          <w:sz w:val="21"/>
          <w:szCs w:val="21"/>
        </w:rPr>
      </w:pPr>
      <w:bookmarkStart w:id="536" w:name="切入点与着力点"/>
      <w:r>
        <w:rPr>
          <w:rFonts w:hint="eastAsia" w:ascii="微软雅黑" w:hAnsi="微软雅黑" w:eastAsia="微软雅黑" w:cs="微软雅黑"/>
          <w:sz w:val="21"/>
          <w:szCs w:val="21"/>
        </w:rPr>
        <w:t>切入点与着力点</w:t>
      </w:r>
    </w:p>
    <w:p w14:paraId="5C2FD4D8">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找准切入点</w:t>
      </w:r>
      <w:r>
        <w:rPr>
          <w:rFonts w:hint="eastAsia" w:ascii="微软雅黑" w:hAnsi="微软雅黑" w:eastAsia="微软雅黑" w:cs="微软雅黑"/>
          <w:sz w:val="21"/>
          <w:szCs w:val="21"/>
        </w:rPr>
        <w:t>：基于老年群体的实际需求和现实问题</w:t>
      </w:r>
    </w:p>
    <w:p w14:paraId="0E9828D4">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把握着力点</w:t>
      </w:r>
      <w:r>
        <w:rPr>
          <w:rFonts w:hint="eastAsia" w:ascii="微软雅黑" w:hAnsi="微软雅黑" w:eastAsia="微软雅黑" w:cs="微软雅黑"/>
          <w:sz w:val="21"/>
          <w:szCs w:val="21"/>
        </w:rPr>
        <w:t>：在关键领域和薄弱环节集中发力</w:t>
      </w:r>
    </w:p>
    <w:bookmarkEnd w:id="536"/>
    <w:p w14:paraId="443EEFC6">
      <w:pPr>
        <w:pStyle w:val="5"/>
        <w:rPr>
          <w:rFonts w:hint="eastAsia" w:ascii="微软雅黑" w:hAnsi="微软雅黑" w:eastAsia="微软雅黑" w:cs="微软雅黑"/>
          <w:sz w:val="21"/>
          <w:szCs w:val="21"/>
        </w:rPr>
      </w:pPr>
      <w:bookmarkStart w:id="537" w:name="老年群体的角色定位"/>
      <w:r>
        <w:rPr>
          <w:rFonts w:hint="eastAsia" w:ascii="微软雅黑" w:hAnsi="微软雅黑" w:eastAsia="微软雅黑" w:cs="微软雅黑"/>
          <w:sz w:val="21"/>
          <w:szCs w:val="21"/>
        </w:rPr>
        <w:t>老年群体的角色定位</w:t>
      </w:r>
    </w:p>
    <w:p w14:paraId="00AB78C3">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作为治理共同体成员</w:t>
      </w:r>
      <w:r>
        <w:rPr>
          <w:rFonts w:hint="eastAsia" w:ascii="微软雅黑" w:hAnsi="微软雅黑" w:eastAsia="微软雅黑" w:cs="微软雅黑"/>
          <w:sz w:val="21"/>
          <w:szCs w:val="21"/>
        </w:rPr>
        <w:t>：不再是单纯的被照顾对象</w:t>
      </w:r>
    </w:p>
    <w:p w14:paraId="23DE7E14">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政策积极参与者</w:t>
      </w:r>
      <w:r>
        <w:rPr>
          <w:rFonts w:hint="eastAsia" w:ascii="微软雅黑" w:hAnsi="微软雅黑" w:eastAsia="微软雅黑" w:cs="微软雅黑"/>
          <w:sz w:val="21"/>
          <w:szCs w:val="21"/>
        </w:rPr>
        <w:t>：在政策制定和实施过程中发挥主体作用</w:t>
      </w:r>
    </w:p>
    <w:p w14:paraId="6D74C965">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行动主体</w:t>
      </w:r>
      <w:r>
        <w:rPr>
          <w:rFonts w:hint="eastAsia" w:ascii="微软雅黑" w:hAnsi="微软雅黑" w:eastAsia="微软雅黑" w:cs="微软雅黑"/>
          <w:sz w:val="21"/>
          <w:szCs w:val="21"/>
        </w:rPr>
        <w:t>：主动参与社会建设和社区治理</w:t>
      </w:r>
    </w:p>
    <w:bookmarkEnd w:id="537"/>
    <w:p w14:paraId="7FB0627B">
      <w:pPr>
        <w:pStyle w:val="5"/>
        <w:rPr>
          <w:rFonts w:hint="eastAsia" w:ascii="微软雅黑" w:hAnsi="微软雅黑" w:eastAsia="微软雅黑" w:cs="微软雅黑"/>
          <w:sz w:val="21"/>
          <w:szCs w:val="21"/>
        </w:rPr>
      </w:pPr>
      <w:bookmarkStart w:id="538" w:name="引导与规范机制"/>
      <w:r>
        <w:rPr>
          <w:rFonts w:hint="eastAsia" w:ascii="微软雅黑" w:hAnsi="微软雅黑" w:eastAsia="微软雅黑" w:cs="微软雅黑"/>
          <w:sz w:val="21"/>
          <w:szCs w:val="21"/>
        </w:rPr>
        <w:t>引导与规范机制</w:t>
      </w:r>
    </w:p>
    <w:p w14:paraId="44D087A0">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组织形式规范</w:t>
      </w:r>
      <w:r>
        <w:rPr>
          <w:rFonts w:hint="eastAsia" w:ascii="微软雅黑" w:hAnsi="微软雅黑" w:eastAsia="微软雅黑" w:cs="微软雅黑"/>
          <w:sz w:val="21"/>
          <w:szCs w:val="21"/>
        </w:rPr>
        <w:t>：避免治理共同体的无序发展</w:t>
      </w:r>
    </w:p>
    <w:p w14:paraId="30170A76">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行动有序性</w:t>
      </w:r>
      <w:r>
        <w:rPr>
          <w:rFonts w:hint="eastAsia" w:ascii="微软雅黑" w:hAnsi="微软雅黑" w:eastAsia="微软雅黑" w:cs="微软雅黑"/>
          <w:sz w:val="21"/>
          <w:szCs w:val="21"/>
        </w:rPr>
        <w:t>：防止行动失范，确保治理效能</w:t>
      </w:r>
    </w:p>
    <w:p w14:paraId="5D5C03D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必要引导</w:t>
      </w:r>
      <w:r>
        <w:rPr>
          <w:rFonts w:hint="eastAsia" w:ascii="微软雅黑" w:hAnsi="微软雅黑" w:eastAsia="微软雅黑" w:cs="微软雅黑"/>
          <w:sz w:val="21"/>
          <w:szCs w:val="21"/>
        </w:rPr>
        <w:t>：政府和社会组织提供适当的指导和支持</w:t>
      </w:r>
    </w:p>
    <w:bookmarkEnd w:id="535"/>
    <w:bookmarkEnd w:id="538"/>
    <w:p w14:paraId="2D475600">
      <w:pPr>
        <w:pStyle w:val="4"/>
        <w:rPr>
          <w:rFonts w:hint="eastAsia" w:ascii="微软雅黑" w:hAnsi="微软雅黑" w:eastAsia="微软雅黑" w:cs="微软雅黑"/>
          <w:sz w:val="21"/>
          <w:szCs w:val="21"/>
        </w:rPr>
      </w:pPr>
      <w:bookmarkStart w:id="539" w:name="政策工具的设计与选择"/>
      <w:r>
        <w:rPr>
          <w:rFonts w:hint="eastAsia" w:ascii="微软雅黑" w:hAnsi="微软雅黑" w:eastAsia="微软雅黑" w:cs="微软雅黑"/>
          <w:sz w:val="21"/>
          <w:szCs w:val="21"/>
        </w:rPr>
        <w:t>政策工具的设计与选择</w:t>
      </w:r>
    </w:p>
    <w:p w14:paraId="3BF585C6">
      <w:pPr>
        <w:pStyle w:val="5"/>
        <w:rPr>
          <w:rFonts w:hint="eastAsia" w:ascii="微软雅黑" w:hAnsi="微软雅黑" w:eastAsia="微软雅黑" w:cs="微软雅黑"/>
          <w:sz w:val="21"/>
          <w:szCs w:val="21"/>
        </w:rPr>
      </w:pPr>
      <w:bookmarkStart w:id="540" w:name="三个全覆盖范畴"/>
      <w:r>
        <w:rPr>
          <w:rFonts w:hint="eastAsia" w:ascii="微软雅黑" w:hAnsi="微软雅黑" w:eastAsia="微软雅黑" w:cs="微软雅黑"/>
          <w:sz w:val="21"/>
          <w:szCs w:val="21"/>
        </w:rPr>
        <w:t>三个全覆盖范畴</w:t>
      </w:r>
    </w:p>
    <w:tbl>
      <w:tblPr>
        <w:tblStyle w:val="41"/>
        <w:tblW w:w="0" w:type="auto"/>
        <w:tblInd w:w="0" w:type="dxa"/>
        <w:tblLayout w:type="autofit"/>
        <w:tblCellMar>
          <w:top w:w="0" w:type="dxa"/>
          <w:left w:w="108" w:type="dxa"/>
          <w:bottom w:w="0" w:type="dxa"/>
          <w:right w:w="108" w:type="dxa"/>
        </w:tblCellMar>
      </w:tblPr>
      <w:tblGrid>
        <w:gridCol w:w="1268"/>
        <w:gridCol w:w="3786"/>
      </w:tblGrid>
      <w:tr w14:paraId="5B6DE61E">
        <w:trPr>
          <w:tblHeader/>
        </w:trPr>
        <w:tc>
          <w:p w14:paraId="1AC9F2D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范畴</w:t>
            </w:r>
          </w:p>
        </w:tc>
        <w:tc>
          <w:p w14:paraId="5BE88DA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内容重点</w:t>
            </w:r>
          </w:p>
        </w:tc>
      </w:tr>
      <w:tr w14:paraId="6A720ABC">
        <w:tc>
          <w:p w14:paraId="7445FEAE">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全社会参与</w:t>
            </w:r>
          </w:p>
        </w:tc>
        <w:tc>
          <w:p w14:paraId="36D8994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动员各方力量，形成多元共治格局</w:t>
            </w:r>
          </w:p>
        </w:tc>
      </w:tr>
      <w:tr w14:paraId="4A20B2AB">
        <w:tc>
          <w:p w14:paraId="29DA1109">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全区域统筹</w:t>
            </w:r>
          </w:p>
        </w:tc>
        <w:tc>
          <w:p w14:paraId="0A010B2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城乡一体，区域协调，避免发展不平衡</w:t>
            </w:r>
          </w:p>
        </w:tc>
      </w:tr>
      <w:tr w14:paraId="70719EE2">
        <w:tc>
          <w:p w14:paraId="3DDBC1C1">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全场景应用</w:t>
            </w:r>
          </w:p>
        </w:tc>
        <w:tc>
          <w:p w14:paraId="7F32E0A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覆盖日常生活各个场景，实现无缝衔接</w:t>
            </w:r>
          </w:p>
        </w:tc>
      </w:tr>
      <w:bookmarkEnd w:id="539"/>
      <w:bookmarkEnd w:id="540"/>
    </w:tbl>
    <w:p w14:paraId="4A63B517">
      <w:pPr>
        <w:pStyle w:val="4"/>
        <w:rPr>
          <w:rFonts w:hint="eastAsia" w:ascii="微软雅黑" w:hAnsi="微软雅黑" w:eastAsia="微软雅黑" w:cs="微软雅黑"/>
          <w:sz w:val="21"/>
          <w:szCs w:val="21"/>
        </w:rPr>
      </w:pPr>
      <w:bookmarkStart w:id="541" w:name="全龄友好理念"/>
      <w:r>
        <w:rPr>
          <w:rFonts w:hint="eastAsia" w:ascii="微软雅黑" w:hAnsi="微软雅黑" w:eastAsia="微软雅黑" w:cs="微软雅黑"/>
          <w:sz w:val="21"/>
          <w:szCs w:val="21"/>
        </w:rPr>
        <w:t>🌍全龄友好理念</w:t>
      </w:r>
    </w:p>
    <w:p w14:paraId="68D7D562">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“建设老年友好型社会的初衷是应对人口老龄化的挑战，但其建设理念并非只针对老年人，而是’全龄友好’。”</w:t>
      </w:r>
    </w:p>
    <w:p w14:paraId="1C71D302">
      <w:pPr>
        <w:pStyle w:val="5"/>
        <w:rPr>
          <w:rFonts w:hint="eastAsia" w:ascii="微软雅黑" w:hAnsi="微软雅黑" w:eastAsia="微软雅黑" w:cs="微软雅黑"/>
          <w:sz w:val="21"/>
          <w:szCs w:val="21"/>
        </w:rPr>
      </w:pPr>
      <w:bookmarkStart w:id="542" w:name="社区层面的全龄化实践"/>
      <w:r>
        <w:rPr>
          <w:rFonts w:hint="eastAsia" w:ascii="微软雅黑" w:hAnsi="微软雅黑" w:eastAsia="微软雅黑" w:cs="微软雅黑"/>
          <w:sz w:val="21"/>
          <w:szCs w:val="21"/>
        </w:rPr>
        <w:t>社区层面的全龄化实践</w:t>
      </w:r>
    </w:p>
    <w:p w14:paraId="66AF37BC">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基本组成</w:t>
      </w:r>
      <w:r>
        <w:rPr>
          <w:rFonts w:hint="eastAsia" w:ascii="微软雅黑" w:hAnsi="微软雅黑" w:eastAsia="微软雅黑" w:cs="微软雅黑"/>
          <w:sz w:val="21"/>
          <w:szCs w:val="21"/>
        </w:rPr>
        <w:t>：社区中各个年龄段的居住人群</w:t>
      </w:r>
    </w:p>
    <w:p w14:paraId="28B7DA10">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规划重点</w:t>
      </w:r>
      <w:r>
        <w:rPr>
          <w:rFonts w:hint="eastAsia" w:ascii="微软雅黑" w:hAnsi="微软雅黑" w:eastAsia="微软雅黑" w:cs="微软雅黑"/>
          <w:sz w:val="21"/>
          <w:szCs w:val="21"/>
        </w:rPr>
        <w:t>：社区整体规划、空间设计、配套设施设计</w:t>
      </w:r>
    </w:p>
    <w:p w14:paraId="118D342B">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服务配置</w:t>
      </w:r>
      <w:r>
        <w:rPr>
          <w:rFonts w:hint="eastAsia" w:ascii="微软雅黑" w:hAnsi="微软雅黑" w:eastAsia="微软雅黑" w:cs="微软雅黑"/>
          <w:sz w:val="21"/>
          <w:szCs w:val="21"/>
        </w:rPr>
        <w:t>：包括助老服务在内的各种社区服务</w:t>
      </w:r>
    </w:p>
    <w:p w14:paraId="59A2F0F2">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目标</w:t>
      </w:r>
      <w:r>
        <w:rPr>
          <w:rFonts w:hint="eastAsia" w:ascii="微软雅黑" w:hAnsi="微软雅黑" w:eastAsia="微软雅黑" w:cs="微软雅黑"/>
          <w:sz w:val="21"/>
          <w:szCs w:val="21"/>
        </w:rPr>
        <w:t>：打造”全龄友好”的活力社区</w:t>
      </w:r>
    </w:p>
    <w:bookmarkEnd w:id="542"/>
    <w:p w14:paraId="398BC583">
      <w:pPr>
        <w:pStyle w:val="5"/>
        <w:rPr>
          <w:rFonts w:hint="eastAsia" w:ascii="微软雅黑" w:hAnsi="微软雅黑" w:eastAsia="微软雅黑" w:cs="微软雅黑"/>
          <w:sz w:val="21"/>
          <w:szCs w:val="21"/>
        </w:rPr>
      </w:pPr>
      <w:bookmarkStart w:id="543" w:name="城市层面的拓展"/>
      <w:r>
        <w:rPr>
          <w:rFonts w:hint="eastAsia" w:ascii="微软雅黑" w:hAnsi="微软雅黑" w:eastAsia="微软雅黑" w:cs="微软雅黑"/>
          <w:sz w:val="21"/>
          <w:szCs w:val="21"/>
        </w:rPr>
        <w:t>城市层面的拓展</w:t>
      </w:r>
    </w:p>
    <w:p w14:paraId="5E7FCA94">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关注范围</w:t>
      </w:r>
      <w:r>
        <w:rPr>
          <w:rFonts w:hint="eastAsia" w:ascii="微软雅黑" w:hAnsi="微软雅黑" w:eastAsia="微软雅黑" w:cs="微软雅黑"/>
          <w:sz w:val="21"/>
          <w:szCs w:val="21"/>
        </w:rPr>
        <w:t>：个体的全生命周期</w:t>
      </w:r>
    </w:p>
    <w:p w14:paraId="266984B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覆盖领域</w:t>
      </w:r>
      <w:r>
        <w:rPr>
          <w:rFonts w:hint="eastAsia" w:ascii="微软雅黑" w:hAnsi="微软雅黑" w:eastAsia="微软雅黑" w:cs="微软雅黑"/>
          <w:sz w:val="21"/>
          <w:szCs w:val="21"/>
        </w:rPr>
        <w:t>：社会经济生活的方方面面</w:t>
      </w:r>
    </w:p>
    <w:p w14:paraId="6CF2F588">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受益群体</w:t>
      </w:r>
      <w:r>
        <w:rPr>
          <w:rFonts w:hint="eastAsia" w:ascii="微软雅黑" w:hAnsi="微软雅黑" w:eastAsia="微软雅黑" w:cs="微软雅黑"/>
          <w:sz w:val="21"/>
          <w:szCs w:val="21"/>
        </w:rPr>
        <w:t>：残疾人、儿童、年轻女性、老年人等所有人群</w:t>
      </w:r>
    </w:p>
    <w:bookmarkEnd w:id="543"/>
    <w:p w14:paraId="11711F94">
      <w:pPr>
        <w:pStyle w:val="5"/>
        <w:rPr>
          <w:rFonts w:hint="eastAsia" w:ascii="微软雅黑" w:hAnsi="微软雅黑" w:eastAsia="微软雅黑" w:cs="微软雅黑"/>
          <w:sz w:val="21"/>
          <w:szCs w:val="21"/>
        </w:rPr>
      </w:pPr>
      <w:bookmarkStart w:id="544" w:name="世界卫生组织的指导原则"/>
      <w:r>
        <w:rPr>
          <w:rFonts w:hint="eastAsia" w:ascii="微软雅黑" w:hAnsi="微软雅黑" w:eastAsia="微软雅黑" w:cs="微软雅黑"/>
          <w:sz w:val="21"/>
          <w:szCs w:val="21"/>
        </w:rPr>
        <w:t>世界卫生组织的指导原则</w:t>
      </w:r>
    </w:p>
    <w:p w14:paraId="46C32BF7">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根据《全球老年友好城市建设指南》，老年友好型城市建设的多重效益：</w:t>
      </w:r>
    </w:p>
    <w:tbl>
      <w:tblPr>
        <w:tblStyle w:val="41"/>
        <w:tblW w:w="0" w:type="auto"/>
        <w:tblInd w:w="0" w:type="dxa"/>
        <w:tblLayout w:type="autofit"/>
        <w:tblCellMar>
          <w:top w:w="0" w:type="dxa"/>
          <w:left w:w="108" w:type="dxa"/>
          <w:bottom w:w="0" w:type="dxa"/>
          <w:right w:w="108" w:type="dxa"/>
        </w:tblCellMar>
      </w:tblPr>
      <w:tblGrid>
        <w:gridCol w:w="2529"/>
        <w:gridCol w:w="5676"/>
      </w:tblGrid>
      <w:tr w14:paraId="147B7B77">
        <w:trPr>
          <w:tblHeader/>
        </w:trPr>
        <w:tc>
          <w:p w14:paraId="4FCBB97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受益群体</w:t>
            </w:r>
          </w:p>
        </w:tc>
        <w:tc>
          <w:p w14:paraId="18E263E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具体获益</w:t>
            </w:r>
          </w:p>
        </w:tc>
      </w:tr>
      <w:tr w14:paraId="39BEC01A">
        <w:tc>
          <w:p w14:paraId="02BEFA53">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残疾人</w:t>
            </w:r>
          </w:p>
        </w:tc>
        <w:tc>
          <w:p w14:paraId="355FB4C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从无障碍建筑物和街道中获益，方便行动，促进独立性</w:t>
            </w:r>
          </w:p>
        </w:tc>
      </w:tr>
      <w:tr w14:paraId="13D26AE4">
        <w:tc>
          <w:p w14:paraId="13BD5498">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儿童、年轻女性和老年人</w:t>
            </w:r>
          </w:p>
        </w:tc>
        <w:tc>
          <w:p w14:paraId="6944E65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在安全的社区环境中自由活动，增强社会连接</w:t>
            </w:r>
          </w:p>
        </w:tc>
      </w:tr>
      <w:tr w14:paraId="66ACAF91">
        <w:tc>
          <w:p w14:paraId="63AD1E29">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家庭</w:t>
            </w:r>
          </w:p>
        </w:tc>
        <w:tc>
          <w:p w14:paraId="50AC6FF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得到所需的社会健康服务支持，缓解照护压力</w:t>
            </w:r>
          </w:p>
        </w:tc>
      </w:tr>
      <w:tr w14:paraId="1F537F33">
        <w:tc>
          <w:p w14:paraId="0308831D">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全社会</w:t>
            </w:r>
          </w:p>
        </w:tc>
        <w:tc>
          <w:p w14:paraId="66BB2B6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老年人的社会参与和对老年消费者的保护推动地方经济发展</w:t>
            </w:r>
          </w:p>
        </w:tc>
      </w:tr>
      <w:bookmarkEnd w:id="541"/>
      <w:bookmarkEnd w:id="544"/>
    </w:tbl>
    <w:p w14:paraId="367482FB">
      <w:pPr>
        <w:pStyle w:val="4"/>
        <w:rPr>
          <w:rFonts w:hint="eastAsia" w:ascii="微软雅黑" w:hAnsi="微软雅黑" w:eastAsia="微软雅黑" w:cs="微软雅黑"/>
          <w:sz w:val="21"/>
          <w:szCs w:val="21"/>
        </w:rPr>
      </w:pPr>
      <w:bookmarkStart w:id="545" w:name="未来研究方向"/>
      <w:r>
        <w:rPr>
          <w:rFonts w:hint="eastAsia" w:ascii="微软雅黑" w:hAnsi="微软雅黑" w:eastAsia="微软雅黑" w:cs="微软雅黑"/>
          <w:sz w:val="21"/>
          <w:szCs w:val="21"/>
        </w:rPr>
        <w:t>🔬未来研究方向</w:t>
      </w:r>
    </w:p>
    <w:p w14:paraId="0D3A1421">
      <w:pPr>
        <w:pStyle w:val="5"/>
        <w:rPr>
          <w:rFonts w:hint="eastAsia" w:ascii="微软雅黑" w:hAnsi="微软雅黑" w:eastAsia="微软雅黑" w:cs="微软雅黑"/>
          <w:sz w:val="21"/>
          <w:szCs w:val="21"/>
        </w:rPr>
      </w:pPr>
      <w:bookmarkStart w:id="546" w:name="老年友好型社会与经济系统的互动关系"/>
      <w:r>
        <w:rPr>
          <w:rFonts w:hint="eastAsia" w:ascii="微软雅黑" w:hAnsi="微软雅黑" w:eastAsia="微软雅黑" w:cs="微软雅黑"/>
          <w:sz w:val="21"/>
          <w:szCs w:val="21"/>
        </w:rPr>
        <w:t>老年友好型社会与经济系统的互动关系</w:t>
      </w:r>
    </w:p>
    <w:p w14:paraId="00EF603E">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生产函数变化</w:t>
      </w:r>
      <w:r>
        <w:rPr>
          <w:rFonts w:hint="eastAsia" w:ascii="微软雅黑" w:hAnsi="微软雅黑" w:eastAsia="微软雅黑" w:cs="微软雅黑"/>
          <w:sz w:val="21"/>
          <w:szCs w:val="21"/>
        </w:rPr>
        <w:t>：人口老龄化改变了劳动力无限供给的假设</w:t>
      </w:r>
    </w:p>
    <w:p w14:paraId="3B27CA8B">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消费函数变动</w:t>
      </w:r>
      <w:r>
        <w:rPr>
          <w:rFonts w:hint="eastAsia" w:ascii="微软雅黑" w:hAnsi="微软雅黑" w:eastAsia="微软雅黑" w:cs="微软雅黑"/>
          <w:sz w:val="21"/>
          <w:szCs w:val="21"/>
        </w:rPr>
        <w:t>：增加了随年龄结构变动的消费模式变数</w:t>
      </w:r>
    </w:p>
    <w:p w14:paraId="106A85DA">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研究问题</w:t>
      </w:r>
      <w:r>
        <w:rPr>
          <w:rFonts w:hint="eastAsia" w:ascii="微软雅黑" w:hAnsi="微软雅黑" w:eastAsia="微软雅黑" w:cs="微软雅黑"/>
          <w:sz w:val="21"/>
          <w:szCs w:val="21"/>
        </w:rPr>
        <w:t>：</w:t>
      </w:r>
    </w:p>
    <w:p w14:paraId="4F0BE40A">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经济发展有哪些异于传统社会的特征与规律</w:t>
      </w:r>
    </w:p>
    <w:p w14:paraId="16C70E9F">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发展趋势怎样</w:t>
      </w:r>
    </w:p>
    <w:p w14:paraId="757D4545">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如何有效干预</w:t>
      </w:r>
    </w:p>
    <w:bookmarkEnd w:id="546"/>
    <w:p w14:paraId="64D4D3F5">
      <w:pPr>
        <w:pStyle w:val="5"/>
        <w:rPr>
          <w:rFonts w:hint="eastAsia" w:ascii="微软雅黑" w:hAnsi="微软雅黑" w:eastAsia="微软雅黑" w:cs="微软雅黑"/>
          <w:sz w:val="21"/>
          <w:szCs w:val="21"/>
        </w:rPr>
      </w:pPr>
      <w:bookmarkStart w:id="547" w:name="老年友好型社会建设中政府角色研究"/>
      <w:r>
        <w:rPr>
          <w:rFonts w:hint="eastAsia" w:ascii="微软雅黑" w:hAnsi="微软雅黑" w:eastAsia="微软雅黑" w:cs="微软雅黑"/>
          <w:sz w:val="21"/>
          <w:szCs w:val="21"/>
        </w:rPr>
        <w:t>老年友好型社会建设中政府角色研究</w:t>
      </w:r>
    </w:p>
    <w:tbl>
      <w:tblPr>
        <w:tblStyle w:val="41"/>
        <w:tblW w:w="0" w:type="auto"/>
        <w:tblInd w:w="0" w:type="dxa"/>
        <w:tblLayout w:type="autofit"/>
        <w:tblCellMar>
          <w:top w:w="0" w:type="dxa"/>
          <w:left w:w="108" w:type="dxa"/>
          <w:bottom w:w="0" w:type="dxa"/>
          <w:right w:w="108" w:type="dxa"/>
        </w:tblCellMar>
      </w:tblPr>
      <w:tblGrid>
        <w:gridCol w:w="1057"/>
        <w:gridCol w:w="3576"/>
      </w:tblGrid>
      <w:tr w14:paraId="46E84F28">
        <w:trPr>
          <w:tblHeader/>
        </w:trPr>
        <w:tc>
          <w:p w14:paraId="6737D8F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政府职能</w:t>
            </w:r>
          </w:p>
        </w:tc>
        <w:tc>
          <w:p w14:paraId="23C43BC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具体内容</w:t>
            </w:r>
          </w:p>
        </w:tc>
      </w:tr>
      <w:tr w14:paraId="6265FD80">
        <w:tc>
          <w:p w14:paraId="4F4EA521">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主导作用</w:t>
            </w:r>
          </w:p>
        </w:tc>
        <w:tc>
          <w:p w14:paraId="3D16B5C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制定规则、加强监管、资金提供</w:t>
            </w:r>
          </w:p>
        </w:tc>
      </w:tr>
      <w:tr w14:paraId="0A42016F">
        <w:tc>
          <w:p w14:paraId="372B0B8C">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边界界定</w:t>
            </w:r>
          </w:p>
        </w:tc>
        <w:tc>
          <w:p w14:paraId="0558A93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明确政府与市场、社会及家庭的边界</w:t>
            </w:r>
          </w:p>
        </w:tc>
      </w:tr>
      <w:tr w14:paraId="5795153E">
        <w:tc>
          <w:p w14:paraId="0B56878D">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价值平衡</w:t>
            </w:r>
          </w:p>
        </w:tc>
        <w:tc>
          <w:p w14:paraId="4307E53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兼顾公平与效率的价值取向</w:t>
            </w:r>
          </w:p>
        </w:tc>
      </w:tr>
      <w:tr w14:paraId="4271B334">
        <w:tc>
          <w:p w14:paraId="784790ED">
            <w:pPr>
              <w:pStyle w:val="24"/>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活力保护</w:t>
            </w:r>
          </w:p>
        </w:tc>
        <w:tc>
          <w:p w14:paraId="2753834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充分保护市场与社会的创新活力</w:t>
            </w:r>
          </w:p>
        </w:tc>
      </w:tr>
      <w:bookmarkEnd w:id="547"/>
    </w:tbl>
    <w:p w14:paraId="287270D9">
      <w:pPr>
        <w:pStyle w:val="5"/>
        <w:rPr>
          <w:rFonts w:hint="eastAsia" w:ascii="微软雅黑" w:hAnsi="微软雅黑" w:eastAsia="微软雅黑" w:cs="微软雅黑"/>
          <w:sz w:val="21"/>
          <w:szCs w:val="21"/>
        </w:rPr>
      </w:pPr>
      <w:bookmarkStart w:id="548" w:name="良性互动的代际关系研究"/>
      <w:r>
        <w:rPr>
          <w:rFonts w:hint="eastAsia" w:ascii="微软雅黑" w:hAnsi="微软雅黑" w:eastAsia="微软雅黑" w:cs="微软雅黑"/>
          <w:sz w:val="21"/>
          <w:szCs w:val="21"/>
        </w:rPr>
        <w:t>良性互动的代际关系研究</w:t>
      </w:r>
    </w:p>
    <w:p w14:paraId="35B16036">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代际冲突</w:t>
      </w:r>
      <w:r>
        <w:rPr>
          <w:rFonts w:hint="eastAsia" w:ascii="微软雅黑" w:hAnsi="微软雅黑" w:eastAsia="微软雅黑" w:cs="微软雅黑"/>
          <w:sz w:val="21"/>
          <w:szCs w:val="21"/>
        </w:rPr>
        <w:t>：社会转型过程中难以回避的议题</w:t>
      </w:r>
    </w:p>
    <w:p w14:paraId="3769B8FD">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影响因素</w:t>
      </w:r>
      <w:r>
        <w:rPr>
          <w:rFonts w:hint="eastAsia" w:ascii="微软雅黑" w:hAnsi="微软雅黑" w:eastAsia="微软雅黑" w:cs="微软雅黑"/>
          <w:sz w:val="21"/>
          <w:szCs w:val="21"/>
        </w:rPr>
        <w:t>：人口结构、特定历史阶段的社会经济及文化环境变动</w:t>
      </w:r>
    </w:p>
    <w:p w14:paraId="5D0C5095">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研究重点</w:t>
      </w:r>
      <w:r>
        <w:rPr>
          <w:rFonts w:hint="eastAsia" w:ascii="微软雅黑" w:hAnsi="微软雅黑" w:eastAsia="微软雅黑" w:cs="微软雅黑"/>
          <w:sz w:val="21"/>
          <w:szCs w:val="21"/>
        </w:rPr>
        <w:t>：</w:t>
      </w:r>
    </w:p>
    <w:p w14:paraId="7A4DAD10">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代际财富流的转移趋向</w:t>
      </w:r>
    </w:p>
    <w:p w14:paraId="28BFD1E5">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“文化堕距”引发的代际隔阂</w:t>
      </w:r>
    </w:p>
    <w:p w14:paraId="631A277D">
      <w:pPr>
        <w:pStyle w:val="24"/>
        <w:numPr>
          <w:ilvl w:val="1"/>
          <w:numId w:val="1"/>
        </w:numPr>
        <w:rPr>
          <w:rFonts w:hint="eastAsia" w:ascii="微软雅黑" w:hAnsi="微软雅黑" w:eastAsia="微软雅黑" w:cs="微软雅黑"/>
          <w:sz w:val="21"/>
          <w:szCs w:val="21"/>
        </w:rPr>
      </w:pPr>
      <w:r>
        <w:rPr>
          <w:rFonts w:hint="eastAsia" w:ascii="微软雅黑" w:hAnsi="微软雅黑" w:eastAsia="微软雅黑" w:cs="微软雅黑"/>
          <w:sz w:val="21"/>
          <w:szCs w:val="21"/>
        </w:rPr>
        <w:t>后喻社会背景下的文化反哺</w:t>
      </w:r>
    </w:p>
    <w:bookmarkEnd w:id="545"/>
    <w:bookmarkEnd w:id="548"/>
    <w:p w14:paraId="28C5E4EF">
      <w:pPr>
        <w:pStyle w:val="4"/>
        <w:rPr>
          <w:rFonts w:hint="eastAsia" w:ascii="微软雅黑" w:hAnsi="微软雅黑" w:eastAsia="微软雅黑" w:cs="微软雅黑"/>
          <w:sz w:val="21"/>
          <w:szCs w:val="21"/>
        </w:rPr>
      </w:pPr>
      <w:bookmarkStart w:id="549" w:name="国家政策实践"/>
      <w:r>
        <w:rPr>
          <w:rFonts w:hint="eastAsia" w:ascii="微软雅黑" w:hAnsi="微软雅黑" w:eastAsia="微软雅黑" w:cs="微软雅黑"/>
          <w:sz w:val="21"/>
          <w:szCs w:val="21"/>
        </w:rPr>
        <w:t>📊国家政策实践</w:t>
      </w:r>
    </w:p>
    <w:p w14:paraId="4B54FED3">
      <w:pPr>
        <w:pStyle w:val="5"/>
        <w:rPr>
          <w:rFonts w:hint="eastAsia" w:ascii="微软雅黑" w:hAnsi="微软雅黑" w:eastAsia="微软雅黑" w:cs="微软雅黑"/>
          <w:sz w:val="21"/>
          <w:szCs w:val="21"/>
        </w:rPr>
      </w:pPr>
      <w:bookmarkStart w:id="550" w:name="示范性老年友好型社区创建目标"/>
      <w:r>
        <w:rPr>
          <w:rFonts w:hint="eastAsia" w:ascii="微软雅黑" w:hAnsi="微软雅黑" w:eastAsia="微软雅黑" w:cs="微软雅黑"/>
          <w:sz w:val="21"/>
          <w:szCs w:val="21"/>
        </w:rPr>
        <w:t>示范性老年友好型社区创建目标</w:t>
      </w:r>
    </w:p>
    <w:p w14:paraId="2845FB65">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2025年目标</w:t>
      </w:r>
      <w:r>
        <w:rPr>
          <w:rFonts w:hint="eastAsia" w:ascii="微软雅黑" w:hAnsi="微软雅黑" w:eastAsia="微软雅黑" w:cs="微软雅黑"/>
          <w:sz w:val="21"/>
          <w:szCs w:val="21"/>
        </w:rPr>
        <w:t>：在全国建成5000个示范性城乡老年友好型社区</w:t>
      </w:r>
    </w:p>
    <w:p w14:paraId="2A9ADBB3">
      <w:pPr>
        <w:pStyle w:val="24"/>
        <w:numPr>
          <w:ilvl w:val="0"/>
          <w:numId w:val="1"/>
        </w:numPr>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2035年愿景</w:t>
      </w:r>
      <w:r>
        <w:rPr>
          <w:rFonts w:hint="eastAsia" w:ascii="微软雅黑" w:hAnsi="微软雅黑" w:eastAsia="微软雅黑" w:cs="微软雅黑"/>
          <w:sz w:val="21"/>
          <w:szCs w:val="21"/>
        </w:rPr>
        <w:t>：全国城乡实现老年友好型社区全覆盖</w:t>
      </w:r>
    </w:p>
    <w:bookmarkEnd w:id="550"/>
    <w:p w14:paraId="76E96D0A">
      <w:pPr>
        <w:pStyle w:val="5"/>
        <w:rPr>
          <w:rFonts w:hint="eastAsia" w:ascii="微软雅黑" w:hAnsi="微软雅黑" w:eastAsia="微软雅黑" w:cs="微软雅黑"/>
          <w:sz w:val="21"/>
          <w:szCs w:val="21"/>
        </w:rPr>
      </w:pPr>
      <w:bookmarkStart w:id="551" w:name="示范性社区试行标准"/>
      <w:r>
        <w:rPr>
          <w:rFonts w:hint="eastAsia" w:ascii="微软雅黑" w:hAnsi="微软雅黑" w:eastAsia="微软雅黑" w:cs="微软雅黑"/>
          <w:sz w:val="21"/>
          <w:szCs w:val="21"/>
        </w:rPr>
        <w:t>示范性社区试行标准</w:t>
      </w:r>
    </w:p>
    <w:p w14:paraId="6DB58462">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涉及七个方面的建设标准：1.</w:t>
      </w:r>
      <w:r>
        <w:rPr>
          <w:rFonts w:hint="eastAsia" w:ascii="微软雅黑" w:hAnsi="微软雅黑" w:eastAsia="微软雅黑" w:cs="微软雅黑"/>
          <w:b/>
          <w:bCs/>
          <w:sz w:val="21"/>
          <w:szCs w:val="21"/>
        </w:rPr>
        <w:t>居住环境</w:t>
      </w:r>
      <w:r>
        <w:rPr>
          <w:rFonts w:hint="eastAsia" w:ascii="微软雅黑" w:hAnsi="微软雅黑" w:eastAsia="微软雅黑" w:cs="微软雅黑"/>
          <w:sz w:val="21"/>
          <w:szCs w:val="21"/>
        </w:rPr>
        <w:t>2.</w:t>
      </w:r>
      <w:r>
        <w:rPr>
          <w:rFonts w:hint="eastAsia" w:ascii="微软雅黑" w:hAnsi="微软雅黑" w:eastAsia="微软雅黑" w:cs="微软雅黑"/>
          <w:b/>
          <w:bCs/>
          <w:sz w:val="21"/>
          <w:szCs w:val="21"/>
        </w:rPr>
        <w:t>出行设施</w:t>
      </w:r>
      <w:r>
        <w:rPr>
          <w:rFonts w:hint="eastAsia" w:ascii="微软雅黑" w:hAnsi="微软雅黑" w:eastAsia="微软雅黑" w:cs="微软雅黑"/>
          <w:sz w:val="21"/>
          <w:szCs w:val="21"/>
        </w:rPr>
        <w:t>3.</w:t>
      </w:r>
      <w:r>
        <w:rPr>
          <w:rFonts w:hint="eastAsia" w:ascii="微软雅黑" w:hAnsi="微软雅黑" w:eastAsia="微软雅黑" w:cs="微软雅黑"/>
          <w:b/>
          <w:bCs/>
          <w:sz w:val="21"/>
          <w:szCs w:val="21"/>
        </w:rPr>
        <w:t>社区服务</w:t>
      </w:r>
      <w:r>
        <w:rPr>
          <w:rFonts w:hint="eastAsia" w:ascii="微软雅黑" w:hAnsi="微软雅黑" w:eastAsia="微软雅黑" w:cs="微软雅黑"/>
          <w:sz w:val="21"/>
          <w:szCs w:val="21"/>
        </w:rPr>
        <w:t>4.</w:t>
      </w:r>
      <w:r>
        <w:rPr>
          <w:rFonts w:hint="eastAsia" w:ascii="微软雅黑" w:hAnsi="微软雅黑" w:eastAsia="微软雅黑" w:cs="微软雅黑"/>
          <w:b/>
          <w:bCs/>
          <w:sz w:val="21"/>
          <w:szCs w:val="21"/>
        </w:rPr>
        <w:t>社会参与</w:t>
      </w:r>
      <w:r>
        <w:rPr>
          <w:rFonts w:hint="eastAsia" w:ascii="微软雅黑" w:hAnsi="微软雅黑" w:eastAsia="微软雅黑" w:cs="微软雅黑"/>
          <w:sz w:val="21"/>
          <w:szCs w:val="21"/>
        </w:rPr>
        <w:t>5.</w:t>
      </w:r>
      <w:r>
        <w:rPr>
          <w:rFonts w:hint="eastAsia" w:ascii="微软雅黑" w:hAnsi="微软雅黑" w:eastAsia="微软雅黑" w:cs="微软雅黑"/>
          <w:b/>
          <w:bCs/>
          <w:sz w:val="21"/>
          <w:szCs w:val="21"/>
        </w:rPr>
        <w:t>孝亲敬老</w:t>
      </w:r>
      <w:r>
        <w:rPr>
          <w:rFonts w:hint="eastAsia" w:ascii="微软雅黑" w:hAnsi="微软雅黑" w:eastAsia="微软雅黑" w:cs="微软雅黑"/>
          <w:sz w:val="21"/>
          <w:szCs w:val="21"/>
        </w:rPr>
        <w:t>6.</w:t>
      </w:r>
      <w:r>
        <w:rPr>
          <w:rFonts w:hint="eastAsia" w:ascii="微软雅黑" w:hAnsi="微软雅黑" w:eastAsia="微软雅黑" w:cs="微软雅黑"/>
          <w:b/>
          <w:bCs/>
          <w:sz w:val="21"/>
          <w:szCs w:val="21"/>
        </w:rPr>
        <w:t>科技助老</w:t>
      </w:r>
      <w:r>
        <w:rPr>
          <w:rFonts w:hint="eastAsia" w:ascii="微软雅黑" w:hAnsi="微软雅黑" w:eastAsia="微软雅黑" w:cs="微软雅黑"/>
          <w:sz w:val="21"/>
          <w:szCs w:val="21"/>
        </w:rPr>
        <w:t>7.</w:t>
      </w:r>
      <w:r>
        <w:rPr>
          <w:rFonts w:hint="eastAsia" w:ascii="微软雅黑" w:hAnsi="微软雅黑" w:eastAsia="微软雅黑" w:cs="微软雅黑"/>
          <w:b/>
          <w:bCs/>
          <w:sz w:val="21"/>
          <w:szCs w:val="21"/>
        </w:rPr>
        <w:t>管理保障</w:t>
      </w:r>
    </w:p>
    <w:p w14:paraId="24D435C9">
      <w:pPr>
        <w:pStyle w:val="13"/>
        <w:rPr>
          <w:rFonts w:hint="eastAsia" w:ascii="微软雅黑" w:hAnsi="微软雅黑" w:eastAsia="微软雅黑" w:cs="微软雅黑"/>
          <w:sz w:val="21"/>
          <w:szCs w:val="21"/>
        </w:rPr>
      </w:pPr>
      <w:r>
        <w:rPr>
          <w:rFonts w:hint="eastAsia" w:ascii="微软雅黑" w:hAnsi="微软雅黑" w:eastAsia="微软雅黑" w:cs="微软雅黑"/>
          <w:sz w:val="21"/>
          <w:szCs w:val="21"/>
        </w:rPr>
        <w:t>“社区是缩小的社会，社会是放大的社区。成千上万个老年友好型社区的建设汇成洪流，无疑会有力推动老年友好型社会向纵深发展。”</w:t>
      </w:r>
    </w:p>
    <w:bookmarkEnd w:id="533"/>
    <w:bookmarkEnd w:id="549"/>
    <w:bookmarkEnd w:id="551"/>
    <w:p w14:paraId="3686F78E">
      <w:pPr>
        <w:pStyle w:val="2"/>
        <w:rPr>
          <w:rFonts w:hint="eastAsia" w:ascii="微软雅黑" w:hAnsi="微软雅黑" w:eastAsia="微软雅黑" w:cs="微软雅黑"/>
          <w:sz w:val="21"/>
          <w:szCs w:val="21"/>
        </w:rPr>
      </w:pPr>
      <w:bookmarkStart w:id="552" w:name="老年研究与社会政策文献综述"/>
      <w:r>
        <w:rPr>
          <w:rFonts w:hint="eastAsia" w:ascii="微软雅黑" w:hAnsi="微软雅黑" w:eastAsia="微软雅黑" w:cs="微软雅黑"/>
          <w:sz w:val="21"/>
          <w:szCs w:val="21"/>
        </w:rPr>
        <w:t>📚老年研究与社会政策文献综述</w:t>
      </w:r>
    </w:p>
    <w:p w14:paraId="2E780B04">
      <w:pPr>
        <w:pStyle w:val="4"/>
        <w:rPr>
          <w:rFonts w:hint="eastAsia" w:ascii="微软雅黑" w:hAnsi="微软雅黑" w:eastAsia="微软雅黑" w:cs="微软雅黑"/>
          <w:sz w:val="21"/>
          <w:szCs w:val="21"/>
        </w:rPr>
      </w:pPr>
      <w:bookmarkStart w:id="553" w:name="中国本土研究"/>
      <w:r>
        <w:rPr>
          <w:rFonts w:hint="eastAsia" w:ascii="微软雅黑" w:hAnsi="微软雅黑" w:eastAsia="微软雅黑" w:cs="微软雅黑"/>
          <w:sz w:val="21"/>
          <w:szCs w:val="21"/>
        </w:rPr>
        <w:t>中国本土研究</w:t>
      </w:r>
    </w:p>
    <w:p w14:paraId="6B55578E">
      <w:pPr>
        <w:pStyle w:val="5"/>
        <w:rPr>
          <w:rFonts w:hint="eastAsia" w:ascii="微软雅黑" w:hAnsi="微软雅黑" w:eastAsia="微软雅黑" w:cs="微软雅黑"/>
          <w:sz w:val="21"/>
          <w:szCs w:val="21"/>
        </w:rPr>
      </w:pPr>
      <w:bookmarkStart w:id="554" w:name="老龄化与社会参与"/>
      <w:r>
        <w:rPr>
          <w:rFonts w:hint="eastAsia" w:ascii="微软雅黑" w:hAnsi="微软雅黑" w:eastAsia="微软雅黑" w:cs="微软雅黑"/>
          <w:sz w:val="21"/>
          <w:szCs w:val="21"/>
        </w:rPr>
        <w:t>老龄化与社会参与</w:t>
      </w:r>
    </w:p>
    <w:p w14:paraId="4A3AE817">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杨宗传(2000)</w:t>
      </w:r>
      <w:r>
        <w:rPr>
          <w:rFonts w:hint="eastAsia" w:ascii="微软雅黑" w:hAnsi="微软雅黑" w:eastAsia="微软雅黑" w:cs="微软雅黑"/>
          <w:sz w:val="21"/>
          <w:szCs w:val="21"/>
        </w:rPr>
        <w:t>强调了</w:t>
      </w:r>
      <w:r>
        <w:rPr>
          <w:rFonts w:hint="eastAsia" w:ascii="微软雅黑" w:hAnsi="微软雅黑" w:eastAsia="微软雅黑" w:cs="微软雅黑"/>
          <w:b/>
          <w:bCs/>
          <w:sz w:val="21"/>
          <w:szCs w:val="21"/>
        </w:rPr>
        <w:t>老年人口社会参与</w:t>
      </w:r>
      <w:r>
        <w:rPr>
          <w:rFonts w:hint="eastAsia" w:ascii="微软雅黑" w:hAnsi="微软雅黑" w:eastAsia="微软雅黑" w:cs="微软雅黑"/>
          <w:sz w:val="21"/>
          <w:szCs w:val="21"/>
        </w:rPr>
        <w:t>的重要性，认为这是积极老龄化的关键组成部分。</w:t>
      </w:r>
    </w:p>
    <w:p w14:paraId="74864CE2">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谢立黎、汪斌(2019)</w:t>
      </w:r>
      <w:r>
        <w:rPr>
          <w:rFonts w:hint="eastAsia" w:ascii="微软雅黑" w:hAnsi="微软雅黑" w:eastAsia="微软雅黑" w:cs="微软雅黑"/>
          <w:sz w:val="21"/>
          <w:szCs w:val="21"/>
        </w:rPr>
        <w:t>在积极老龄化视野下分析了中国老年人社会参与模式，发现影响因素包括：-社会经济地位-健康状况-教育水平-社会支持网络</w:t>
      </w:r>
    </w:p>
    <w:p w14:paraId="735CA28A">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张文娟(2010)</w:t>
      </w:r>
      <w:r>
        <w:rPr>
          <w:rFonts w:hint="eastAsia" w:ascii="微软雅黑" w:hAnsi="微软雅黑" w:eastAsia="微软雅黑" w:cs="微软雅黑"/>
          <w:sz w:val="21"/>
          <w:szCs w:val="21"/>
        </w:rPr>
        <w:t>研究显示中国老年人的劳动参与状况受到以下因素影响：-养老金水平-健康状况-家庭经济需求</w:t>
      </w:r>
    </w:p>
    <w:bookmarkEnd w:id="554"/>
    <w:p w14:paraId="1BCB6858">
      <w:pPr>
        <w:pStyle w:val="5"/>
        <w:rPr>
          <w:rFonts w:hint="eastAsia" w:ascii="微软雅黑" w:hAnsi="微软雅黑" w:eastAsia="微软雅黑" w:cs="微软雅黑"/>
          <w:sz w:val="21"/>
          <w:szCs w:val="21"/>
        </w:rPr>
      </w:pPr>
      <w:bookmarkStart w:id="555" w:name="数字鸿沟与老年人"/>
      <w:r>
        <w:rPr>
          <w:rFonts w:hint="eastAsia" w:ascii="微软雅黑" w:hAnsi="微软雅黑" w:eastAsia="微软雅黑" w:cs="微软雅黑"/>
          <w:sz w:val="21"/>
          <w:szCs w:val="21"/>
        </w:rPr>
        <w:t>数字鸿沟与老年人</w:t>
      </w:r>
    </w:p>
    <w:p w14:paraId="1CD94041">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徐越等(2020)</w:t>
      </w:r>
      <w:r>
        <w:rPr>
          <w:rFonts w:hint="eastAsia" w:ascii="微软雅黑" w:hAnsi="微软雅黑" w:eastAsia="微软雅黑" w:cs="微软雅黑"/>
          <w:sz w:val="21"/>
          <w:szCs w:val="21"/>
        </w:rPr>
        <w:t>分析了</w:t>
      </w:r>
      <w:r>
        <w:rPr>
          <w:rFonts w:hint="eastAsia" w:ascii="微软雅黑" w:hAnsi="微软雅黑" w:eastAsia="微软雅黑" w:cs="微软雅黑"/>
          <w:b/>
          <w:bCs/>
          <w:sz w:val="21"/>
          <w:szCs w:val="21"/>
        </w:rPr>
        <w:t>老年人数字鸿沟</w:t>
      </w:r>
      <w:r>
        <w:rPr>
          <w:rFonts w:hint="eastAsia" w:ascii="微软雅黑" w:hAnsi="微软雅黑" w:eastAsia="微软雅黑" w:cs="微软雅黑"/>
          <w:sz w:val="21"/>
          <w:szCs w:val="21"/>
        </w:rPr>
        <w:t>（DigitalDivide）的影响因素：-技术接受能力-教育背景-社会支持系统-产品设计适老性</w:t>
      </w:r>
    </w:p>
    <w:p w14:paraId="3C634BAA">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杨一帆、潘君豪(2019)</w:t>
      </w:r>
      <w:r>
        <w:rPr>
          <w:rFonts w:hint="eastAsia" w:ascii="微软雅黑" w:hAnsi="微软雅黑" w:eastAsia="微软雅黑" w:cs="微软雅黑"/>
          <w:sz w:val="21"/>
          <w:szCs w:val="21"/>
        </w:rPr>
        <w:t>提出了老年数字鸿沟治理的分析框架，强调需要：-技术培训支持-适老化产品设计-政策引导</w:t>
      </w:r>
    </w:p>
    <w:p w14:paraId="389C0987">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赵娜、邝木子(2018)</w:t>
      </w:r>
      <w:r>
        <w:rPr>
          <w:rFonts w:hint="eastAsia" w:ascii="微软雅黑" w:hAnsi="微软雅黑" w:eastAsia="微软雅黑" w:cs="微软雅黑"/>
          <w:sz w:val="21"/>
          <w:szCs w:val="21"/>
        </w:rPr>
        <w:t>探讨了新媒体时代老年人数字融入机制，指出成功因素包括：-家庭支持-社区培训-简化操作界面</w:t>
      </w:r>
    </w:p>
    <w:bookmarkEnd w:id="555"/>
    <w:p w14:paraId="21067C7B">
      <w:pPr>
        <w:pStyle w:val="5"/>
        <w:rPr>
          <w:rFonts w:hint="eastAsia" w:ascii="微软雅黑" w:hAnsi="微软雅黑" w:eastAsia="微软雅黑" w:cs="微软雅黑"/>
          <w:sz w:val="21"/>
          <w:szCs w:val="21"/>
        </w:rPr>
      </w:pPr>
      <w:bookmarkStart w:id="556" w:name="家庭政策与社区医疗"/>
      <w:r>
        <w:rPr>
          <w:rFonts w:hint="eastAsia" w:ascii="微软雅黑" w:hAnsi="微软雅黑" w:eastAsia="微软雅黑" w:cs="微软雅黑"/>
          <w:sz w:val="21"/>
          <w:szCs w:val="21"/>
        </w:rPr>
        <w:t>家庭政策与社区医疗</w:t>
      </w:r>
    </w:p>
    <w:p w14:paraId="3BA25E4C">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吴小英(2012)</w:t>
      </w:r>
      <w:r>
        <w:rPr>
          <w:rFonts w:hint="eastAsia" w:ascii="微软雅黑" w:hAnsi="微软雅黑" w:eastAsia="微软雅黑" w:cs="微软雅黑"/>
          <w:sz w:val="21"/>
          <w:szCs w:val="21"/>
        </w:rPr>
        <w:t>讨论了</w:t>
      </w:r>
      <w:r>
        <w:rPr>
          <w:rFonts w:hint="eastAsia" w:ascii="微软雅黑" w:hAnsi="微软雅黑" w:eastAsia="微软雅黑" w:cs="微软雅黑"/>
          <w:b/>
          <w:bCs/>
          <w:sz w:val="21"/>
          <w:szCs w:val="21"/>
        </w:rPr>
        <w:t>公共政策中的家庭定位</w:t>
      </w:r>
      <w:r>
        <w:rPr>
          <w:rFonts w:hint="eastAsia" w:ascii="微软雅黑" w:hAnsi="微软雅黑" w:eastAsia="微软雅黑" w:cs="微软雅黑"/>
          <w:sz w:val="21"/>
          <w:szCs w:val="21"/>
        </w:rPr>
        <w:t>，强调家庭作为社会基本单元的政策重要性。</w:t>
      </w:r>
    </w:p>
    <w:p w14:paraId="0A82B930">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张秀兰、徐月宾(2003)</w:t>
      </w:r>
      <w:r>
        <w:rPr>
          <w:rFonts w:hint="eastAsia" w:ascii="微软雅黑" w:hAnsi="微软雅黑" w:eastAsia="微软雅黑" w:cs="微软雅黑"/>
          <w:sz w:val="21"/>
          <w:szCs w:val="21"/>
        </w:rPr>
        <w:t>提出建构</w:t>
      </w:r>
      <w:r>
        <w:rPr>
          <w:rFonts w:hint="eastAsia" w:ascii="微软雅黑" w:hAnsi="微软雅黑" w:eastAsia="微软雅黑" w:cs="微软雅黑"/>
          <w:b/>
          <w:bCs/>
          <w:sz w:val="21"/>
          <w:szCs w:val="21"/>
        </w:rPr>
        <w:t>发展型家庭政策</w:t>
      </w:r>
      <w:r>
        <w:rPr>
          <w:rFonts w:hint="eastAsia" w:ascii="微软雅黑" w:hAnsi="微软雅黑" w:eastAsia="微软雅黑" w:cs="微软雅黑"/>
          <w:sz w:val="21"/>
          <w:szCs w:val="21"/>
        </w:rPr>
        <w:t>，主张政策应该：-支持家庭功能-提供家庭服务-增强家庭抗风险能力</w:t>
      </w:r>
    </w:p>
    <w:p w14:paraId="1A945D21">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肖骏等(2015)</w:t>
      </w:r>
      <w:r>
        <w:rPr>
          <w:rFonts w:hint="eastAsia" w:ascii="微软雅黑" w:hAnsi="微软雅黑" w:eastAsia="微软雅黑" w:cs="微软雅黑"/>
          <w:sz w:val="21"/>
          <w:szCs w:val="21"/>
        </w:rPr>
        <w:t>研究发现推行</w:t>
      </w:r>
      <w:r>
        <w:rPr>
          <w:rFonts w:hint="eastAsia" w:ascii="微软雅黑" w:hAnsi="微软雅黑" w:eastAsia="微软雅黑" w:cs="微软雅黑"/>
          <w:b/>
          <w:bCs/>
          <w:sz w:val="21"/>
          <w:szCs w:val="21"/>
        </w:rPr>
        <w:t>家庭医生签约</w:t>
      </w:r>
      <w:r>
        <w:rPr>
          <w:rFonts w:hint="eastAsia" w:ascii="微软雅黑" w:hAnsi="微软雅黑" w:eastAsia="微软雅黑" w:cs="微软雅黑"/>
          <w:sz w:val="21"/>
          <w:szCs w:val="21"/>
        </w:rPr>
        <w:t>显著提高了社区卫生服务利用率，效果体现在：-慢性病管理改善-医疗资源合理分配-医患关系加强</w:t>
      </w:r>
    </w:p>
    <w:bookmarkEnd w:id="553"/>
    <w:bookmarkEnd w:id="556"/>
    <w:p w14:paraId="06799453">
      <w:pPr>
        <w:pStyle w:val="4"/>
        <w:rPr>
          <w:rFonts w:hint="eastAsia" w:ascii="微软雅黑" w:hAnsi="微软雅黑" w:eastAsia="微软雅黑" w:cs="微软雅黑"/>
          <w:sz w:val="21"/>
          <w:szCs w:val="21"/>
        </w:rPr>
      </w:pPr>
      <w:bookmarkStart w:id="557" w:name="国际研究视角"/>
      <w:r>
        <w:rPr>
          <w:rFonts w:hint="eastAsia" w:ascii="微软雅黑" w:hAnsi="微软雅黑" w:eastAsia="微软雅黑" w:cs="微软雅黑"/>
          <w:sz w:val="21"/>
          <w:szCs w:val="21"/>
        </w:rPr>
        <w:t>国际研究视角</w:t>
      </w:r>
    </w:p>
    <w:p w14:paraId="658ADF40">
      <w:pPr>
        <w:pStyle w:val="5"/>
        <w:rPr>
          <w:rFonts w:hint="eastAsia" w:ascii="微软雅黑" w:hAnsi="微软雅黑" w:eastAsia="微软雅黑" w:cs="微软雅黑"/>
          <w:sz w:val="21"/>
          <w:szCs w:val="21"/>
        </w:rPr>
      </w:pPr>
      <w:bookmarkStart w:id="558" w:name="社会参与理论-1"/>
      <w:r>
        <w:rPr>
          <w:rFonts w:hint="eastAsia" w:ascii="微软雅黑" w:hAnsi="微软雅黑" w:eastAsia="微软雅黑" w:cs="微软雅黑"/>
          <w:sz w:val="21"/>
          <w:szCs w:val="21"/>
        </w:rPr>
        <w:t>社会参与理论</w:t>
      </w:r>
    </w:p>
    <w:p w14:paraId="7123398A">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Bukov等(2002)</w:t>
      </w:r>
      <w:r>
        <w:rPr>
          <w:rFonts w:hint="eastAsia" w:ascii="微软雅黑" w:hAnsi="微软雅黑" w:eastAsia="微软雅黑" w:cs="微软雅黑"/>
          <w:sz w:val="21"/>
          <w:szCs w:val="21"/>
        </w:rPr>
        <w:t>通过BASE研究发现了高龄老人社会参与的重要价值：-心理幸福感提升-认知功能维持-生活质量改善</w:t>
      </w:r>
    </w:p>
    <w:p w14:paraId="07F71CAF">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Gallardo-Peralta等(2016)</w:t>
      </w:r>
      <w:r>
        <w:rPr>
          <w:rFonts w:hint="eastAsia" w:ascii="微软雅黑" w:hAnsi="微软雅黑" w:eastAsia="微软雅黑" w:cs="微软雅黑"/>
          <w:sz w:val="21"/>
          <w:szCs w:val="21"/>
        </w:rPr>
        <w:t>在智利的研究证实了成功老龄化与社会参与的显著正相关。</w:t>
      </w:r>
    </w:p>
    <w:bookmarkEnd w:id="558"/>
    <w:p w14:paraId="7EC6D0C4">
      <w:pPr>
        <w:pStyle w:val="5"/>
        <w:rPr>
          <w:rFonts w:hint="eastAsia" w:ascii="微软雅黑" w:hAnsi="微软雅黑" w:eastAsia="微软雅黑" w:cs="微软雅黑"/>
          <w:sz w:val="21"/>
          <w:szCs w:val="21"/>
        </w:rPr>
      </w:pPr>
      <w:bookmarkStart w:id="559" w:name="数字鸿沟研究"/>
      <w:r>
        <w:rPr>
          <w:rFonts w:hint="eastAsia" w:ascii="微软雅黑" w:hAnsi="微软雅黑" w:eastAsia="微软雅黑" w:cs="微软雅黑"/>
          <w:sz w:val="21"/>
          <w:szCs w:val="21"/>
        </w:rPr>
        <w:t>数字鸿沟研究</w:t>
      </w:r>
    </w:p>
    <w:p w14:paraId="50AA7AFA">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Antonio&amp;Tuffley(2014)</w:t>
      </w:r>
      <w:r>
        <w:rPr>
          <w:rFonts w:hint="eastAsia" w:ascii="微软雅黑" w:hAnsi="微软雅黑" w:eastAsia="微软雅黑" w:cs="微软雅黑"/>
          <w:sz w:val="21"/>
          <w:szCs w:val="21"/>
        </w:rPr>
        <w:t>分析了发展中国家的</w:t>
      </w:r>
      <w:r>
        <w:rPr>
          <w:rFonts w:hint="eastAsia" w:ascii="微软雅黑" w:hAnsi="微软雅黑" w:eastAsia="微软雅黑" w:cs="微软雅黑"/>
          <w:b/>
          <w:bCs/>
          <w:sz w:val="21"/>
          <w:szCs w:val="21"/>
        </w:rPr>
        <w:t>性别数字鸿沟</w:t>
      </w:r>
      <w:r>
        <w:rPr>
          <w:rFonts w:hint="eastAsia" w:ascii="微软雅黑" w:hAnsi="微软雅黑" w:eastAsia="微软雅黑" w:cs="微软雅黑"/>
          <w:sz w:val="21"/>
          <w:szCs w:val="21"/>
        </w:rPr>
        <w:t>，发现影响因素包括：-教育机会不平等-社会文化规范-经济资源差异</w:t>
      </w:r>
    </w:p>
    <w:p w14:paraId="6DD6E098">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Brandtzæg等(2011)</w:t>
      </w:r>
      <w:r>
        <w:rPr>
          <w:rFonts w:hint="eastAsia" w:ascii="微软雅黑" w:hAnsi="微软雅黑" w:eastAsia="微软雅黑" w:cs="微软雅黑"/>
          <w:sz w:val="21"/>
          <w:szCs w:val="21"/>
        </w:rPr>
        <w:t>提出了欧洲互联网用户类型学，将用户分为：-非用户-偶尔用户-普通用户-频繁用户-专家用户</w:t>
      </w:r>
    </w:p>
    <w:p w14:paraId="1CF4C6FA">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Chinn&amp;Fairlie(2007)</w:t>
      </w:r>
      <w:r>
        <w:rPr>
          <w:rFonts w:hint="eastAsia" w:ascii="微软雅黑" w:hAnsi="微软雅黑" w:eastAsia="微软雅黑" w:cs="微软雅黑"/>
          <w:sz w:val="21"/>
          <w:szCs w:val="21"/>
        </w:rPr>
        <w:t>通过跨国分析确定了全球数字鸿沟的决定因素：-人均收入水平</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y</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i</m:t>
            </m:r>
            <m:ctrlPr>
              <w:rPr>
                <w:rFonts w:hint="eastAsia" w:ascii="DejaVu Math TeX Gyre" w:hAnsi="DejaVu Math TeX Gyre" w:eastAsia="微软雅黑" w:cs="微软雅黑"/>
                <w:sz w:val="21"/>
                <w:szCs w:val="21"/>
              </w:rPr>
            </m:ctrlPr>
          </m:sub>
        </m:sSub>
      </m:oMath>
      <w:r>
        <w:rPr>
          <w:rFonts w:hint="eastAsia" w:ascii="微软雅黑" w:hAnsi="微软雅黑" w:eastAsia="微软雅黑" w:cs="微软雅黑"/>
          <w:sz w:val="21"/>
          <w:szCs w:val="21"/>
        </w:rPr>
        <w:t>-教育发展程度</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E</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i</m:t>
            </m:r>
            <m:ctrlPr>
              <w:rPr>
                <w:rFonts w:hint="eastAsia" w:ascii="DejaVu Math TeX Gyre" w:hAnsi="DejaVu Math TeX Gyre" w:eastAsia="微软雅黑" w:cs="微软雅黑"/>
                <w:sz w:val="21"/>
                <w:szCs w:val="21"/>
              </w:rPr>
            </m:ctrlPr>
          </m:sub>
        </m:sSub>
      </m:oMath>
      <w:r>
        <w:rPr>
          <w:rFonts w:hint="eastAsia" w:ascii="微软雅黑" w:hAnsi="微软雅黑" w:eastAsia="微软雅黑" w:cs="微软雅黑"/>
          <w:sz w:val="21"/>
          <w:szCs w:val="21"/>
        </w:rPr>
        <w:t>-电信基础设施</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T</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i</m:t>
            </m:r>
            <m:ctrlPr>
              <w:rPr>
                <w:rFonts w:hint="eastAsia" w:ascii="DejaVu Math TeX Gyre" w:hAnsi="DejaVu Math TeX Gyre" w:eastAsia="微软雅黑" w:cs="微软雅黑"/>
                <w:sz w:val="21"/>
                <w:szCs w:val="21"/>
              </w:rPr>
            </m:ctrlPr>
          </m:sub>
        </m:sSub>
      </m:oMath>
      <w:r>
        <w:rPr>
          <w:rFonts w:hint="eastAsia" w:ascii="微软雅黑" w:hAnsi="微软雅黑" w:eastAsia="微软雅黑" w:cs="微软雅黑"/>
          <w:sz w:val="21"/>
          <w:szCs w:val="21"/>
        </w:rPr>
        <w:t>-监管政策环境</w:t>
      </w: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R</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i</m:t>
            </m:r>
            <m:ctrlPr>
              <w:rPr>
                <w:rFonts w:hint="eastAsia" w:ascii="DejaVu Math TeX Gyre" w:hAnsi="DejaVu Math TeX Gyre" w:eastAsia="微软雅黑" w:cs="微软雅黑"/>
                <w:sz w:val="21"/>
                <w:szCs w:val="21"/>
              </w:rPr>
            </m:ctrlPr>
          </m:sub>
        </m:sSub>
      </m:oMath>
    </w:p>
    <w:p w14:paraId="067215CC">
      <w:pPr>
        <w:pStyle w:val="3"/>
        <w:rPr>
          <w:rFonts w:hint="eastAsia" w:ascii="微软雅黑" w:hAnsi="微软雅黑" w:eastAsia="微软雅黑" w:cs="微软雅黑"/>
          <w:sz w:val="21"/>
          <w:szCs w:val="21"/>
        </w:rPr>
      </w:pPr>
      <w:r>
        <w:rPr>
          <w:rFonts w:hint="eastAsia" w:ascii="微软雅黑" w:hAnsi="微软雅黑" w:eastAsia="微软雅黑" w:cs="微软雅黑"/>
          <w:sz w:val="21"/>
          <w:szCs w:val="21"/>
        </w:rPr>
        <w:t>模型表达式：</w:t>
      </w:r>
    </w:p>
    <w:p w14:paraId="22AA6550">
      <w:pPr>
        <w:pStyle w:val="3"/>
        <w:rPr>
          <w:rFonts w:hint="eastAsia" w:ascii="微软雅黑" w:hAnsi="微软雅黑" w:eastAsia="微软雅黑" w:cs="微软雅黑"/>
          <w:sz w:val="21"/>
          <w:szCs w:val="21"/>
        </w:rPr>
      </w:pPr>
      <m:oMathPara>
        <m:oMathParaPr>
          <m:jc m:val="center"/>
        </m:oMathParaP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D</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i</m:t>
              </m:r>
              <m:ctrlPr>
                <w:rPr>
                  <w:rFonts w:hint="eastAsia" w:ascii="DejaVu Math TeX Gyre" w:hAnsi="DejaVu Math TeX Gyre" w:eastAsia="微软雅黑" w:cs="微软雅黑"/>
                  <w:sz w:val="21"/>
                  <w:szCs w:val="21"/>
                </w:rPr>
              </m:ctrlPr>
            </m:sub>
          </m:sSub>
          <m:r>
            <m:rPr>
              <m:sty m:val="p"/>
            </m:rPr>
            <w:rPr>
              <w:rFonts w:hint="eastAsia" w:ascii="DejaVu Math TeX Gyre" w:hAnsi="DejaVu Math TeX Gyre" w:eastAsia="微软雅黑" w:cs="微软雅黑"/>
              <w:sz w:val="21"/>
              <w:szCs w:val="21"/>
            </w:rPr>
            <m:t>=</m:t>
          </m:r>
          <m:r>
            <m:rPr/>
            <w:rPr>
              <w:rFonts w:hint="eastAsia" w:ascii="DejaVu Math TeX Gyre" w:hAnsi="DejaVu Math TeX Gyre" w:eastAsia="微软雅黑" w:cs="微软雅黑"/>
              <w:sz w:val="21"/>
              <w:szCs w:val="21"/>
            </w:rPr>
            <m:t>α</m:t>
          </m:r>
          <m:r>
            <m:rPr>
              <m:sty m:val="p"/>
            </m:rPr>
            <w:rPr>
              <w:rFonts w:hint="eastAsia" w:ascii="DejaVu Math TeX Gyre" w:hAnsi="DejaVu Math TeX Gyre" w:eastAsia="微软雅黑" w:cs="微软雅黑"/>
              <w:sz w:val="21"/>
              <w:szCs w:val="21"/>
            </w:rPr>
            <m:t>+</m:t>
          </m:r>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1</m:t>
              </m:r>
              <m:ctrlPr>
                <w:rPr>
                  <w:rFonts w:hint="eastAsia" w:ascii="DejaVu Math TeX Gyre" w:hAnsi="DejaVu Math TeX Gyre" w:eastAsia="微软雅黑" w:cs="微软雅黑"/>
                  <w:sz w:val="21"/>
                  <w:szCs w:val="21"/>
                </w:rPr>
              </m:ctrlPr>
            </m:sub>
          </m:sSub>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y</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i</m:t>
              </m:r>
              <m:ctrlPr>
                <w:rPr>
                  <w:rFonts w:hint="eastAsia" w:ascii="DejaVu Math TeX Gyre" w:hAnsi="DejaVu Math TeX Gyre" w:eastAsia="微软雅黑" w:cs="微软雅黑"/>
                  <w:sz w:val="21"/>
                  <w:szCs w:val="21"/>
                </w:rPr>
              </m:ctrlPr>
            </m:sub>
          </m:sSub>
          <m:r>
            <m:rPr>
              <m:sty m:val="p"/>
            </m:rPr>
            <w:rPr>
              <w:rFonts w:hint="eastAsia" w:ascii="DejaVu Math TeX Gyre" w:hAnsi="DejaVu Math TeX Gyre" w:eastAsia="微软雅黑" w:cs="微软雅黑"/>
              <w:sz w:val="21"/>
              <w:szCs w:val="21"/>
            </w:rPr>
            <m:t>+</m:t>
          </m:r>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2</m:t>
              </m:r>
              <m:ctrlPr>
                <w:rPr>
                  <w:rFonts w:hint="eastAsia" w:ascii="DejaVu Math TeX Gyre" w:hAnsi="DejaVu Math TeX Gyre" w:eastAsia="微软雅黑" w:cs="微软雅黑"/>
                  <w:sz w:val="21"/>
                  <w:szCs w:val="21"/>
                </w:rPr>
              </m:ctrlPr>
            </m:sub>
          </m:sSub>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E</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i</m:t>
              </m:r>
              <m:ctrlPr>
                <w:rPr>
                  <w:rFonts w:hint="eastAsia" w:ascii="DejaVu Math TeX Gyre" w:hAnsi="DejaVu Math TeX Gyre" w:eastAsia="微软雅黑" w:cs="微软雅黑"/>
                  <w:sz w:val="21"/>
                  <w:szCs w:val="21"/>
                </w:rPr>
              </m:ctrlPr>
            </m:sub>
          </m:sSub>
          <m:r>
            <m:rPr>
              <m:sty m:val="p"/>
            </m:rPr>
            <w:rPr>
              <w:rFonts w:hint="eastAsia" w:ascii="DejaVu Math TeX Gyre" w:hAnsi="DejaVu Math TeX Gyre" w:eastAsia="微软雅黑" w:cs="微软雅黑"/>
              <w:sz w:val="21"/>
              <w:szCs w:val="21"/>
            </w:rPr>
            <m:t>+</m:t>
          </m:r>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3</m:t>
              </m:r>
              <m:ctrlPr>
                <w:rPr>
                  <w:rFonts w:hint="eastAsia" w:ascii="DejaVu Math TeX Gyre" w:hAnsi="DejaVu Math TeX Gyre" w:eastAsia="微软雅黑" w:cs="微软雅黑"/>
                  <w:sz w:val="21"/>
                  <w:szCs w:val="21"/>
                </w:rPr>
              </m:ctrlPr>
            </m:sub>
          </m:sSub>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T</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i</m:t>
              </m:r>
              <m:ctrlPr>
                <w:rPr>
                  <w:rFonts w:hint="eastAsia" w:ascii="DejaVu Math TeX Gyre" w:hAnsi="DejaVu Math TeX Gyre" w:eastAsia="微软雅黑" w:cs="微软雅黑"/>
                  <w:sz w:val="21"/>
                  <w:szCs w:val="21"/>
                </w:rPr>
              </m:ctrlPr>
            </m:sub>
          </m:sSub>
          <m:r>
            <m:rPr>
              <m:sty m:val="p"/>
            </m:rPr>
            <w:rPr>
              <w:rFonts w:hint="eastAsia" w:ascii="DejaVu Math TeX Gyre" w:hAnsi="DejaVu Math TeX Gyre" w:eastAsia="微软雅黑" w:cs="微软雅黑"/>
              <w:sz w:val="21"/>
              <w:szCs w:val="21"/>
            </w:rPr>
            <m:t>+</m:t>
          </m:r>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4</m:t>
              </m:r>
              <m:ctrlPr>
                <w:rPr>
                  <w:rFonts w:hint="eastAsia" w:ascii="DejaVu Math TeX Gyre" w:hAnsi="DejaVu Math TeX Gyre" w:eastAsia="微软雅黑" w:cs="微软雅黑"/>
                  <w:sz w:val="21"/>
                  <w:szCs w:val="21"/>
                </w:rPr>
              </m:ctrlPr>
            </m:sub>
          </m:sSub>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R</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i</m:t>
              </m:r>
              <m:ctrlPr>
                <w:rPr>
                  <w:rFonts w:hint="eastAsia" w:ascii="DejaVu Math TeX Gyre" w:hAnsi="DejaVu Math TeX Gyre" w:eastAsia="微软雅黑" w:cs="微软雅黑"/>
                  <w:sz w:val="21"/>
                  <w:szCs w:val="21"/>
                </w:rPr>
              </m:ctrlPr>
            </m:sub>
          </m:sSub>
          <m:r>
            <m:rPr>
              <m:sty m:val="p"/>
            </m:rPr>
            <w:rPr>
              <w:rFonts w:hint="eastAsia" w:ascii="DejaVu Math TeX Gyre" w:hAnsi="DejaVu Math TeX Gyre" w:eastAsia="微软雅黑" w:cs="微软雅黑"/>
              <w:sz w:val="21"/>
              <w:szCs w:val="21"/>
            </w:rPr>
            <m:t>+</m:t>
          </m:r>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ϵ</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i</m:t>
              </m:r>
              <m:ctrlPr>
                <w:rPr>
                  <w:rFonts w:hint="eastAsia" w:ascii="DejaVu Math TeX Gyre" w:hAnsi="DejaVu Math TeX Gyre" w:eastAsia="微软雅黑" w:cs="微软雅黑"/>
                  <w:sz w:val="21"/>
                  <w:szCs w:val="21"/>
                </w:rPr>
              </m:ctrlPr>
            </m:sub>
          </m:sSub>
        </m:oMath>
      </m:oMathPara>
    </w:p>
    <w:bookmarkEnd w:id="559"/>
    <w:p w14:paraId="0C3298B8">
      <w:pPr>
        <w:pStyle w:val="5"/>
        <w:rPr>
          <w:rFonts w:hint="eastAsia" w:ascii="微软雅黑" w:hAnsi="微软雅黑" w:eastAsia="微软雅黑" w:cs="微软雅黑"/>
          <w:sz w:val="21"/>
          <w:szCs w:val="21"/>
        </w:rPr>
      </w:pPr>
      <w:bookmarkStart w:id="560" w:name="技术接受与老龄化"/>
      <w:r>
        <w:rPr>
          <w:rFonts w:hint="eastAsia" w:ascii="微软雅黑" w:hAnsi="微软雅黑" w:eastAsia="微软雅黑" w:cs="微软雅黑"/>
          <w:sz w:val="21"/>
          <w:szCs w:val="21"/>
        </w:rPr>
        <w:t>技术接受与老龄化</w:t>
      </w:r>
    </w:p>
    <w:p w14:paraId="0AADDF53">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Czaja&amp;Lee(2007)</w:t>
      </w:r>
      <w:r>
        <w:rPr>
          <w:rFonts w:hint="eastAsia" w:ascii="微软雅黑" w:hAnsi="微软雅黑" w:eastAsia="微软雅黑" w:cs="微软雅黑"/>
          <w:sz w:val="21"/>
          <w:szCs w:val="21"/>
        </w:rPr>
        <w:t>研究了老龄化对技术接入的影响，发现主要障碍包括：-认知能力变化-生理限制-技术恐惧心理</w:t>
      </w:r>
    </w:p>
    <w:p w14:paraId="1E8FF1B0">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Lee(2014)</w:t>
      </w:r>
      <w:r>
        <w:rPr>
          <w:rFonts w:hint="eastAsia" w:ascii="微软雅黑" w:hAnsi="微软雅黑" w:eastAsia="微软雅黑" w:cs="微软雅黑"/>
          <w:sz w:val="21"/>
          <w:szCs w:val="21"/>
        </w:rPr>
        <w:t>指出老年人采用智能技术面临的挑战：-学习曲线陡峭-产品设计不符合老年人需求-缺乏持续技术支持</w:t>
      </w:r>
    </w:p>
    <w:bookmarkEnd w:id="557"/>
    <w:bookmarkEnd w:id="560"/>
    <w:p w14:paraId="6ED05ACD">
      <w:pPr>
        <w:pStyle w:val="4"/>
        <w:rPr>
          <w:rFonts w:hint="eastAsia" w:ascii="微软雅黑" w:hAnsi="微软雅黑" w:eastAsia="微软雅黑" w:cs="微软雅黑"/>
          <w:sz w:val="21"/>
          <w:szCs w:val="21"/>
        </w:rPr>
      </w:pPr>
      <w:bookmarkStart w:id="561" w:name="政策与实践启示"/>
      <w:r>
        <w:rPr>
          <w:rFonts w:hint="eastAsia" w:ascii="微软雅黑" w:hAnsi="微软雅黑" w:eastAsia="微软雅黑" w:cs="微软雅黑"/>
          <w:sz w:val="21"/>
          <w:szCs w:val="21"/>
        </w:rPr>
        <w:t>政策与实践启示</w:t>
      </w:r>
    </w:p>
    <w:p w14:paraId="419CA7A1">
      <w:pPr>
        <w:pStyle w:val="5"/>
        <w:rPr>
          <w:rFonts w:hint="eastAsia" w:ascii="微软雅黑" w:hAnsi="微软雅黑" w:eastAsia="微软雅黑" w:cs="微软雅黑"/>
          <w:sz w:val="21"/>
          <w:szCs w:val="21"/>
        </w:rPr>
      </w:pPr>
      <w:bookmarkStart w:id="562" w:name="社区卫生服务"/>
      <w:r>
        <w:rPr>
          <w:rFonts w:hint="eastAsia" w:ascii="微软雅黑" w:hAnsi="微软雅黑" w:eastAsia="微软雅黑" w:cs="微软雅黑"/>
          <w:sz w:val="21"/>
          <w:szCs w:val="21"/>
        </w:rPr>
        <w:t>社区卫生服务</w:t>
      </w:r>
    </w:p>
    <w:p w14:paraId="7BDA92E2">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张一飞、冯学山(2013)</w:t>
      </w:r>
      <w:r>
        <w:rPr>
          <w:rFonts w:hint="eastAsia" w:ascii="微软雅黑" w:hAnsi="微软雅黑" w:eastAsia="微软雅黑" w:cs="微软雅黑"/>
          <w:sz w:val="21"/>
          <w:szCs w:val="21"/>
        </w:rPr>
        <w:t>借鉴英国全科医生制度建设经验，提出中国应该：-完善全科医生培养体系-建立合理的薪酬机制-强化基层医疗服务能力</w:t>
      </w:r>
    </w:p>
    <w:p w14:paraId="47B49F87">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张雪、杨柠溪(2015)</w:t>
      </w:r>
      <w:r>
        <w:rPr>
          <w:rFonts w:hint="eastAsia" w:ascii="微软雅黑" w:hAnsi="微软雅黑" w:eastAsia="微软雅黑" w:cs="微软雅黑"/>
          <w:sz w:val="21"/>
          <w:szCs w:val="21"/>
        </w:rPr>
        <w:t>比较英美分级诊疗实践，建议中国：-建立明确的分级转诊标准-加强基层医疗资源配置-完善医保支付机制</w:t>
      </w:r>
    </w:p>
    <w:bookmarkEnd w:id="562"/>
    <w:p w14:paraId="2E8DF161">
      <w:pPr>
        <w:pStyle w:val="5"/>
        <w:rPr>
          <w:rFonts w:hint="eastAsia" w:ascii="微软雅黑" w:hAnsi="微软雅黑" w:eastAsia="微软雅黑" w:cs="微软雅黑"/>
          <w:sz w:val="21"/>
          <w:szCs w:val="21"/>
        </w:rPr>
      </w:pPr>
      <w:bookmarkStart w:id="563" w:name="老年友好型社会建设"/>
      <w:r>
        <w:rPr>
          <w:rFonts w:hint="eastAsia" w:ascii="微软雅黑" w:hAnsi="微软雅黑" w:eastAsia="微软雅黑" w:cs="微软雅黑"/>
          <w:sz w:val="21"/>
          <w:szCs w:val="21"/>
        </w:rPr>
        <w:t>老年友好型社会建设</w:t>
      </w:r>
    </w:p>
    <w:p w14:paraId="46877D30">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杨燕绥、妥宏武(2017)</w:t>
      </w:r>
      <w:r>
        <w:rPr>
          <w:rFonts w:hint="eastAsia" w:ascii="微软雅黑" w:hAnsi="微软雅黑" w:eastAsia="微软雅黑" w:cs="微软雅黑"/>
          <w:sz w:val="21"/>
          <w:szCs w:val="21"/>
        </w:rPr>
        <w:t>阐述了构建</w:t>
      </w:r>
      <w:r>
        <w:rPr>
          <w:rFonts w:hint="eastAsia" w:ascii="微软雅黑" w:hAnsi="微软雅黑" w:eastAsia="微软雅黑" w:cs="微软雅黑"/>
          <w:b/>
          <w:bCs/>
          <w:sz w:val="21"/>
          <w:szCs w:val="21"/>
        </w:rPr>
        <w:t>老年友好型社会</w:t>
      </w:r>
      <w:r>
        <w:rPr>
          <w:rFonts w:hint="eastAsia" w:ascii="微软雅黑" w:hAnsi="微软雅黑" w:eastAsia="微软雅黑" w:cs="微软雅黑"/>
          <w:sz w:val="21"/>
          <w:szCs w:val="21"/>
        </w:rPr>
        <w:t>的必要性，强调需要：-物理环境适老化改造-社会服务体系建设-文化氛围营造</w:t>
      </w:r>
    </w:p>
    <w:p w14:paraId="1E27EB0C">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Jackisch等(2015)</w:t>
      </w:r>
      <w:r>
        <w:rPr>
          <w:rFonts w:hint="eastAsia" w:ascii="微软雅黑" w:hAnsi="微软雅黑" w:eastAsia="微软雅黑" w:cs="微软雅黑"/>
          <w:sz w:val="21"/>
          <w:szCs w:val="21"/>
        </w:rPr>
        <w:t>探讨了健康城市与老年友好城市的关系，提出整合发展的策略框架。</w:t>
      </w:r>
    </w:p>
    <w:bookmarkEnd w:id="561"/>
    <w:bookmarkEnd w:id="563"/>
    <w:p w14:paraId="6B34E51C">
      <w:pPr>
        <w:pStyle w:val="4"/>
        <w:rPr>
          <w:rFonts w:hint="eastAsia" w:ascii="微软雅黑" w:hAnsi="微软雅黑" w:eastAsia="微软雅黑" w:cs="微软雅黑"/>
          <w:sz w:val="21"/>
          <w:szCs w:val="21"/>
        </w:rPr>
      </w:pPr>
      <w:bookmarkStart w:id="564" w:name="研究方法进展"/>
      <w:r>
        <w:rPr>
          <w:rFonts w:hint="eastAsia" w:ascii="微软雅黑" w:hAnsi="微软雅黑" w:eastAsia="微软雅黑" w:cs="微软雅黑"/>
          <w:sz w:val="21"/>
          <w:szCs w:val="21"/>
        </w:rPr>
        <w:t>研究方法进展</w:t>
      </w:r>
    </w:p>
    <w:p w14:paraId="14F05966">
      <w:pPr>
        <w:pStyle w:val="5"/>
        <w:rPr>
          <w:rFonts w:hint="eastAsia" w:ascii="微软雅黑" w:hAnsi="微软雅黑" w:eastAsia="微软雅黑" w:cs="微软雅黑"/>
          <w:sz w:val="21"/>
          <w:szCs w:val="21"/>
        </w:rPr>
      </w:pPr>
      <w:bookmarkStart w:id="565" w:name="实证分析技术"/>
      <w:r>
        <w:rPr>
          <w:rFonts w:hint="eastAsia" w:ascii="微软雅黑" w:hAnsi="微软雅黑" w:eastAsia="微软雅黑" w:cs="微软雅黑"/>
          <w:sz w:val="21"/>
          <w:szCs w:val="21"/>
        </w:rPr>
        <w:t>实证分析技术</w:t>
      </w:r>
    </w:p>
    <w:p w14:paraId="3C75076A">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薛艳(2016)</w:t>
      </w:r>
      <w:r>
        <w:rPr>
          <w:rFonts w:hint="eastAsia" w:ascii="微软雅黑" w:hAnsi="微软雅黑" w:eastAsia="微软雅黑" w:cs="微软雅黑"/>
          <w:sz w:val="21"/>
          <w:szCs w:val="21"/>
        </w:rPr>
        <w:t>运用</w:t>
      </w:r>
      <w:r>
        <w:rPr>
          <w:rFonts w:hint="eastAsia" w:ascii="微软雅黑" w:hAnsi="微软雅黑" w:eastAsia="微软雅黑" w:cs="微软雅黑"/>
          <w:b/>
          <w:bCs/>
          <w:sz w:val="21"/>
          <w:szCs w:val="21"/>
        </w:rPr>
        <w:t>分层线性模型</w:t>
      </w:r>
      <w:r>
        <w:rPr>
          <w:rFonts w:hint="eastAsia" w:ascii="微软雅黑" w:hAnsi="微软雅黑" w:eastAsia="微软雅黑" w:cs="微软雅黑"/>
          <w:sz w:val="21"/>
          <w:szCs w:val="21"/>
        </w:rPr>
        <w:t>（HierarchicalLinearModel）研究流动人口社会融合影响因素，模型基本形式：</w:t>
      </w:r>
    </w:p>
    <w:p w14:paraId="3E6A7481">
      <w:pPr>
        <w:pStyle w:val="3"/>
        <w:rPr>
          <w:rFonts w:hint="eastAsia" w:ascii="微软雅黑" w:hAnsi="微软雅黑" w:eastAsia="微软雅黑" w:cs="微软雅黑"/>
          <w:sz w:val="21"/>
          <w:szCs w:val="21"/>
        </w:rPr>
      </w:pPr>
      <w:r>
        <w:rPr>
          <w:rFonts w:hint="eastAsia" w:ascii="微软雅黑" w:hAnsi="微软雅黑" w:eastAsia="微软雅黑" w:cs="微软雅黑"/>
          <w:sz w:val="21"/>
          <w:szCs w:val="21"/>
        </w:rPr>
        <w:t>Level1:</w:t>
      </w:r>
    </w:p>
    <w:p w14:paraId="03459F5B">
      <w:pPr>
        <w:pStyle w:val="3"/>
        <w:rPr>
          <w:rFonts w:hint="eastAsia" w:ascii="微软雅黑" w:hAnsi="微软雅黑" w:eastAsia="微软雅黑" w:cs="微软雅黑"/>
          <w:sz w:val="21"/>
          <w:szCs w:val="21"/>
        </w:rPr>
      </w:pPr>
      <m:oMathPara>
        <m:oMathParaPr>
          <m:jc m:val="center"/>
        </m:oMathParaP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Y</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ij</m:t>
              </m:r>
              <m:ctrlPr>
                <w:rPr>
                  <w:rFonts w:hint="eastAsia" w:ascii="DejaVu Math TeX Gyre" w:hAnsi="DejaVu Math TeX Gyre" w:eastAsia="微软雅黑" w:cs="微软雅黑"/>
                  <w:sz w:val="21"/>
                  <w:szCs w:val="21"/>
                </w:rPr>
              </m:ctrlPr>
            </m:sub>
          </m:sSub>
          <m:r>
            <m:rPr>
              <m:sty m:val="p"/>
            </m:rPr>
            <w:rPr>
              <w:rFonts w:hint="eastAsia" w:ascii="DejaVu Math TeX Gyre" w:hAnsi="DejaVu Math TeX Gyre" w:eastAsia="微软雅黑" w:cs="微软雅黑"/>
              <w:sz w:val="21"/>
              <w:szCs w:val="21"/>
            </w:rPr>
            <m:t>=</m:t>
          </m:r>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0j</m:t>
              </m:r>
              <m:ctrlPr>
                <w:rPr>
                  <w:rFonts w:hint="eastAsia" w:ascii="DejaVu Math TeX Gyre" w:hAnsi="DejaVu Math TeX Gyre" w:eastAsia="微软雅黑" w:cs="微软雅黑"/>
                  <w:sz w:val="21"/>
                  <w:szCs w:val="21"/>
                </w:rPr>
              </m:ctrlPr>
            </m:sub>
          </m:sSub>
          <m:r>
            <m:rPr>
              <m:sty m:val="p"/>
            </m:rPr>
            <w:rPr>
              <w:rFonts w:hint="eastAsia" w:ascii="DejaVu Math TeX Gyre" w:hAnsi="DejaVu Math TeX Gyre" w:eastAsia="微软雅黑" w:cs="微软雅黑"/>
              <w:sz w:val="21"/>
              <w:szCs w:val="21"/>
            </w:rPr>
            <m:t>+</m:t>
          </m:r>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1j</m:t>
              </m:r>
              <m:ctrlPr>
                <w:rPr>
                  <w:rFonts w:hint="eastAsia" w:ascii="DejaVu Math TeX Gyre" w:hAnsi="DejaVu Math TeX Gyre" w:eastAsia="微软雅黑" w:cs="微软雅黑"/>
                  <w:sz w:val="21"/>
                  <w:szCs w:val="21"/>
                </w:rPr>
              </m:ctrlPr>
            </m:sub>
          </m:sSub>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X</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ij</m:t>
              </m:r>
              <m:ctrlPr>
                <w:rPr>
                  <w:rFonts w:hint="eastAsia" w:ascii="DejaVu Math TeX Gyre" w:hAnsi="DejaVu Math TeX Gyre" w:eastAsia="微软雅黑" w:cs="微软雅黑"/>
                  <w:sz w:val="21"/>
                  <w:szCs w:val="21"/>
                </w:rPr>
              </m:ctrlPr>
            </m:sub>
          </m:sSub>
          <m:r>
            <m:rPr>
              <m:sty m:val="p"/>
            </m:rPr>
            <w:rPr>
              <w:rFonts w:hint="eastAsia" w:ascii="DejaVu Math TeX Gyre" w:hAnsi="DejaVu Math TeX Gyre" w:eastAsia="微软雅黑" w:cs="微软雅黑"/>
              <w:sz w:val="21"/>
              <w:szCs w:val="21"/>
            </w:rPr>
            <m:t>+</m:t>
          </m:r>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r</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ij</m:t>
              </m:r>
              <m:ctrlPr>
                <w:rPr>
                  <w:rFonts w:hint="eastAsia" w:ascii="DejaVu Math TeX Gyre" w:hAnsi="DejaVu Math TeX Gyre" w:eastAsia="微软雅黑" w:cs="微软雅黑"/>
                  <w:sz w:val="21"/>
                  <w:szCs w:val="21"/>
                </w:rPr>
              </m:ctrlPr>
            </m:sub>
          </m:sSub>
        </m:oMath>
      </m:oMathPara>
    </w:p>
    <w:p w14:paraId="293D2CA6">
      <w:pPr>
        <w:pStyle w:val="23"/>
        <w:rPr>
          <w:rFonts w:hint="eastAsia" w:ascii="微软雅黑" w:hAnsi="微软雅黑" w:eastAsia="微软雅黑" w:cs="微软雅黑"/>
          <w:sz w:val="21"/>
          <w:szCs w:val="21"/>
        </w:rPr>
      </w:pPr>
      <w:r>
        <w:rPr>
          <w:rFonts w:hint="eastAsia" w:ascii="微软雅黑" w:hAnsi="微软雅黑" w:eastAsia="微软雅黑" w:cs="微软雅黑"/>
          <w:sz w:val="21"/>
          <w:szCs w:val="21"/>
        </w:rPr>
        <w:t>Level2:</w:t>
      </w:r>
    </w:p>
    <w:p w14:paraId="03C9CD80">
      <w:pPr>
        <w:pStyle w:val="3"/>
        <w:rPr>
          <w:rFonts w:hint="eastAsia" w:ascii="微软雅黑" w:hAnsi="微软雅黑" w:eastAsia="微软雅黑" w:cs="微软雅黑"/>
          <w:sz w:val="21"/>
          <w:szCs w:val="21"/>
        </w:rPr>
      </w:pPr>
      <m:oMathPara>
        <m:oMathParaPr>
          <m:jc m:val="center"/>
        </m:oMathParaP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0j</m:t>
              </m:r>
              <m:ctrlPr>
                <w:rPr>
                  <w:rFonts w:hint="eastAsia" w:ascii="DejaVu Math TeX Gyre" w:hAnsi="DejaVu Math TeX Gyre" w:eastAsia="微软雅黑" w:cs="微软雅黑"/>
                  <w:sz w:val="21"/>
                  <w:szCs w:val="21"/>
                </w:rPr>
              </m:ctrlPr>
            </m:sub>
          </m:sSub>
          <m:r>
            <m:rPr>
              <m:sty m:val="p"/>
            </m:rPr>
            <w:rPr>
              <w:rFonts w:hint="eastAsia" w:ascii="DejaVu Math TeX Gyre" w:hAnsi="DejaVu Math TeX Gyre" w:eastAsia="微软雅黑" w:cs="微软雅黑"/>
              <w:sz w:val="21"/>
              <w:szCs w:val="21"/>
            </w:rPr>
            <m:t>=</m:t>
          </m:r>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γ</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00</m:t>
              </m:r>
              <m:ctrlPr>
                <w:rPr>
                  <w:rFonts w:hint="eastAsia" w:ascii="DejaVu Math TeX Gyre" w:hAnsi="DejaVu Math TeX Gyre" w:eastAsia="微软雅黑" w:cs="微软雅黑"/>
                  <w:sz w:val="21"/>
                  <w:szCs w:val="21"/>
                </w:rPr>
              </m:ctrlPr>
            </m:sub>
          </m:sSub>
          <m:r>
            <m:rPr>
              <m:sty m:val="p"/>
            </m:rPr>
            <w:rPr>
              <w:rFonts w:hint="eastAsia" w:ascii="DejaVu Math TeX Gyre" w:hAnsi="DejaVu Math TeX Gyre" w:eastAsia="微软雅黑" w:cs="微软雅黑"/>
              <w:sz w:val="21"/>
              <w:szCs w:val="21"/>
            </w:rPr>
            <m:t>+</m:t>
          </m:r>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γ</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01</m:t>
              </m:r>
              <m:ctrlPr>
                <w:rPr>
                  <w:rFonts w:hint="eastAsia" w:ascii="DejaVu Math TeX Gyre" w:hAnsi="DejaVu Math TeX Gyre" w:eastAsia="微软雅黑" w:cs="微软雅黑"/>
                  <w:sz w:val="21"/>
                  <w:szCs w:val="21"/>
                </w:rPr>
              </m:ctrlPr>
            </m:sub>
          </m:sSub>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W</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j</m:t>
              </m:r>
              <m:ctrlPr>
                <w:rPr>
                  <w:rFonts w:hint="eastAsia" w:ascii="DejaVu Math TeX Gyre" w:hAnsi="DejaVu Math TeX Gyre" w:eastAsia="微软雅黑" w:cs="微软雅黑"/>
                  <w:sz w:val="21"/>
                  <w:szCs w:val="21"/>
                </w:rPr>
              </m:ctrlPr>
            </m:sub>
          </m:sSub>
          <m:r>
            <m:rPr>
              <m:sty m:val="p"/>
            </m:rPr>
            <w:rPr>
              <w:rFonts w:hint="eastAsia" w:ascii="DejaVu Math TeX Gyre" w:hAnsi="DejaVu Math TeX Gyre" w:eastAsia="微软雅黑" w:cs="微软雅黑"/>
              <w:sz w:val="21"/>
              <w:szCs w:val="21"/>
            </w:rPr>
            <m:t>+</m:t>
          </m:r>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u</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0j</m:t>
              </m:r>
              <m:ctrlPr>
                <w:rPr>
                  <w:rFonts w:hint="eastAsia" w:ascii="DejaVu Math TeX Gyre" w:hAnsi="DejaVu Math TeX Gyre" w:eastAsia="微软雅黑" w:cs="微软雅黑"/>
                  <w:sz w:val="21"/>
                  <w:szCs w:val="21"/>
                </w:rPr>
              </m:ctrlPr>
            </m:sub>
          </m:sSub>
        </m:oMath>
      </m:oMathPara>
    </w:p>
    <w:p w14:paraId="79A512F1">
      <w:pPr>
        <w:pStyle w:val="23"/>
        <w:rPr>
          <w:rFonts w:hint="eastAsia" w:ascii="微软雅黑" w:hAnsi="微软雅黑" w:eastAsia="微软雅黑" w:cs="微软雅黑"/>
          <w:sz w:val="21"/>
          <w:szCs w:val="21"/>
        </w:rPr>
      </w:pPr>
      <m:oMathPara>
        <m:oMathParaPr>
          <m:jc m:val="center"/>
        </m:oMathParaPr>
        <m:oMath>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β</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1j</m:t>
              </m:r>
              <m:ctrlPr>
                <w:rPr>
                  <w:rFonts w:hint="eastAsia" w:ascii="DejaVu Math TeX Gyre" w:hAnsi="DejaVu Math TeX Gyre" w:eastAsia="微软雅黑" w:cs="微软雅黑"/>
                  <w:sz w:val="21"/>
                  <w:szCs w:val="21"/>
                </w:rPr>
              </m:ctrlPr>
            </m:sub>
          </m:sSub>
          <m:r>
            <m:rPr>
              <m:sty m:val="p"/>
            </m:rPr>
            <w:rPr>
              <w:rFonts w:hint="eastAsia" w:ascii="DejaVu Math TeX Gyre" w:hAnsi="DejaVu Math TeX Gyre" w:eastAsia="微软雅黑" w:cs="微软雅黑"/>
              <w:sz w:val="21"/>
              <w:szCs w:val="21"/>
            </w:rPr>
            <m:t>=</m:t>
          </m:r>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γ</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10</m:t>
              </m:r>
              <m:ctrlPr>
                <w:rPr>
                  <w:rFonts w:hint="eastAsia" w:ascii="DejaVu Math TeX Gyre" w:hAnsi="DejaVu Math TeX Gyre" w:eastAsia="微软雅黑" w:cs="微软雅黑"/>
                  <w:sz w:val="21"/>
                  <w:szCs w:val="21"/>
                </w:rPr>
              </m:ctrlPr>
            </m:sub>
          </m:sSub>
          <m:r>
            <m:rPr>
              <m:sty m:val="p"/>
            </m:rPr>
            <w:rPr>
              <w:rFonts w:hint="eastAsia" w:ascii="DejaVu Math TeX Gyre" w:hAnsi="DejaVu Math TeX Gyre" w:eastAsia="微软雅黑" w:cs="微软雅黑"/>
              <w:sz w:val="21"/>
              <w:szCs w:val="21"/>
            </w:rPr>
            <m:t>+</m:t>
          </m:r>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γ</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11</m:t>
              </m:r>
              <m:ctrlPr>
                <w:rPr>
                  <w:rFonts w:hint="eastAsia" w:ascii="DejaVu Math TeX Gyre" w:hAnsi="DejaVu Math TeX Gyre" w:eastAsia="微软雅黑" w:cs="微软雅黑"/>
                  <w:sz w:val="21"/>
                  <w:szCs w:val="21"/>
                </w:rPr>
              </m:ctrlPr>
            </m:sub>
          </m:sSub>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W</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j</m:t>
              </m:r>
              <m:ctrlPr>
                <w:rPr>
                  <w:rFonts w:hint="eastAsia" w:ascii="DejaVu Math TeX Gyre" w:hAnsi="DejaVu Math TeX Gyre" w:eastAsia="微软雅黑" w:cs="微软雅黑"/>
                  <w:sz w:val="21"/>
                  <w:szCs w:val="21"/>
                </w:rPr>
              </m:ctrlPr>
            </m:sub>
          </m:sSub>
          <m:r>
            <m:rPr>
              <m:sty m:val="p"/>
            </m:rPr>
            <w:rPr>
              <w:rFonts w:hint="eastAsia" w:ascii="DejaVu Math TeX Gyre" w:hAnsi="DejaVu Math TeX Gyre" w:eastAsia="微软雅黑" w:cs="微软雅黑"/>
              <w:sz w:val="21"/>
              <w:szCs w:val="21"/>
            </w:rPr>
            <m:t>+</m:t>
          </m:r>
          <m:sSub>
            <m:sSubPr>
              <m:ctrlPr>
                <w:rPr>
                  <w:rFonts w:hint="eastAsia" w:ascii="DejaVu Math TeX Gyre" w:hAnsi="DejaVu Math TeX Gyre" w:eastAsia="微软雅黑" w:cs="微软雅黑"/>
                  <w:sz w:val="21"/>
                  <w:szCs w:val="21"/>
                </w:rPr>
              </m:ctrlPr>
            </m:sSubPr>
            <m:e>
              <m:r>
                <m:rPr/>
                <w:rPr>
                  <w:rFonts w:hint="eastAsia" w:ascii="DejaVu Math TeX Gyre" w:hAnsi="DejaVu Math TeX Gyre" w:eastAsia="微软雅黑" w:cs="微软雅黑"/>
                  <w:sz w:val="21"/>
                  <w:szCs w:val="21"/>
                </w:rPr>
                <m:t>u</m:t>
              </m:r>
              <m:ctrlPr>
                <w:rPr>
                  <w:rFonts w:hint="eastAsia" w:ascii="DejaVu Math TeX Gyre" w:hAnsi="DejaVu Math TeX Gyre" w:eastAsia="微软雅黑" w:cs="微软雅黑"/>
                  <w:sz w:val="21"/>
                  <w:szCs w:val="21"/>
                </w:rPr>
              </m:ctrlPr>
            </m:e>
            <m:sub>
              <m:r>
                <m:rPr/>
                <w:rPr>
                  <w:rFonts w:hint="eastAsia" w:ascii="DejaVu Math TeX Gyre" w:hAnsi="DejaVu Math TeX Gyre" w:eastAsia="微软雅黑" w:cs="微软雅黑"/>
                  <w:sz w:val="21"/>
                  <w:szCs w:val="21"/>
                </w:rPr>
                <m:t>1j</m:t>
              </m:r>
              <m:ctrlPr>
                <w:rPr>
                  <w:rFonts w:hint="eastAsia" w:ascii="DejaVu Math TeX Gyre" w:hAnsi="DejaVu Math TeX Gyre" w:eastAsia="微软雅黑" w:cs="微软雅黑"/>
                  <w:sz w:val="21"/>
                  <w:szCs w:val="21"/>
                </w:rPr>
              </m:ctrlPr>
            </m:sub>
          </m:sSub>
        </m:oMath>
      </m:oMathPara>
    </w:p>
    <w:bookmarkEnd w:id="565"/>
    <w:p w14:paraId="5B2053F9">
      <w:pPr>
        <w:pStyle w:val="5"/>
        <w:rPr>
          <w:rFonts w:hint="eastAsia" w:ascii="微软雅黑" w:hAnsi="微软雅黑" w:eastAsia="微软雅黑" w:cs="微软雅黑"/>
          <w:sz w:val="21"/>
          <w:szCs w:val="21"/>
        </w:rPr>
      </w:pPr>
      <w:bookmarkStart w:id="566" w:name="社会资本理论应用"/>
      <w:r>
        <w:rPr>
          <w:rFonts w:hint="eastAsia" w:ascii="微软雅黑" w:hAnsi="微软雅黑" w:eastAsia="微软雅黑" w:cs="微软雅黑"/>
          <w:sz w:val="21"/>
          <w:szCs w:val="21"/>
        </w:rPr>
        <w:t>社会资本理论应用</w:t>
      </w:r>
    </w:p>
    <w:p w14:paraId="7F16CF19">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Bourdieu(1986)</w:t>
      </w:r>
      <w:r>
        <w:rPr>
          <w:rFonts w:hint="eastAsia" w:ascii="微软雅黑" w:hAnsi="微软雅黑" w:eastAsia="微软雅黑" w:cs="微软雅黑"/>
          <w:sz w:val="21"/>
          <w:szCs w:val="21"/>
        </w:rPr>
        <w:t>提出的</w:t>
      </w:r>
      <w:r>
        <w:rPr>
          <w:rFonts w:hint="eastAsia" w:ascii="微软雅黑" w:hAnsi="微软雅黑" w:eastAsia="微软雅黑" w:cs="微软雅黑"/>
          <w:b/>
          <w:bCs/>
          <w:sz w:val="21"/>
          <w:szCs w:val="21"/>
        </w:rPr>
        <w:t>资本形式理论</w:t>
      </w:r>
      <w:r>
        <w:rPr>
          <w:rFonts w:hint="eastAsia" w:ascii="微软雅黑" w:hAnsi="微软雅黑" w:eastAsia="微软雅黑" w:cs="微软雅黑"/>
          <w:sz w:val="21"/>
          <w:szCs w:val="21"/>
        </w:rPr>
        <w:t>将资本分为：-经济资本-文化资本-社会资本</w:t>
      </w:r>
    </w:p>
    <w:p w14:paraId="76210727">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燕继荣(2015)</w:t>
      </w:r>
      <w:r>
        <w:rPr>
          <w:rFonts w:hint="eastAsia" w:ascii="微软雅黑" w:hAnsi="微软雅黑" w:eastAsia="微软雅黑" w:cs="微软雅黑"/>
          <w:sz w:val="21"/>
          <w:szCs w:val="21"/>
        </w:rPr>
        <w:t>将社会资本理论应用于国家治理研究，强调了社会网络和信任关系在政策执行中的重要性。</w:t>
      </w:r>
    </w:p>
    <w:bookmarkEnd w:id="552"/>
    <w:bookmarkEnd w:id="564"/>
    <w:bookmarkEnd w:id="566"/>
    <w:p w14:paraId="54F7AF9D">
      <w:pPr>
        <w:pStyle w:val="2"/>
        <w:rPr>
          <w:rFonts w:hint="eastAsia" w:ascii="微软雅黑" w:hAnsi="微软雅黑" w:eastAsia="微软雅黑" w:cs="微软雅黑"/>
          <w:sz w:val="21"/>
          <w:szCs w:val="21"/>
        </w:rPr>
      </w:pPr>
      <w:bookmarkStart w:id="567" w:name="老年友好型社会的创新与实践"/>
      <w:r>
        <w:rPr>
          <w:rFonts w:hint="eastAsia" w:ascii="微软雅黑" w:hAnsi="微软雅黑" w:eastAsia="微软雅黑" w:cs="微软雅黑"/>
          <w:sz w:val="21"/>
          <w:szCs w:val="21"/>
        </w:rPr>
        <w:t>📚老年友好型社会的创新与实践</w:t>
      </w:r>
    </w:p>
    <w:p w14:paraId="57A11A5A">
      <w:pPr>
        <w:pStyle w:val="4"/>
        <w:rPr>
          <w:rFonts w:hint="eastAsia" w:ascii="微软雅黑" w:hAnsi="微软雅黑" w:eastAsia="微软雅黑" w:cs="微软雅黑"/>
          <w:sz w:val="21"/>
          <w:szCs w:val="21"/>
        </w:rPr>
      </w:pPr>
      <w:bookmarkStart w:id="568" w:name="书籍基本信息"/>
      <w:r>
        <w:rPr>
          <w:rFonts w:hint="eastAsia" w:ascii="微软雅黑" w:hAnsi="微软雅黑" w:eastAsia="微软雅黑" w:cs="微软雅黑"/>
          <w:sz w:val="21"/>
          <w:szCs w:val="21"/>
        </w:rPr>
        <w:t>📖书籍基本信息</w:t>
      </w:r>
    </w:p>
    <w:p w14:paraId="30AD0554">
      <w:pPr>
        <w:pStyle w:val="2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书名</w:t>
      </w:r>
      <w:r>
        <w:rPr>
          <w:rFonts w:hint="eastAsia" w:ascii="微软雅黑" w:hAnsi="微软雅黑" w:eastAsia="微软雅黑" w:cs="微软雅黑"/>
          <w:sz w:val="21"/>
          <w:szCs w:val="21"/>
        </w:rPr>
        <w:t>：老年友好型社会的创新与实践</w:t>
      </w:r>
      <w:r>
        <w:rPr>
          <w:rFonts w:hint="eastAsia" w:ascii="微软雅黑" w:hAnsi="微软雅黑" w:eastAsia="微软雅黑" w:cs="微软雅黑"/>
          <w:sz w:val="21"/>
          <w:szCs w:val="21"/>
        </w:rPr>
        <w:br w:type="textWrapping"/>
      </w:r>
      <w:r>
        <w:rPr>
          <w:rFonts w:hint="eastAsia" w:ascii="微软雅黑" w:hAnsi="微软雅黑" w:eastAsia="微软雅黑" w:cs="微软雅黑"/>
          <w:b/>
          <w:bCs/>
          <w:sz w:val="21"/>
          <w:szCs w:val="21"/>
        </w:rPr>
        <w:t>页数</w:t>
      </w:r>
      <w:r>
        <w:rPr>
          <w:rFonts w:hint="eastAsia" w:ascii="微软雅黑" w:hAnsi="微软雅黑" w:eastAsia="微软雅黑" w:cs="微软雅黑"/>
          <w:sz w:val="21"/>
          <w:szCs w:val="21"/>
        </w:rPr>
        <w:t>：239页</w:t>
      </w:r>
      <w:r>
        <w:rPr>
          <w:rFonts w:hint="eastAsia" w:ascii="微软雅黑" w:hAnsi="微软雅黑" w:eastAsia="微软雅黑" w:cs="微软雅黑"/>
          <w:sz w:val="21"/>
          <w:szCs w:val="21"/>
        </w:rPr>
        <w:br w:type="textWrapping"/>
      </w:r>
      <w:r>
        <w:rPr>
          <w:rFonts w:hint="eastAsia" w:ascii="微软雅黑" w:hAnsi="微软雅黑" w:eastAsia="微软雅黑" w:cs="微软雅黑"/>
          <w:b/>
          <w:bCs/>
          <w:sz w:val="21"/>
          <w:szCs w:val="21"/>
        </w:rPr>
        <w:t>SS号</w:t>
      </w:r>
      <w:r>
        <w:rPr>
          <w:rFonts w:hint="eastAsia" w:ascii="微软雅黑" w:hAnsi="微软雅黑" w:eastAsia="微软雅黑" w:cs="微软雅黑"/>
          <w:sz w:val="21"/>
          <w:szCs w:val="21"/>
        </w:rPr>
        <w:t>：15085077</w:t>
      </w:r>
      <w:r>
        <w:rPr>
          <w:rFonts w:hint="eastAsia" w:ascii="微软雅黑" w:hAnsi="微软雅黑" w:eastAsia="微软雅黑" w:cs="微软雅黑"/>
          <w:sz w:val="21"/>
          <w:szCs w:val="21"/>
        </w:rPr>
        <w:br w:type="textWrapping"/>
      </w:r>
      <w:r>
        <w:rPr>
          <w:rFonts w:hint="eastAsia" w:ascii="微软雅黑" w:hAnsi="微软雅黑" w:eastAsia="微软雅黑" w:cs="微软雅黑"/>
          <w:b/>
          <w:bCs/>
          <w:sz w:val="21"/>
          <w:szCs w:val="21"/>
        </w:rPr>
        <w:t>ISBN</w:t>
      </w:r>
      <w:r>
        <w:rPr>
          <w:rFonts w:hint="eastAsia" w:ascii="微软雅黑" w:hAnsi="微软雅黑" w:eastAsia="微软雅黑" w:cs="微软雅黑"/>
          <w:sz w:val="21"/>
          <w:szCs w:val="21"/>
        </w:rPr>
        <w:t>：978-7-5088-5</w:t>
      </w:r>
      <w:r>
        <w:rPr>
          <w:rFonts w:hint="eastAsia" w:ascii="微软雅黑" w:hAnsi="微软雅黑" w:eastAsia="微软雅黑" w:cs="微软雅黑"/>
          <w:sz w:val="21"/>
          <w:szCs w:val="21"/>
        </w:rPr>
        <w:br w:type="textWrapping"/>
      </w:r>
      <w:r>
        <w:rPr>
          <w:rFonts w:hint="eastAsia" w:ascii="微软雅黑" w:hAnsi="微软雅黑" w:eastAsia="微软雅黑" w:cs="微软雅黑"/>
          <w:b/>
          <w:bCs/>
          <w:sz w:val="21"/>
          <w:szCs w:val="21"/>
        </w:rPr>
        <w:t>定价</w:t>
      </w:r>
      <w:r>
        <w:rPr>
          <w:rFonts w:hint="eastAsia" w:ascii="微软雅黑" w:hAnsi="微软雅黑" w:eastAsia="微软雅黑" w:cs="微软雅黑"/>
          <w:sz w:val="21"/>
          <w:szCs w:val="21"/>
        </w:rPr>
        <w:t>：160.0元</w:t>
      </w:r>
    </w:p>
    <w:p w14:paraId="750C3714">
      <w:pPr>
        <w:pStyle w:val="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出版社</w:t>
      </w:r>
      <w:r>
        <w:rPr>
          <w:rFonts w:hint="eastAsia" w:ascii="微软雅黑" w:hAnsi="微软雅黑" w:eastAsia="微软雅黑" w:cs="微软雅黑"/>
          <w:sz w:val="21"/>
          <w:szCs w:val="21"/>
        </w:rPr>
        <w:t>：科学出版社</w:t>
      </w:r>
      <w:r>
        <w:rPr>
          <w:rFonts w:hint="eastAsia" w:ascii="微软雅黑" w:hAnsi="微软雅黑" w:eastAsia="微软雅黑" w:cs="微软雅黑"/>
          <w:sz w:val="21"/>
          <w:szCs w:val="21"/>
        </w:rPr>
        <w:br w:type="textWrapping"/>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经管分社</w:t>
      </w:r>
      <w:r>
        <w:rPr>
          <w:rFonts w:hint="eastAsia" w:ascii="微软雅黑" w:hAnsi="微软雅黑" w:eastAsia="微软雅黑" w:cs="微软雅黑"/>
          <w:sz w:val="21"/>
          <w:szCs w:val="21"/>
        </w:rPr>
        <w:t>：(010)64012800</w:t>
      </w:r>
      <w:r>
        <w:rPr>
          <w:rFonts w:hint="eastAsia" w:ascii="微软雅黑" w:hAnsi="微软雅黑" w:eastAsia="微软雅黑" w:cs="微软雅黑"/>
          <w:sz w:val="21"/>
          <w:szCs w:val="21"/>
        </w:rPr>
        <w:br w:type="textWrapping"/>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销售</w:t>
      </w:r>
      <w:r>
        <w:rPr>
          <w:rFonts w:hint="eastAsia" w:ascii="微软雅黑" w:hAnsi="微软雅黑" w:eastAsia="微软雅黑" w:cs="微软雅黑"/>
          <w:sz w:val="21"/>
          <w:szCs w:val="21"/>
        </w:rPr>
        <w:t>：(010)64031535</w:t>
      </w:r>
      <w:r>
        <w:rPr>
          <w:rFonts w:hint="eastAsia" w:ascii="微软雅黑" w:hAnsi="微软雅黑" w:eastAsia="微软雅黑" w:cs="微软雅黑"/>
          <w:sz w:val="21"/>
          <w:szCs w:val="21"/>
        </w:rPr>
        <w:br w:type="textWrapping"/>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邮箱</w:t>
      </w:r>
      <w:r>
        <w:rPr>
          <w:rFonts w:hint="eastAsia" w:ascii="微软雅黑" w:hAnsi="微软雅黑" w:eastAsia="微软雅黑" w:cs="微软雅黑"/>
          <w:sz w:val="21"/>
          <w:szCs w:val="21"/>
        </w:rPr>
        <w:t>：jingguanfa@mail.sciencep.com</w:t>
      </w:r>
      <w:r>
        <w:rPr>
          <w:rFonts w:hint="eastAsia" w:ascii="微软雅黑" w:hAnsi="微软雅黑" w:eastAsia="微软雅黑" w:cs="微软雅黑"/>
          <w:sz w:val="21"/>
          <w:szCs w:val="21"/>
        </w:rPr>
        <w:br w:type="textWrapping"/>
      </w:r>
      <w:r>
        <w:rPr>
          <w:rFonts w:hint="eastAsia" w:ascii="微软雅黑" w:hAnsi="微软雅黑" w:eastAsia="微软雅黑" w:cs="微软雅黑"/>
          <w:sz w:val="21"/>
          <w:szCs w:val="21"/>
        </w:rPr>
        <w:t>-</w:t>
      </w:r>
      <w:r>
        <w:rPr>
          <w:rFonts w:hint="eastAsia" w:ascii="微软雅黑" w:hAnsi="微软雅黑" w:eastAsia="微软雅黑" w:cs="微软雅黑"/>
          <w:b/>
          <w:bCs/>
          <w:sz w:val="21"/>
          <w:szCs w:val="21"/>
        </w:rPr>
        <w:t>网址</w:t>
      </w:r>
      <w:r>
        <w:rPr>
          <w:rFonts w:hint="eastAsia" w:ascii="微软雅黑" w:hAnsi="微软雅黑" w:eastAsia="微软雅黑" w:cs="微软雅黑"/>
          <w:sz w:val="21"/>
          <w:szCs w:val="21"/>
        </w:rPr>
        <w:t>：www.sciencep.com</w:t>
      </w:r>
    </w:p>
    <w:bookmarkEnd w:id="568"/>
    <w:p w14:paraId="1FADBD78">
      <w:pPr>
        <w:pStyle w:val="4"/>
        <w:rPr>
          <w:rFonts w:hint="eastAsia" w:ascii="微软雅黑" w:hAnsi="微软雅黑" w:eastAsia="微软雅黑" w:cs="微软雅黑"/>
          <w:sz w:val="21"/>
          <w:szCs w:val="21"/>
        </w:rPr>
      </w:pPr>
      <w:bookmarkStart w:id="569" w:name="相关研究文献"/>
      <w:r>
        <w:rPr>
          <w:rFonts w:hint="eastAsia" w:ascii="微软雅黑" w:hAnsi="微软雅黑" w:eastAsia="微软雅黑" w:cs="微软雅黑"/>
          <w:sz w:val="21"/>
          <w:szCs w:val="21"/>
        </w:rPr>
        <w:t>📋相关研究文献</w:t>
      </w:r>
    </w:p>
    <w:p w14:paraId="7607E037">
      <w:pPr>
        <w:pStyle w:val="5"/>
        <w:rPr>
          <w:rFonts w:hint="eastAsia" w:ascii="微软雅黑" w:hAnsi="微软雅黑" w:eastAsia="微软雅黑" w:cs="微软雅黑"/>
          <w:sz w:val="21"/>
          <w:szCs w:val="21"/>
        </w:rPr>
      </w:pPr>
      <w:bookmarkStart w:id="570" w:name="数字鸿沟与数字包容"/>
      <w:r>
        <w:rPr>
          <w:rFonts w:hint="eastAsia" w:ascii="微软雅黑" w:hAnsi="微软雅黑" w:eastAsia="微软雅黑" w:cs="微软雅黑"/>
          <w:sz w:val="21"/>
          <w:szCs w:val="21"/>
        </w:rPr>
        <w:t>数字鸿沟与数字包容</w:t>
      </w:r>
    </w:p>
    <w:tbl>
      <w:tblPr>
        <w:tblStyle w:val="41"/>
        <w:tblW w:w="5000" w:type="pct"/>
        <w:tblInd w:w="0" w:type="dxa"/>
        <w:tblLayout w:type="fixed"/>
        <w:tblCellMar>
          <w:top w:w="0" w:type="dxa"/>
          <w:left w:w="108" w:type="dxa"/>
          <w:bottom w:w="0" w:type="dxa"/>
          <w:right w:w="108" w:type="dxa"/>
        </w:tblCellMar>
      </w:tblPr>
      <w:tblGrid>
        <w:gridCol w:w="1771"/>
        <w:gridCol w:w="1771"/>
        <w:gridCol w:w="2952"/>
        <w:gridCol w:w="2362"/>
      </w:tblGrid>
      <w:tr w14:paraId="421715A9">
        <w:trPr>
          <w:tblHeader/>
        </w:trPr>
        <w:tc>
          <w:p w14:paraId="4DCF7CA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作者</w:t>
            </w:r>
          </w:p>
        </w:tc>
        <w:tc>
          <w:p w14:paraId="2CF8149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年份</w:t>
            </w:r>
          </w:p>
        </w:tc>
        <w:tc>
          <w:p w14:paraId="05B2B4B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研究主题</w:t>
            </w:r>
          </w:p>
        </w:tc>
        <w:tc>
          <w:p w14:paraId="1D9828B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出版物</w:t>
            </w:r>
          </w:p>
        </w:tc>
      </w:tr>
      <w:tr w14:paraId="0744CF2C">
        <w:tc>
          <w:p w14:paraId="72E5D31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LeeY,JeonM,KangJ</w:t>
            </w:r>
          </w:p>
        </w:tc>
        <w:tc>
          <w:p w14:paraId="2153BF0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2010</w:t>
            </w:r>
          </w:p>
        </w:tc>
        <w:tc>
          <w:p w14:paraId="431DF31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数字时代社会融合的策略与意义</w:t>
            </w:r>
          </w:p>
        </w:tc>
        <w:tc>
          <w:p w14:paraId="6FFBC15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IT&amp;Society</w:t>
            </w:r>
          </w:p>
        </w:tc>
      </w:tr>
      <w:tr w14:paraId="24A8849A">
        <w:tc>
          <w:p w14:paraId="23D89A3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MariënI,ProdnikJA</w:t>
            </w:r>
          </w:p>
        </w:tc>
        <w:tc>
          <w:p w14:paraId="548D90A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2014</w:t>
            </w:r>
          </w:p>
        </w:tc>
        <w:tc>
          <w:p w14:paraId="4771442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数字包容与用户（去）赋权：批判性视角</w:t>
            </w:r>
          </w:p>
        </w:tc>
        <w:tc>
          <w:p w14:paraId="53525D9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Info</w:t>
            </w:r>
          </w:p>
        </w:tc>
      </w:tr>
      <w:tr w14:paraId="025B9BD8">
        <w:tc>
          <w:p w14:paraId="4D74B48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McconnaugheyJW</w:t>
            </w:r>
          </w:p>
        </w:tc>
        <w:tc>
          <w:p w14:paraId="4C9B673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1998</w:t>
            </w:r>
          </w:p>
        </w:tc>
        <w:tc>
          <w:p w14:paraId="4C218F9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坠入网络II：数字鸿沟新数据</w:t>
            </w:r>
          </w:p>
        </w:tc>
        <w:tc>
          <w:p w14:paraId="39DA937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NationalTelecommunicationsandInformationAdministration</w:t>
            </w:r>
          </w:p>
        </w:tc>
      </w:tr>
      <w:tr w14:paraId="30FA2FCC">
        <w:tc>
          <w:p w14:paraId="33E8D54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OECD</w:t>
            </w:r>
          </w:p>
        </w:tc>
        <w:tc>
          <w:p w14:paraId="3DFB682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2001</w:t>
            </w:r>
          </w:p>
        </w:tc>
        <w:tc>
          <w:p w14:paraId="73CEA96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理解数字鸿沟</w:t>
            </w:r>
          </w:p>
        </w:tc>
        <w:tc>
          <w:p w14:paraId="13AAC3E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OECDDigitalEconomyPapers</w:t>
            </w:r>
          </w:p>
        </w:tc>
      </w:tr>
      <w:tr w14:paraId="5FC71A6D">
        <w:tc>
          <w:p w14:paraId="339EEF0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ParsonsC,HickSF</w:t>
            </w:r>
          </w:p>
        </w:tc>
        <w:tc>
          <w:p w14:paraId="74FD3F2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2008</w:t>
            </w:r>
          </w:p>
        </w:tc>
        <w:tc>
          <w:p w14:paraId="17E61B9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从数字鸿沟到数字包容</w:t>
            </w:r>
          </w:p>
        </w:tc>
        <w:tc>
          <w:p w14:paraId="63D2EBA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Currents:NewScholarshipintheHumanServices</w:t>
            </w:r>
          </w:p>
        </w:tc>
      </w:tr>
      <w:tr w14:paraId="10C8F82D">
        <w:tc>
          <w:p w14:paraId="681DECC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vanDijkJAGM</w:t>
            </w:r>
          </w:p>
        </w:tc>
        <w:tc>
          <w:p w14:paraId="5FFD5C7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2006</w:t>
            </w:r>
          </w:p>
        </w:tc>
        <w:tc>
          <w:p w14:paraId="3436965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数字鸿沟研究的成就与不足</w:t>
            </w:r>
          </w:p>
        </w:tc>
        <w:tc>
          <w:p w14:paraId="65F14DB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Poetics</w:t>
            </w:r>
          </w:p>
        </w:tc>
      </w:tr>
      <w:bookmarkEnd w:id="570"/>
    </w:tbl>
    <w:p w14:paraId="14879F3F">
      <w:pPr>
        <w:pStyle w:val="5"/>
        <w:rPr>
          <w:rFonts w:hint="eastAsia" w:ascii="微软雅黑" w:hAnsi="微软雅黑" w:eastAsia="微软雅黑" w:cs="微软雅黑"/>
          <w:sz w:val="21"/>
          <w:szCs w:val="21"/>
        </w:rPr>
      </w:pPr>
      <w:bookmarkStart w:id="571" w:name="老龄化与社会政策"/>
      <w:r>
        <w:rPr>
          <w:rFonts w:hint="eastAsia" w:ascii="微软雅黑" w:hAnsi="微软雅黑" w:eastAsia="微软雅黑" w:cs="微软雅黑"/>
          <w:sz w:val="21"/>
          <w:szCs w:val="21"/>
        </w:rPr>
        <w:t>老龄化与社会政策</w:t>
      </w:r>
    </w:p>
    <w:tbl>
      <w:tblPr>
        <w:tblStyle w:val="41"/>
        <w:tblW w:w="5000" w:type="pct"/>
        <w:tblInd w:w="0" w:type="dxa"/>
        <w:tblLayout w:type="fixed"/>
        <w:tblCellMar>
          <w:top w:w="0" w:type="dxa"/>
          <w:left w:w="108" w:type="dxa"/>
          <w:bottom w:w="0" w:type="dxa"/>
          <w:right w:w="108" w:type="dxa"/>
        </w:tblCellMar>
      </w:tblPr>
      <w:tblGrid>
        <w:gridCol w:w="1771"/>
        <w:gridCol w:w="1771"/>
        <w:gridCol w:w="2952"/>
        <w:gridCol w:w="2362"/>
      </w:tblGrid>
      <w:tr w14:paraId="70091412">
        <w:trPr>
          <w:tblHeader/>
        </w:trPr>
        <w:tc>
          <w:p w14:paraId="0443392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作者</w:t>
            </w:r>
          </w:p>
        </w:tc>
        <w:tc>
          <w:p w14:paraId="4CB4875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年份</w:t>
            </w:r>
          </w:p>
        </w:tc>
        <w:tc>
          <w:p w14:paraId="5747D71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研究主题</w:t>
            </w:r>
          </w:p>
        </w:tc>
        <w:tc>
          <w:p w14:paraId="3D71890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出版物</w:t>
            </w:r>
          </w:p>
        </w:tc>
      </w:tr>
      <w:tr w14:paraId="36A4FBD3">
        <w:tc>
          <w:p w14:paraId="69997EE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MasonA,LeeR</w:t>
            </w:r>
          </w:p>
        </w:tc>
        <w:tc>
          <w:p w14:paraId="7ADD4A1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2004</w:t>
            </w:r>
          </w:p>
        </w:tc>
        <w:tc>
          <w:p w14:paraId="4CF25F2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发展中国家老年人改革与支持系统</w:t>
            </w:r>
          </w:p>
        </w:tc>
        <w:tc>
          <w:p w14:paraId="1E0B8D4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GENUS</w:t>
            </w:r>
          </w:p>
        </w:tc>
      </w:tr>
      <w:tr w14:paraId="7B591E11">
        <w:tc>
          <w:p w14:paraId="341D537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Morrow-HowellN等</w:t>
            </w:r>
          </w:p>
        </w:tc>
        <w:tc>
          <w:p w14:paraId="46FE68F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2001</w:t>
            </w:r>
          </w:p>
        </w:tc>
        <w:tc>
          <w:p w14:paraId="74E0AA4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生产性老龄化：概念与挑战</w:t>
            </w:r>
          </w:p>
        </w:tc>
        <w:tc>
          <w:p w14:paraId="2795CC4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JohnsHopkinsUniversityPress</w:t>
            </w:r>
          </w:p>
        </w:tc>
      </w:tr>
      <w:tr w14:paraId="2960E032">
        <w:tc>
          <w:p w14:paraId="25FB4F0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PiferA,BronteL</w:t>
            </w:r>
          </w:p>
        </w:tc>
        <w:tc>
          <w:p w14:paraId="318F759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1986</w:t>
            </w:r>
          </w:p>
        </w:tc>
        <w:tc>
          <w:p w14:paraId="64A62FC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我们的老龄化社会：悖论与承诺</w:t>
            </w:r>
          </w:p>
        </w:tc>
        <w:tc>
          <w:p w14:paraId="15AE8FC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W.W.Norton&amp;Company</w:t>
            </w:r>
          </w:p>
        </w:tc>
      </w:tr>
      <w:tr w14:paraId="42A40215">
        <w:tc>
          <w:p w14:paraId="6A5A396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TsutsuiT,MuramatsuN</w:t>
            </w:r>
          </w:p>
        </w:tc>
        <w:tc>
          <w:p w14:paraId="5BB7090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2007</w:t>
            </w:r>
          </w:p>
        </w:tc>
        <w:tc>
          <w:p w14:paraId="710916D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日本2005年长期护理系统改革</w:t>
            </w:r>
          </w:p>
        </w:tc>
        <w:tc>
          <w:p w14:paraId="2D1584E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JournaloftheAmericanGeriatricsSociety</w:t>
            </w:r>
          </w:p>
        </w:tc>
      </w:tr>
      <w:tr w14:paraId="7090E583">
        <w:tc>
          <w:p w14:paraId="301D985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WHO</w:t>
            </w:r>
          </w:p>
        </w:tc>
        <w:tc>
          <w:p w14:paraId="7F6DCE7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2002</w:t>
            </w:r>
          </w:p>
        </w:tc>
        <w:tc>
          <w:p w14:paraId="75C0AE7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积极老龄化：政策框架</w:t>
            </w:r>
          </w:p>
        </w:tc>
        <w:tc>
          <w:p w14:paraId="400B3E1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世界卫生组织</w:t>
            </w:r>
          </w:p>
        </w:tc>
      </w:tr>
      <w:tr w14:paraId="270984AE">
        <w:tc>
          <w:p w14:paraId="5FB7749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WHO</w:t>
            </w:r>
          </w:p>
        </w:tc>
        <w:tc>
          <w:p w14:paraId="19AEBC4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2015</w:t>
            </w:r>
          </w:p>
        </w:tc>
        <w:tc>
          <w:p w14:paraId="31C1DB0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老龄化与健康世界报告</w:t>
            </w:r>
          </w:p>
        </w:tc>
        <w:tc>
          <w:p w14:paraId="2B730EB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世界卫生组织</w:t>
            </w:r>
          </w:p>
        </w:tc>
      </w:tr>
      <w:bookmarkEnd w:id="571"/>
    </w:tbl>
    <w:p w14:paraId="7D5A992E">
      <w:pPr>
        <w:pStyle w:val="5"/>
        <w:rPr>
          <w:rFonts w:hint="eastAsia" w:ascii="微软雅黑" w:hAnsi="微软雅黑" w:eastAsia="微软雅黑" w:cs="微软雅黑"/>
          <w:sz w:val="21"/>
          <w:szCs w:val="21"/>
        </w:rPr>
      </w:pPr>
      <w:bookmarkStart w:id="572" w:name="技术应用与老年人"/>
      <w:r>
        <w:rPr>
          <w:rFonts w:hint="eastAsia" w:ascii="微软雅黑" w:hAnsi="微软雅黑" w:eastAsia="微软雅黑" w:cs="微软雅黑"/>
          <w:sz w:val="21"/>
          <w:szCs w:val="21"/>
        </w:rPr>
        <w:t>技术应用与老年人</w:t>
      </w:r>
    </w:p>
    <w:tbl>
      <w:tblPr>
        <w:tblStyle w:val="41"/>
        <w:tblW w:w="5000" w:type="pct"/>
        <w:tblInd w:w="0" w:type="dxa"/>
        <w:tblLayout w:type="fixed"/>
        <w:tblCellMar>
          <w:top w:w="0" w:type="dxa"/>
          <w:left w:w="108" w:type="dxa"/>
          <w:bottom w:w="0" w:type="dxa"/>
          <w:right w:w="108" w:type="dxa"/>
        </w:tblCellMar>
      </w:tblPr>
      <w:tblGrid>
        <w:gridCol w:w="1771"/>
        <w:gridCol w:w="1771"/>
        <w:gridCol w:w="2952"/>
        <w:gridCol w:w="2362"/>
      </w:tblGrid>
      <w:tr w14:paraId="4FB1F6EA">
        <w:trPr>
          <w:tblHeader/>
        </w:trPr>
        <w:tc>
          <w:p w14:paraId="3DB3E18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作者</w:t>
            </w:r>
          </w:p>
        </w:tc>
        <w:tc>
          <w:p w14:paraId="1036C91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年份</w:t>
            </w:r>
          </w:p>
        </w:tc>
        <w:tc>
          <w:p w14:paraId="07257E8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研究主题</w:t>
            </w:r>
          </w:p>
        </w:tc>
        <w:tc>
          <w:p w14:paraId="6C3E7C16">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出版物</w:t>
            </w:r>
          </w:p>
        </w:tc>
      </w:tr>
      <w:tr w14:paraId="4B88EFA9">
        <w:tc>
          <w:p w14:paraId="671E151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SparrowR,SparrowL</w:t>
            </w:r>
          </w:p>
        </w:tc>
        <w:tc>
          <w:p w14:paraId="5D1CA58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2006</w:t>
            </w:r>
          </w:p>
        </w:tc>
        <w:tc>
          <w:p w14:paraId="06BB681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机器手中？老年护理的未来</w:t>
            </w:r>
          </w:p>
        </w:tc>
        <w:tc>
          <w:p w14:paraId="3A3D288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MindsandMachines</w:t>
            </w:r>
          </w:p>
        </w:tc>
      </w:tr>
      <w:tr w14:paraId="61F36018">
        <w:tc>
          <w:p w14:paraId="162F3FD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YusifS,SoarJ,Hafeez-BaigA</w:t>
            </w:r>
          </w:p>
        </w:tc>
        <w:tc>
          <w:p w14:paraId="6689C874">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2016</w:t>
            </w:r>
          </w:p>
        </w:tc>
        <w:tc>
          <w:p w14:paraId="61EE3D5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老年人、辅助技术与采用障碍</w:t>
            </w:r>
          </w:p>
        </w:tc>
        <w:tc>
          <w:p w14:paraId="770D4E6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InternationalJournalofMedicalInformatics</w:t>
            </w:r>
          </w:p>
        </w:tc>
      </w:tr>
      <w:tr w14:paraId="2A0AC804">
        <w:tc>
          <w:p w14:paraId="13AD48F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WHORegionalOfficeforEurope</w:t>
            </w:r>
          </w:p>
        </w:tc>
        <w:tc>
          <w:p w14:paraId="72C8C3B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2018</w:t>
            </w:r>
          </w:p>
        </w:tc>
        <w:tc>
          <w:p w14:paraId="2042D171">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欧洲老年友好环境：指标、监测与评估</w:t>
            </w:r>
          </w:p>
        </w:tc>
        <w:tc>
          <w:p w14:paraId="26ACDA75">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世界卫生组织欧洲区域办事处</w:t>
            </w:r>
          </w:p>
        </w:tc>
      </w:tr>
      <w:bookmarkEnd w:id="572"/>
    </w:tbl>
    <w:p w14:paraId="41B1779D">
      <w:pPr>
        <w:pStyle w:val="5"/>
        <w:rPr>
          <w:rFonts w:hint="eastAsia" w:ascii="微软雅黑" w:hAnsi="微软雅黑" w:eastAsia="微软雅黑" w:cs="微软雅黑"/>
          <w:sz w:val="21"/>
          <w:szCs w:val="21"/>
        </w:rPr>
      </w:pPr>
      <w:bookmarkStart w:id="573" w:name="社会资本与福利体系"/>
      <w:r>
        <w:rPr>
          <w:rFonts w:hint="eastAsia" w:ascii="微软雅黑" w:hAnsi="微软雅黑" w:eastAsia="微软雅黑" w:cs="微软雅黑"/>
          <w:sz w:val="21"/>
          <w:szCs w:val="21"/>
        </w:rPr>
        <w:t>社会资本与福利体系</w:t>
      </w:r>
    </w:p>
    <w:tbl>
      <w:tblPr>
        <w:tblStyle w:val="41"/>
        <w:tblW w:w="5000" w:type="pct"/>
        <w:tblInd w:w="0" w:type="dxa"/>
        <w:tblLayout w:type="fixed"/>
        <w:tblCellMar>
          <w:top w:w="0" w:type="dxa"/>
          <w:left w:w="108" w:type="dxa"/>
          <w:bottom w:w="0" w:type="dxa"/>
          <w:right w:w="108" w:type="dxa"/>
        </w:tblCellMar>
      </w:tblPr>
      <w:tblGrid>
        <w:gridCol w:w="1771"/>
        <w:gridCol w:w="1771"/>
        <w:gridCol w:w="2952"/>
        <w:gridCol w:w="2362"/>
      </w:tblGrid>
      <w:tr w14:paraId="0F7567DC">
        <w:trPr>
          <w:tblHeader/>
        </w:trPr>
        <w:tc>
          <w:p w14:paraId="41604F1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作者</w:t>
            </w:r>
          </w:p>
        </w:tc>
        <w:tc>
          <w:p w14:paraId="26BC749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年份</w:t>
            </w:r>
          </w:p>
        </w:tc>
        <w:tc>
          <w:p w14:paraId="5971D41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研究主题</w:t>
            </w:r>
          </w:p>
        </w:tc>
        <w:tc>
          <w:p w14:paraId="5E46D9C7">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出版物</w:t>
            </w:r>
          </w:p>
        </w:tc>
      </w:tr>
      <w:tr w14:paraId="38CFA6E4">
        <w:tc>
          <w:p w14:paraId="30DAEF0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LinN</w:t>
            </w:r>
          </w:p>
        </w:tc>
        <w:tc>
          <w:p w14:paraId="00FFDD4E">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2001</w:t>
            </w:r>
          </w:p>
        </w:tc>
        <w:tc>
          <w:p w14:paraId="09BAE2E9">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社会资本：社会结构与行动理论</w:t>
            </w:r>
          </w:p>
        </w:tc>
        <w:tc>
          <w:p w14:paraId="728563CC">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CambridgeUniversityPress</w:t>
            </w:r>
          </w:p>
        </w:tc>
      </w:tr>
      <w:tr w14:paraId="502A15FC">
        <w:tc>
          <w:p w14:paraId="65EB65D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MishraR</w:t>
            </w:r>
          </w:p>
        </w:tc>
        <w:tc>
          <w:p w14:paraId="75B4DC3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1984</w:t>
            </w:r>
          </w:p>
        </w:tc>
        <w:tc>
          <w:p w14:paraId="595BCE03">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危机中的福利国家</w:t>
            </w:r>
          </w:p>
        </w:tc>
        <w:tc>
          <w:p w14:paraId="72BBEB2A">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Wheatsheaf</w:t>
            </w:r>
          </w:p>
        </w:tc>
      </w:tr>
      <w:tr w14:paraId="13FC18C2">
        <w:tc>
          <w:p w14:paraId="3B17DABB">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O’ConnellPJ,Esping-AndersonG</w:t>
            </w:r>
          </w:p>
        </w:tc>
        <w:tc>
          <w:p w14:paraId="3EBE747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1991</w:t>
            </w:r>
          </w:p>
        </w:tc>
        <w:tc>
          <w:p w14:paraId="579F262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福利资本主义的三个世界</w:t>
            </w:r>
          </w:p>
        </w:tc>
        <w:tc>
          <w:p w14:paraId="614078AF">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SocialForces</w:t>
            </w:r>
          </w:p>
        </w:tc>
      </w:tr>
      <w:tr w14:paraId="790A3DFC">
        <w:tc>
          <w:p w14:paraId="3AAE6C88">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RoseR</w:t>
            </w:r>
          </w:p>
        </w:tc>
        <w:tc>
          <w:p w14:paraId="58EF7952">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1986</w:t>
            </w:r>
          </w:p>
        </w:tc>
        <w:tc>
          <w:p w14:paraId="1C78DE30">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共同目标但不同角色：国家对福利组合的贡献</w:t>
            </w:r>
          </w:p>
        </w:tc>
        <w:tc>
          <w:p w14:paraId="42E7366D">
            <w:pPr>
              <w:pStyle w:val="24"/>
              <w:rPr>
                <w:rFonts w:hint="eastAsia" w:ascii="微软雅黑" w:hAnsi="微软雅黑" w:eastAsia="微软雅黑" w:cs="微软雅黑"/>
                <w:sz w:val="21"/>
                <w:szCs w:val="21"/>
              </w:rPr>
            </w:pPr>
            <w:r>
              <w:rPr>
                <w:rFonts w:hint="eastAsia" w:ascii="微软雅黑" w:hAnsi="微软雅黑" w:eastAsia="微软雅黑" w:cs="微软雅黑"/>
                <w:sz w:val="21"/>
                <w:szCs w:val="21"/>
              </w:rPr>
              <w:t>OxfordUniversityPress</w:t>
            </w:r>
          </w:p>
        </w:tc>
      </w:tr>
      <w:bookmarkEnd w:id="569"/>
      <w:bookmarkEnd w:id="573"/>
    </w:tbl>
    <w:p w14:paraId="22B78EC4">
      <w:pPr>
        <w:pStyle w:val="4"/>
        <w:rPr>
          <w:rFonts w:hint="eastAsia" w:ascii="微软雅黑" w:hAnsi="微软雅黑" w:eastAsia="微软雅黑" w:cs="微软雅黑"/>
          <w:sz w:val="21"/>
          <w:szCs w:val="21"/>
        </w:rPr>
      </w:pPr>
      <w:bookmarkStart w:id="574" w:name="关键概念"/>
      <w:r>
        <w:rPr>
          <w:rFonts w:hint="eastAsia" w:ascii="微软雅黑" w:hAnsi="微软雅黑" w:eastAsia="微软雅黑" w:cs="微软雅黑"/>
          <w:sz w:val="21"/>
          <w:szCs w:val="21"/>
        </w:rPr>
        <w:t>🔍关键概念</w:t>
      </w:r>
    </w:p>
    <w:p w14:paraId="3CDC7807">
      <w:pPr>
        <w:pStyle w:val="1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数字鸿沟</w:t>
      </w:r>
      <w:r>
        <w:rPr>
          <w:rFonts w:hint="eastAsia" w:ascii="微软雅黑" w:hAnsi="微软雅黑" w:eastAsia="微软雅黑" w:cs="微软雅黑"/>
          <w:sz w:val="21"/>
          <w:szCs w:val="21"/>
        </w:rPr>
        <w:t>：指不同社会群体在获取和使用数字技术方面存在的差距</w:t>
      </w:r>
    </w:p>
    <w:p w14:paraId="2B305FAF">
      <w:pPr>
        <w:pStyle w:val="1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老年友好型社会</w:t>
      </w:r>
      <w:r>
        <w:rPr>
          <w:rFonts w:hint="eastAsia" w:ascii="微软雅黑" w:hAnsi="微软雅黑" w:eastAsia="微软雅黑" w:cs="微软雅黑"/>
          <w:sz w:val="21"/>
          <w:szCs w:val="21"/>
        </w:rPr>
        <w:t>：指通过政策、环境和服务等方面的创新，满足老年人多样化需求的社会形态</w:t>
      </w:r>
    </w:p>
    <w:p w14:paraId="50067042">
      <w:pPr>
        <w:pStyle w:val="1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生产性老龄化</w:t>
      </w:r>
      <w:r>
        <w:rPr>
          <w:rFonts w:hint="eastAsia" w:ascii="微软雅黑" w:hAnsi="微软雅黑" w:eastAsia="微软雅黑" w:cs="微软雅黑"/>
          <w:sz w:val="21"/>
          <w:szCs w:val="21"/>
        </w:rPr>
        <w:t>：强调老年人继续参与社会、经济、文化事务和公民事务的概念</w:t>
      </w:r>
    </w:p>
    <w:p w14:paraId="6C2AD39E">
      <w:pPr>
        <w:pStyle w:val="13"/>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积极老龄化</w:t>
      </w:r>
      <w:r>
        <w:rPr>
          <w:rFonts w:hint="eastAsia" w:ascii="微软雅黑" w:hAnsi="微软雅黑" w:eastAsia="微软雅黑" w:cs="微软雅黑"/>
          <w:sz w:val="21"/>
          <w:szCs w:val="21"/>
        </w:rPr>
        <w:t>：世界卫生组织提出的政策框架，旨在优化健康、参与和安全机会，提高老年人生活质量</w:t>
      </w:r>
    </w:p>
    <w:bookmarkEnd w:id="567"/>
    <w:bookmarkEnd w:id="57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 w:name="儷宋 Pro">
    <w:panose1 w:val="02020300000000000000"/>
    <w:charset w:val="88"/>
    <w:family w:val="auto"/>
    <w:pitch w:val="default"/>
    <w:sig w:usb0="80000001" w:usb1="28091800" w:usb2="00000016" w:usb3="00000000" w:csb0="00100000" w:csb1="0000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1FED4A51"/>
    <w:rsid w:val="56A71462"/>
    <w:rsid w:val="7D2D834D"/>
    <w:rsid w:val="B5E3AD80"/>
    <w:rsid w:val="DFFF2E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100</Pages>
  <Words>83</Words>
  <Characters>475</Characters>
  <Lines>12</Lines>
  <Paragraphs>8</Paragraphs>
  <TotalTime>290</TotalTime>
  <ScaleCrop>false</ScaleCrop>
  <LinksUpToDate>false</LinksUpToDate>
  <CharactersWithSpaces>583</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1970-01-01T16:00:00Z</dcterms:created>
  <dc:creator>十亿少女的梦́✧</dc:creator>
  <cp:lastModifiedBy>十亿少女的梦́✧</cp:lastModifiedBy>
  <dcterms:modified xsi:type="dcterms:W3CDTF">2026-07-02T10:09:40Z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CB92EFF9AD6C9B345D304A69E2AC5858_42</vt:lpwstr>
  </property>
</Properties>
</file>