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685A20">
      <w:pPr>
        <w:pStyle w:val="6"/>
        <w:framePr w:wrap="auto" w:vAnchor="margin" w:hAnchor="text" w:yAlign="inline"/>
        <w:bidi w:val="0"/>
        <w:rPr>
          <w:rFonts w:hint="default" w:ascii="微软雅黑" w:hAnsi="微软雅黑" w:eastAsia="微软雅黑" w:cs="微软雅黑"/>
          <w:lang w:val="en-US" w:eastAsia="zh-CN"/>
        </w:rPr>
      </w:pPr>
      <w:r>
        <w:rPr>
          <w:rFonts w:hint="eastAsia" w:ascii="微软雅黑" w:hAnsi="微软雅黑" w:eastAsia="微软雅黑" w:cs="微软雅黑"/>
          <w:rtl w:val="0"/>
        </w:rPr>
        <w:t>一、 名词解释（20道）</w:t>
      </w:r>
      <w:r>
        <w:rPr>
          <w:rFonts w:hint="eastAsia" w:ascii="微软雅黑" w:hAnsi="微软雅黑" w:eastAsia="微软雅黑" w:cs="微软雅黑"/>
          <w:rtl w:val="0"/>
          <w:lang w:val="en-US" w:eastAsia="zh-CN"/>
        </w:rPr>
        <w:t xml:space="preserve"> 200字</w:t>
      </w:r>
    </w:p>
    <w:p w14:paraId="5F3A99F1">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（考查对核心概念的精准、简洁理解）</w:t>
      </w:r>
    </w:p>
    <w:p w14:paraId="51807A15">
      <w:pPr>
        <w:pStyle w:val="6"/>
        <w:framePr w:wrap="auto" w:vAnchor="margin" w:hAnchor="text" w:yAlign="inline"/>
        <w:bidi w:val="0"/>
        <w:rPr>
          <w:rFonts w:hint="eastAsia" w:ascii="微软雅黑" w:hAnsi="微软雅黑" w:eastAsia="微软雅黑" w:cs="微软雅黑"/>
          <w:rtl w:val="0"/>
        </w:rPr>
      </w:pPr>
    </w:p>
    <w:p w14:paraId="727BE5B5">
      <w:pPr>
        <w:pStyle w:val="6"/>
        <w:framePr w:wrap="auto" w:vAnchor="margin" w:hAnchor="text" w:yAlign="inline"/>
        <w:numPr>
          <w:ilvl w:val="0"/>
          <w:numId w:val="1"/>
        </w:numPr>
        <w:bidi w:val="0"/>
        <w:rPr>
          <w:rFonts w:hint="eastAsia" w:ascii="微软雅黑" w:hAnsi="微软雅黑" w:eastAsia="微软雅黑" w:cs="微软雅黑"/>
          <w:rtl w:val="0"/>
        </w:rPr>
      </w:pPr>
      <w:r>
        <w:rPr>
          <w:rFonts w:hint="eastAsia" w:ascii="微软雅黑" w:hAnsi="微软雅黑" w:eastAsia="微软雅黑" w:cs="微软雅黑"/>
          <w:rtl w:val="0"/>
        </w:rPr>
        <w:t>成功老龄化（</w:t>
      </w:r>
      <w:r>
        <w:rPr>
          <w:rFonts w:hint="eastAsia" w:ascii="微软雅黑" w:hAnsi="微软雅黑" w:eastAsia="微软雅黑" w:cs="微软雅黑"/>
          <w:rtl w:val="0"/>
          <w:lang w:val="en-US"/>
        </w:rPr>
        <w:t>Successful Aging</w:t>
      </w:r>
      <w:r>
        <w:rPr>
          <w:rFonts w:hint="eastAsia" w:ascii="微软雅黑" w:hAnsi="微软雅黑" w:eastAsia="微软雅黑" w:cs="微软雅黑"/>
          <w:rtl w:val="0"/>
        </w:rPr>
        <w:t>）</w:t>
      </w:r>
    </w:p>
    <w:p w14:paraId="3C3660F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color w:val="0000FF"/>
          <w:rtl w:val="0"/>
          <w:lang w:val="en-US" w:eastAsia="zh-CN"/>
        </w:rPr>
        <w:t>概念：</w:t>
      </w:r>
      <w:r>
        <w:rPr>
          <w:rFonts w:hint="eastAsia" w:ascii="微软雅黑" w:hAnsi="微软雅黑" w:eastAsia="微软雅黑" w:cs="微软雅黑"/>
          <w:rtl w:val="0"/>
          <w:lang w:val="en-US" w:eastAsia="zh-CN"/>
        </w:rPr>
        <w:t>成功老龄化指老年人在身体、认知、心理和社会层面保持良好功能，避免重大疾病或残疾，并能够积极参与社会、生产或志愿活动的状态。</w:t>
      </w:r>
    </w:p>
    <w:p w14:paraId="64B1E8A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最早由 Havighurst（1961）提出，后由 Rowe 与 Kahn（1987）将其细化为“低疾病/残疾、保持高水平的身体与认知功能、以及高社会参与度”</w:t>
      </w:r>
    </w:p>
    <w:p w14:paraId="09900E35">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pPr>
      <w:r>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t>多维度框架：</w:t>
      </w:r>
    </w:p>
    <w:p w14:paraId="28FC6BA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生理健康：无重大慢性病、保持体能与运动能力。</w:t>
      </w:r>
    </w:p>
    <w:p w14:paraId="1E19F92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认知功能：记忆、注意、执行功能等保持在较高水平。</w:t>
      </w:r>
    </w:p>
    <w:p w14:paraId="2A79B82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心理/情感：积极的生活态度、生活满意度、目的感。</w:t>
      </w:r>
    </w:p>
    <w:p w14:paraId="4C16731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社会参与：有薪工作、志愿服务、家庭与社区互动。</w:t>
      </w:r>
    </w:p>
    <w:p w14:paraId="7B1EA80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这些维度常被统称为“身体、认知、情感、社会”四大要素</w:t>
      </w:r>
    </w:p>
    <w:p w14:paraId="0D72C994">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pPr>
      <w:r>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t>主要影响因素：</w:t>
      </w:r>
    </w:p>
    <w:p w14:paraId="1731909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个人层面：健康生活方式（规律运动、均衡饮食、戒烟限酒）、高教育程度、积极的心理韧性（SOC：选择‑优化‑补偿）</w:t>
      </w:r>
    </w:p>
    <w:p w14:paraId="78087D1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社会环境：良好的医疗保健、社会支持网络、适宜的居住与交通设施、政策性养老服务</w:t>
      </w:r>
    </w:p>
    <w:p w14:paraId="79A27A1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宏观政策：健康中国行动、积极应对人口老龄化的国家战略，为老年人提供慢病管理、社区康复、数字化健康服务等支持</w:t>
      </w:r>
    </w:p>
    <w:p w14:paraId="2BCAD980">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pPr>
      <w:r>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t>实现路径与政策建议（结合中国实践）：</w:t>
      </w:r>
    </w:p>
    <w:p w14:paraId="31A3A57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健康管理：推广社区慢病筛查与干预，鼓励老年人参与“健康体检+运动处方”。</w:t>
      </w:r>
    </w:p>
    <w:p w14:paraId="385BA09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社会参与：发展老年志愿服务平台、延迟退休或灵活就业政策，让老年人继续发挥专业经验。</w:t>
      </w:r>
    </w:p>
    <w:p w14:paraId="5FBE92A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居住环境：推进“适老化改造”，在公共设施、住宅和交通系统中加入无障碍设计。</w:t>
      </w:r>
    </w:p>
    <w:p w14:paraId="659B480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数字赋能：利用智慧养老平台提供远程健康监测、线上学习与社交，提升信息获取与社会连结。</w:t>
      </w:r>
    </w:p>
    <w:p w14:paraId="1558F0B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心理支持：在社区设立老年心理健康咨询站，开展正念、兴趣小组等提升生活满意度的活动。</w:t>
      </w:r>
    </w:p>
    <w:p w14:paraId="3681158E">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pPr>
      <w:r>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t>中国案例：</w:t>
      </w:r>
    </w:p>
    <w:p w14:paraId="5446C06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营动智能推出的“成功老龄化行动”，通过医疗支持、慢病管理、社会环境改造等多维措施，帮助老年人保持精神心理功能并继续参与社会工作。</w:t>
      </w:r>
    </w:p>
    <w:p w14:paraId="2C67394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河北、四川等省份的学术调研显示，健康坚韧性与社会支持是实现成功老龄化的关键中介变量，政策上应加强社区支持网络建设</w:t>
      </w:r>
    </w:p>
    <w:p w14:paraId="5375102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p>
    <w:p w14:paraId="132ED25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成功老龄化是一套综合性的健康与社会参与模型，既需要个人养成健康生活方式，也离不开社会环境与公共政策的系统支撑。通过提升医疗保健、优化居住与社区设施、提供灵活就业与数字化服务，可在中国实现更大范围的成功老龄化目标。</w:t>
      </w:r>
    </w:p>
    <w:p w14:paraId="4A173D5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p>
    <w:p w14:paraId="5678BEE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p>
    <w:p w14:paraId="78E47D0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p>
    <w:p w14:paraId="2EF76D61">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highlight w:val="yellow"/>
          <w:rtl w:val="0"/>
        </w:rPr>
      </w:pPr>
      <w:r>
        <w:rPr>
          <w:rFonts w:hint="eastAsia" w:ascii="微软雅黑" w:hAnsi="微软雅黑" w:eastAsia="微软雅黑" w:cs="微软雅黑"/>
          <w:highlight w:val="yellow"/>
          <w:rtl w:val="0"/>
        </w:rPr>
        <w:t>积极老龄化（</w:t>
      </w:r>
      <w:r>
        <w:rPr>
          <w:rFonts w:hint="eastAsia" w:ascii="微软雅黑" w:hAnsi="微软雅黑" w:eastAsia="微软雅黑" w:cs="微软雅黑"/>
          <w:highlight w:val="yellow"/>
          <w:rtl w:val="0"/>
          <w:lang w:val="en-US"/>
        </w:rPr>
        <w:t>Active Aging</w:t>
      </w:r>
      <w:r>
        <w:rPr>
          <w:rFonts w:hint="eastAsia" w:ascii="微软雅黑" w:hAnsi="微软雅黑" w:eastAsia="微软雅黑" w:cs="微软雅黑"/>
          <w:highlight w:val="yellow"/>
          <w:rtl w:val="0"/>
        </w:rPr>
        <w:t>）</w:t>
      </w:r>
    </w:p>
    <w:p w14:paraId="16DA65C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color w:val="0000FF"/>
          <w:rtl w:val="0"/>
          <w:lang w:val="en-US" w:eastAsia="zh-CN"/>
        </w:rPr>
        <w:t>概念：</w:t>
      </w:r>
      <w:r>
        <w:rPr>
          <w:rFonts w:hint="eastAsia" w:ascii="微软雅黑" w:hAnsi="微软雅黑" w:eastAsia="微软雅黑" w:cs="微软雅黑"/>
          <w:rtl w:val="0"/>
        </w:rPr>
        <w:t>积极老龄化（Active Ageing）是世界卫生组织于2002年提出的概念，指在老年阶段通过优化健康、社会参与和安全保障三大机会，使老年人能够保持良好的身心状态、持续参与社会生活并获得充分的照护，从而提升整体生活质量。它既适用于个人，也适用于群体，强调老年人能够在生理、心理、社会等多维度实现“健康、参与、保障”三位一体的积极发展</w:t>
      </w:r>
      <w:r>
        <w:rPr>
          <w:rFonts w:hint="eastAsia" w:ascii="微软雅黑" w:hAnsi="微软雅黑" w:eastAsia="微软雅黑" w:cs="微软雅黑"/>
          <w:rtl w:val="0"/>
          <w:lang w:eastAsia="zh-CN"/>
        </w:rPr>
        <w:t>。</w:t>
      </w:r>
    </w:p>
    <w:p w14:paraId="764C81F2">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0000FF"/>
          <w:rtl w:val="0"/>
          <w:lang w:eastAsia="zh-CN"/>
        </w:rPr>
      </w:pPr>
      <w:r>
        <w:rPr>
          <w:rFonts w:hint="eastAsia" w:ascii="微软雅黑" w:hAnsi="微软雅黑" w:eastAsia="微软雅黑" w:cs="微软雅黑"/>
          <w:color w:val="0000FF"/>
          <w:rtl w:val="0"/>
          <w:lang w:eastAsia="zh-CN"/>
        </w:rPr>
        <w:t>核心要素（三大支柱）‍：</w:t>
      </w:r>
    </w:p>
    <w:p w14:paraId="304513F1">
      <w:pPr>
        <w:pStyle w:val="6"/>
        <w:framePr w:wrap="auto" w:vAnchor="margin" w:hAnchor="text" w:yAlign="inline"/>
        <w:numPr>
          <w:ilvl w:val="0"/>
          <w:numId w:val="0"/>
        </w:numPr>
        <w:bidi w:val="0"/>
        <w:ind w:leftChars="0" w:right="0" w:rightChars="0"/>
      </w:pPr>
      <w:r>
        <w:drawing>
          <wp:inline distT="0" distB="0" distL="114300" distR="114300">
            <wp:extent cx="4563110" cy="2316480"/>
            <wp:effectExtent l="0" t="0" r="889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rcRect t="11965"/>
                    <a:stretch>
                      <a:fillRect/>
                    </a:stretch>
                  </pic:blipFill>
                  <pic:spPr>
                    <a:xfrm>
                      <a:off x="0" y="0"/>
                      <a:ext cx="4563110" cy="2316480"/>
                    </a:xfrm>
                    <a:prstGeom prst="rect">
                      <a:avLst/>
                    </a:prstGeom>
                    <a:noFill/>
                    <a:ln>
                      <a:noFill/>
                    </a:ln>
                  </pic:spPr>
                </pic:pic>
              </a:graphicData>
            </a:graphic>
          </wp:inline>
        </w:drawing>
      </w:r>
    </w:p>
    <w:p w14:paraId="5F9F426C">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0000FF"/>
          <w:rtl w:val="0"/>
          <w:lang w:val="en-US" w:eastAsia="zh-CN"/>
        </w:rPr>
      </w:pPr>
      <w:r>
        <w:rPr>
          <w:rFonts w:hint="eastAsia" w:ascii="微软雅黑" w:hAnsi="微软雅黑" w:eastAsia="微软雅黑" w:cs="微软雅黑"/>
          <w:color w:val="0000FF"/>
          <w:rtl w:val="0"/>
          <w:lang w:val="en-US" w:eastAsia="zh-CN"/>
        </w:rPr>
        <w:t>国际背景：</w:t>
      </w:r>
    </w:p>
    <w:p w14:paraId="7305BDC0">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WHO 将积极老龄化纳入《马德里老龄问题国际行动计划》，并在全球范围内推广该框架。</w:t>
      </w:r>
    </w:p>
    <w:p w14:paraId="2CA75881">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多国已将其上升为国家层面的老龄化应对战略，形成了“健康老龄化 → 积极老龄化”的理论演进。</w:t>
      </w:r>
    </w:p>
    <w:p w14:paraId="06646F7E">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pPr>
      <w:r>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t>中国的政策与实践：</w:t>
      </w:r>
    </w:p>
    <w:p w14:paraId="28A214A0">
      <w:pPr>
        <w:pStyle w:val="6"/>
        <w:framePr w:wrap="auto" w:vAnchor="margin" w:hAnchor="text" w:yAlign="inline"/>
        <w:numPr>
          <w:ilvl w:val="0"/>
          <w:numId w:val="0"/>
        </w:numPr>
        <w:shd w:val="clear" w:color="auto" w:fill="auto"/>
        <w:bidi w:val="0"/>
        <w:ind w:leftChars="0" w:right="0" w:rightChars="0"/>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pPr>
      <w:r>
        <w:drawing>
          <wp:inline distT="0" distB="0" distL="114300" distR="114300">
            <wp:extent cx="3782695" cy="3090545"/>
            <wp:effectExtent l="0" t="0" r="8255" b="146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3782695" cy="3090545"/>
                    </a:xfrm>
                    <a:prstGeom prst="rect">
                      <a:avLst/>
                    </a:prstGeom>
                    <a:noFill/>
                    <a:ln>
                      <a:noFill/>
                    </a:ln>
                  </pic:spPr>
                </pic:pic>
              </a:graphicData>
            </a:graphic>
          </wp:inline>
        </w:drawing>
      </w:r>
    </w:p>
    <w:p w14:paraId="5C7504DF">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pPr>
      <w:r>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t>主要实施措施:</w:t>
      </w:r>
    </w:p>
    <w:p w14:paraId="2D71988C">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1)健康促进</w:t>
      </w:r>
    </w:p>
    <w:p w14:paraId="12809DEE">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推广老年体检、慢性病管理、健康生活方式教育。</w:t>
      </w:r>
    </w:p>
    <w:p w14:paraId="39FC19F6">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发展“互联网+社区+医疗”智慧养老模式，实现健康监测与远程护理。</w:t>
      </w:r>
    </w:p>
    <w:p w14:paraId="403F4DFD">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2)社会参与</w:t>
      </w:r>
    </w:p>
    <w:p w14:paraId="5BAA68B3">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鼓励老年人再就业、创业、志愿服务，提供岗位匹配与技能培训。</w:t>
      </w:r>
    </w:p>
    <w:p w14:paraId="7E04545E">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开展社区文化、体育、艺术活动，打造“乐龄友好社区”。</w:t>
      </w:r>
    </w:p>
    <w:p w14:paraId="7AD97F77">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3)保障体系</w:t>
      </w:r>
    </w:p>
    <w:p w14:paraId="50630670">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完善基本养老保险、医疗保险、长期照护保险。</w:t>
      </w:r>
    </w:p>
    <w:p w14:paraId="45A60317">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建设居家养老服务网络，提供上门护理、心理慰藉等。</w:t>
      </w:r>
    </w:p>
    <w:p w14:paraId="3D87C4AD">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4)银发经济</w:t>
      </w:r>
    </w:p>
    <w:p w14:paraId="17E54EE3">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发展老年用品、健康服务、文旅休闲等产业链，形成“老年消费”新动能。</w:t>
      </w:r>
    </w:p>
    <w:p w14:paraId="2C5BEBAF">
      <w:pPr>
        <w:pStyle w:val="6"/>
        <w:framePr w:wrap="auto" w:vAnchor="margin" w:hAnchor="text" w:yAlign="inline"/>
        <w:numPr>
          <w:ilvl w:val="0"/>
          <w:numId w:val="0"/>
        </w:numPr>
        <w:bidi w:val="0"/>
        <w:ind w:leftChars="0" w:right="0" w:rightChars="0"/>
        <w:rPr>
          <w:rFonts w:hint="default" w:ascii="微软雅黑" w:hAnsi="微软雅黑" w:eastAsia="微软雅黑" w:cs="微软雅黑"/>
          <w:color w:val="auto"/>
          <w:rtl w:val="0"/>
          <w:lang w:val="en-US" w:eastAsia="zh-CN"/>
        </w:rPr>
      </w:pPr>
      <w:r>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t>案例与实践：</w:t>
      </w:r>
    </w:p>
    <w:p w14:paraId="45BEA8F1">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乐龄友好社区：通过社区中心、老年大学、志愿者网络，实现老年人日常生活与社会参与的无缝衔接。</w:t>
      </w:r>
    </w:p>
    <w:p w14:paraId="7D7BA43A">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银发经济示范区（浙江）‍：以老年人需求为导向，布局养老地产、健康管理、文化娱乐等产业，实现经济与社会双赢。</w:t>
      </w:r>
    </w:p>
    <w:p w14:paraId="5065128E">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auto"/>
          <w:rtl w:val="0"/>
          <w:lang w:val="en-US" w:eastAsia="zh-CN"/>
        </w:rPr>
      </w:pPr>
      <w:r>
        <w:rPr>
          <w:rFonts w:hint="eastAsia" w:ascii="微软雅黑" w:hAnsi="微软雅黑" w:eastAsia="微软雅黑" w:cs="微软雅黑"/>
          <w:color w:val="auto"/>
          <w:rtl w:val="0"/>
          <w:lang w:val="en-US" w:eastAsia="zh-CN"/>
        </w:rPr>
        <w:t>居家智慧养老平台：利用大数据与物联网技术，实现老年人健康监测、紧急求助、生活服务一体化</w:t>
      </w:r>
    </w:p>
    <w:p w14:paraId="6DC1FA10">
      <w:pPr>
        <w:pStyle w:val="6"/>
        <w:framePr w:wrap="auto" w:vAnchor="margin" w:hAnchor="text" w:yAlign="inline"/>
        <w:numPr>
          <w:ilvl w:val="0"/>
          <w:numId w:val="0"/>
        </w:numPr>
        <w:shd w:val="clear" w:color="auto" w:fill="auto"/>
        <w:bidi w:val="0"/>
        <w:ind w:leftChars="0" w:right="0" w:rightChars="0"/>
        <w:rPr>
          <w:rFonts w:hint="default"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pPr>
      <w:r>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t>面临的挑战：</w:t>
      </w:r>
    </w:p>
    <w:p w14:paraId="29E31132">
      <w:pPr>
        <w:pStyle w:val="6"/>
        <w:framePr w:wrap="auto" w:vAnchor="margin" w:hAnchor="text" w:yAlign="inline"/>
        <w:numPr>
          <w:ilvl w:val="0"/>
          <w:numId w:val="0"/>
        </w:numPr>
        <w:bidi w:val="0"/>
        <w:ind w:leftChars="0" w:right="0" w:rightChars="0"/>
      </w:pPr>
      <w:r>
        <w:drawing>
          <wp:inline distT="0" distB="0" distL="114300" distR="114300">
            <wp:extent cx="4343400" cy="2299335"/>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4343400" cy="2299335"/>
                    </a:xfrm>
                    <a:prstGeom prst="rect">
                      <a:avLst/>
                    </a:prstGeom>
                    <a:noFill/>
                    <a:ln>
                      <a:noFill/>
                    </a:ln>
                  </pic:spPr>
                </pic:pic>
              </a:graphicData>
            </a:graphic>
          </wp:inline>
        </w:drawing>
      </w:r>
    </w:p>
    <w:p w14:paraId="51014555">
      <w:pPr>
        <w:pStyle w:val="6"/>
        <w:framePr w:wrap="auto" w:vAnchor="margin" w:hAnchor="text" w:yAlign="inline"/>
        <w:numPr>
          <w:ilvl w:val="0"/>
          <w:numId w:val="0"/>
        </w:numPr>
        <w:shd w:val="clear" w:color="auto" w:fill="auto"/>
        <w:bidi w:val="0"/>
        <w:ind w:leftChars="0" w:right="0" w:rightChars="0"/>
        <w:rPr>
          <w:rFonts w:hint="eastAsia"/>
          <w:rtl w:val="0"/>
          <w:lang w:val="en-US" w:eastAsia="zh-CN"/>
        </w:rPr>
      </w:pPr>
      <w:r>
        <w:rPr>
          <w:rFonts w:hint="eastAsia" w:ascii="微软雅黑" w:hAnsi="微软雅黑" w:eastAsia="微软雅黑" w:cs="微软雅黑"/>
          <w:b w:val="0"/>
          <w:bCs w:val="0"/>
          <w:i w:val="0"/>
          <w:iCs w:val="0"/>
          <w:caps w:val="0"/>
          <w:smallCaps w:val="0"/>
          <w:strike w:val="0"/>
          <w:dstrike w:val="0"/>
          <w:outline w:val="0"/>
          <w:emboss w:val="0"/>
          <w:imprint w:val="0"/>
          <w:vanish w:val="0"/>
          <w:color w:val="0000FF"/>
          <w:rtl w:val="0"/>
          <w:lang w:val="en-US" w:eastAsia="zh-CN"/>
        </w:rPr>
        <w:t>未来发展趋势：</w:t>
      </w:r>
    </w:p>
    <w:p w14:paraId="6DF56A0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全生命周期视角：从出生到老年全程介入健康管理，提前预防老年疾病。</w:t>
      </w:r>
    </w:p>
    <w:p w14:paraId="6A6B72E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智慧养老深化：AI、物联网、5G 将进一步提升居家护理、远程监测的精准度。</w:t>
      </w:r>
    </w:p>
    <w:p w14:paraId="2440F19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老年人再就业制度化：建立灵活的退休后就业政策，鼓励老年人“老有所为”。</w:t>
      </w:r>
    </w:p>
    <w:p w14:paraId="3153A96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社区为本、公共服务网络化：以社区为核心，构建覆盖医疗、护理、文化、法律等全方位服务体系</w:t>
      </w:r>
    </w:p>
    <w:p w14:paraId="5408DFC6">
      <w:pPr>
        <w:pStyle w:val="6"/>
        <w:framePr w:wrap="auto" w:vAnchor="margin" w:hAnchor="text" w:yAlign="inline"/>
        <w:numPr>
          <w:ilvl w:val="0"/>
          <w:numId w:val="0"/>
        </w:numPr>
        <w:bidi w:val="0"/>
        <w:ind w:leftChars="0" w:right="0" w:rightChars="0"/>
        <w:rPr>
          <w:rFonts w:hint="default" w:ascii="微软雅黑" w:hAnsi="微软雅黑" w:eastAsia="微软雅黑" w:cs="微软雅黑"/>
          <w:rtl w:val="0"/>
          <w:lang w:val="en-US" w:eastAsia="zh-CN"/>
        </w:rPr>
      </w:pPr>
    </w:p>
    <w:p w14:paraId="327781C6">
      <w:pPr>
        <w:pStyle w:val="6"/>
        <w:framePr w:wrap="auto" w:vAnchor="margin" w:hAnchor="text" w:yAlign="inline"/>
        <w:numPr>
          <w:ilvl w:val="0"/>
          <w:numId w:val="0"/>
        </w:numPr>
        <w:bidi w:val="0"/>
        <w:ind w:leftChars="0" w:right="0" w:rightChars="0"/>
        <w:rPr>
          <w:rFonts w:hint="default" w:ascii="微软雅黑" w:hAnsi="微软雅黑" w:eastAsia="微软雅黑" w:cs="微软雅黑"/>
          <w:rtl w:val="0"/>
          <w:lang w:val="en-US" w:eastAsia="zh-CN"/>
        </w:rPr>
      </w:pPr>
      <w:r>
        <w:rPr>
          <w:rFonts w:hint="default" w:ascii="微软雅黑" w:hAnsi="微软雅黑" w:eastAsia="微软雅黑" w:cs="微软雅黑"/>
          <w:rtl w:val="0"/>
          <w:lang w:val="en-US" w:eastAsia="zh-CN"/>
        </w:rPr>
        <w:t>积极老龄化是提升老年人生活质量、释放老龄化潜能的系统性战略。它要求政府、社会、家庭以及老年人本人共同参与，以健康、参与、保障三大支柱为抓手，构建包容、可持续的老龄社会。通过政策引导、技术创新和社区实践，中国正逐步把积极老龄化从概念转化为落地行动，为应对人口老龄化挑战提供了可行路径。</w:t>
      </w:r>
    </w:p>
    <w:p w14:paraId="09286D2A">
      <w:pPr>
        <w:pStyle w:val="6"/>
        <w:framePr w:wrap="auto" w:vAnchor="margin" w:hAnchor="text" w:yAlign="inline"/>
        <w:numPr>
          <w:ilvl w:val="0"/>
          <w:numId w:val="0"/>
        </w:numPr>
        <w:bidi w:val="0"/>
        <w:ind w:leftChars="0" w:right="0" w:rightChars="0"/>
        <w:rPr>
          <w:rFonts w:hint="default" w:ascii="微软雅黑" w:hAnsi="微软雅黑" w:eastAsia="微软雅黑" w:cs="微软雅黑"/>
          <w:rtl w:val="0"/>
          <w:lang w:val="en-US" w:eastAsia="zh-CN"/>
        </w:rPr>
      </w:pPr>
    </w:p>
    <w:p w14:paraId="0C8109EA">
      <w:pPr>
        <w:pStyle w:val="6"/>
        <w:framePr w:wrap="auto" w:vAnchor="margin" w:hAnchor="text" w:yAlign="inline"/>
        <w:numPr>
          <w:ilvl w:val="0"/>
          <w:numId w:val="0"/>
        </w:numPr>
        <w:bidi w:val="0"/>
        <w:ind w:leftChars="0" w:right="0" w:rightChars="0"/>
        <w:rPr>
          <w:rFonts w:hint="default" w:ascii="微软雅黑" w:hAnsi="微软雅黑" w:eastAsia="微软雅黑" w:cs="微软雅黑"/>
          <w:rtl w:val="0"/>
          <w:lang w:val="en-US" w:eastAsia="zh-CN"/>
        </w:rPr>
      </w:pPr>
    </w:p>
    <w:p w14:paraId="7F0B1FE3">
      <w:pPr>
        <w:pStyle w:val="6"/>
        <w:framePr w:wrap="auto" w:vAnchor="margin" w:hAnchor="text" w:yAlign="inline"/>
        <w:numPr>
          <w:ilvl w:val="0"/>
          <w:numId w:val="0"/>
        </w:numPr>
        <w:bidi w:val="0"/>
        <w:ind w:leftChars="0" w:right="0" w:rightChars="0"/>
        <w:rPr>
          <w:rFonts w:hint="default" w:ascii="微软雅黑" w:hAnsi="微软雅黑" w:eastAsia="微软雅黑" w:cs="微软雅黑"/>
          <w:rtl w:val="0"/>
          <w:lang w:val="en-US" w:eastAsia="zh-CN"/>
        </w:rPr>
      </w:pPr>
    </w:p>
    <w:p w14:paraId="581B3829">
      <w:pPr>
        <w:pStyle w:val="6"/>
        <w:framePr w:wrap="auto" w:vAnchor="margin" w:hAnchor="text" w:yAlign="inline"/>
        <w:numPr>
          <w:ilvl w:val="0"/>
          <w:numId w:val="0"/>
        </w:numPr>
        <w:bidi w:val="0"/>
        <w:ind w:leftChars="0" w:right="0" w:rightChars="0"/>
        <w:rPr>
          <w:rFonts w:hint="default" w:ascii="微软雅黑" w:hAnsi="微软雅黑" w:eastAsia="微软雅黑" w:cs="微软雅黑"/>
          <w:rtl w:val="0"/>
          <w:lang w:val="en-US" w:eastAsia="zh-CN"/>
        </w:rPr>
      </w:pPr>
    </w:p>
    <w:p w14:paraId="79EB5B5A">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健康老龄化（</w:t>
      </w:r>
      <w:r>
        <w:rPr>
          <w:rFonts w:hint="eastAsia" w:ascii="微软雅黑" w:hAnsi="微软雅黑" w:eastAsia="微软雅黑" w:cs="微软雅黑"/>
          <w:rtl w:val="0"/>
          <w:lang w:val="en-US"/>
        </w:rPr>
        <w:t>Healthy Aging</w:t>
      </w:r>
      <w:r>
        <w:rPr>
          <w:rFonts w:hint="eastAsia" w:ascii="微软雅黑" w:hAnsi="微软雅黑" w:eastAsia="微软雅黑" w:cs="微软雅黑"/>
          <w:rtl w:val="0"/>
        </w:rPr>
        <w:t>）</w:t>
      </w:r>
    </w:p>
    <w:p w14:paraId="1B24153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val="en-US" w:eastAsia="zh-CN"/>
        </w:rPr>
        <w:t>概念：</w:t>
      </w:r>
      <w:r>
        <w:rPr>
          <w:rFonts w:hint="eastAsia" w:ascii="微软雅黑" w:hAnsi="微软雅黑" w:eastAsia="微软雅黑" w:cs="微软雅黑"/>
          <w:rtl w:val="0"/>
        </w:rPr>
        <w:t>世界卫生组织（WHO）把健康老龄化定义为“在老年期发展和维持功能能力的过程，以实现健康福祉”。它强调功能能力（个人的身体、心理能力与环境的互动）而非单纯的无病状态</w:t>
      </w:r>
      <w:r>
        <w:rPr>
          <w:rFonts w:hint="eastAsia" w:ascii="微软雅黑" w:hAnsi="微软雅黑" w:eastAsia="微软雅黑" w:cs="微软雅黑"/>
          <w:rtl w:val="0"/>
          <w:lang w:eastAsia="zh-CN"/>
        </w:rPr>
        <w:t>。</w:t>
      </w:r>
    </w:p>
    <w:p w14:paraId="5D5C385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在中国，健康老龄化同样指老年人在生理、心理、社会功能上保持良好状态，并且生活在友好的社会环境中。自1987年首次提出后，国内学界将其进一步阐释为“多数老年人处于生理、心理和社会功能的健康状态，同时社会发展不受过度老龄化影响”</w:t>
      </w:r>
    </w:p>
    <w:p w14:paraId="6F69DB5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核心要素</w:t>
      </w:r>
    </w:p>
    <w:p w14:paraId="7E0B74D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功能能力：日常生活活动（ADL）和更高层次的社会参与（IADL）是衡量健康老龄化的关键指标。</w:t>
      </w:r>
    </w:p>
    <w:p w14:paraId="578ECFF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全生命周期视角：从生命早期就开始干预，贯穿整个生命周期的健康促进与风险管理。</w:t>
      </w:r>
    </w:p>
    <w:p w14:paraId="1365CCB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多维健康：包括身体健康（慢性病防控、体能维护）、心理健康（认知、情绪）、社会参与（社交网络、社区活动）</w:t>
      </w:r>
    </w:p>
    <w:p w14:paraId="7069205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实现健康老龄化的主要策略：</w:t>
      </w:r>
    </w:p>
    <w:p w14:paraId="6423A69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val="en-US" w:eastAsia="zh-CN"/>
        </w:rPr>
        <w:t>1）</w:t>
      </w:r>
      <w:r>
        <w:rPr>
          <w:rFonts w:hint="eastAsia" w:ascii="微软雅黑" w:hAnsi="微软雅黑" w:eastAsia="微软雅黑" w:cs="微软雅黑"/>
          <w:rtl w:val="0"/>
          <w:lang w:eastAsia="zh-CN"/>
        </w:rPr>
        <w:t>预防为主、慢病管理</w:t>
      </w:r>
    </w:p>
    <w:p w14:paraId="3BCC3E3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推广健康生活方式（均衡饮食、规律运动），降低心血管、糖尿病等慢性病发病率。</w:t>
      </w:r>
    </w:p>
    <w:p w14:paraId="5FD8DF7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建立老年慢病筛查与随访机制，实现早诊早治。</w:t>
      </w:r>
    </w:p>
    <w:p w14:paraId="49C402D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val="en-US" w:eastAsia="zh-CN"/>
        </w:rPr>
        <w:t>2）</w:t>
      </w:r>
      <w:r>
        <w:rPr>
          <w:rFonts w:hint="eastAsia" w:ascii="微软雅黑" w:hAnsi="微软雅黑" w:eastAsia="微软雅黑" w:cs="微软雅黑"/>
          <w:rtl w:val="0"/>
          <w:lang w:eastAsia="zh-CN"/>
        </w:rPr>
        <w:t>全程健康服务体系</w:t>
      </w:r>
    </w:p>
    <w:p w14:paraId="46EFD0C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医养结合：医院、养老机构、社区卫生服务协同，提供从预防、治疗、康复到长期照护的一体化服务。</w:t>
      </w:r>
    </w:p>
    <w:p w14:paraId="1A85F8E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居家社区照护：推广家庭病床、社区康复中心，提升居家护理可及性。</w:t>
      </w:r>
    </w:p>
    <w:p w14:paraId="0006738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val="en-US" w:eastAsia="zh-CN"/>
        </w:rPr>
        <w:t>3）</w:t>
      </w:r>
      <w:r>
        <w:rPr>
          <w:rFonts w:hint="eastAsia" w:ascii="微软雅黑" w:hAnsi="微软雅黑" w:eastAsia="微软雅黑" w:cs="微软雅黑"/>
          <w:rtl w:val="0"/>
          <w:lang w:eastAsia="zh-CN"/>
        </w:rPr>
        <w:t>数字健康与智慧养老</w:t>
      </w:r>
    </w:p>
    <w:p w14:paraId="3CF16D7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利用可穿戴设备、远程医疗平台实现健康监测、风险预警。</w:t>
      </w:r>
    </w:p>
    <w:p w14:paraId="6D5FFD0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建设老年健康大数据平台，支撑精准干预与政策评估。</w:t>
      </w:r>
    </w:p>
    <w:p w14:paraId="429E37C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val="en-US" w:eastAsia="zh-CN"/>
        </w:rPr>
        <w:t>4）</w:t>
      </w:r>
      <w:r>
        <w:rPr>
          <w:rFonts w:hint="eastAsia" w:ascii="微软雅黑" w:hAnsi="微软雅黑" w:eastAsia="微软雅黑" w:cs="微软雅黑"/>
          <w:rtl w:val="0"/>
          <w:lang w:eastAsia="zh-CN"/>
        </w:rPr>
        <w:t>中医药与传统养生</w:t>
      </w:r>
    </w:p>
    <w:p w14:paraId="3548C69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发挥中医药在慢病防控、功能调理、康复护理中的优势，提供多元化健康服务。</w:t>
      </w:r>
    </w:p>
    <w:p w14:paraId="0B887D1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val="en-US" w:eastAsia="zh-CN"/>
        </w:rPr>
        <w:t>5）</w:t>
      </w:r>
      <w:r>
        <w:rPr>
          <w:rFonts w:hint="eastAsia" w:ascii="微软雅黑" w:hAnsi="微软雅黑" w:eastAsia="微软雅黑" w:cs="微软雅黑"/>
          <w:rtl w:val="0"/>
          <w:lang w:eastAsia="zh-CN"/>
        </w:rPr>
        <w:t>适老化环境建设</w:t>
      </w:r>
    </w:p>
    <w:p w14:paraId="60A2771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改造公共设施、住宅、交通，使之符合老年人行动能力，营造友好社会氛围。</w:t>
      </w:r>
    </w:p>
    <w:p w14:paraId="62DB0B3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val="en-US" w:eastAsia="zh-CN"/>
        </w:rPr>
        <w:t>6）</w:t>
      </w:r>
      <w:r>
        <w:rPr>
          <w:rFonts w:hint="eastAsia" w:ascii="微软雅黑" w:hAnsi="微软雅黑" w:eastAsia="微软雅黑" w:cs="微软雅黑"/>
          <w:rtl w:val="0"/>
          <w:lang w:eastAsia="zh-CN"/>
        </w:rPr>
        <w:t>健康素养提升</w:t>
      </w:r>
    </w:p>
    <w:p w14:paraId="5CD32C5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开展老年健康教育、终身学习项目，提高自我健康管理能力。</w:t>
      </w:r>
    </w:p>
    <w:p w14:paraId="469DA6B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val="en-US" w:eastAsia="zh-CN"/>
        </w:rPr>
        <w:t>7）</w:t>
      </w:r>
      <w:r>
        <w:rPr>
          <w:rFonts w:hint="eastAsia" w:ascii="微软雅黑" w:hAnsi="微软雅黑" w:eastAsia="微软雅黑" w:cs="微软雅黑"/>
          <w:rtl w:val="0"/>
          <w:lang w:eastAsia="zh-CN"/>
        </w:rPr>
        <w:t>专业人才队伍</w:t>
      </w:r>
    </w:p>
    <w:p w14:paraId="05A6DE1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培养老年医学、康复、护理、社会工作等多学科人才，提升服务质量。</w:t>
      </w:r>
    </w:p>
    <w:p w14:paraId="596DB79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p>
    <w:p w14:paraId="3260BD3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健康老龄化是应对人口老龄化的“成本最低、效益最高”路径。它要求 功能能力的全生命周期维护，并通过 预防、医养结合、数字健康、环境适老化、健康教育 等多维措施实现。近年来，中国已出台《“十四五”健康老龄化规划》、发布《健康老龄化蓝皮书》、制定地方行动方案，形成了政策、技术、服务三位一体的推进格局。但要实现健康预期寿命的持续提升，还需进一步解决慢性病防控、心理健康、城乡服务均衡以及跨部门协同等关键挑战。通过持续的政策创新、科技赋能和社会参与，健康老龄化目标有望在本世纪中叶得到更广泛实现。</w:t>
      </w:r>
    </w:p>
    <w:p w14:paraId="15F777C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p>
    <w:p w14:paraId="2BFEF060">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生产性老龄化（</w:t>
      </w:r>
      <w:r>
        <w:rPr>
          <w:rFonts w:hint="eastAsia" w:ascii="微软雅黑" w:hAnsi="微软雅黑" w:eastAsia="微软雅黑" w:cs="微软雅黑"/>
          <w:rtl w:val="0"/>
          <w:lang w:val="en-US"/>
        </w:rPr>
        <w:t>Productive Aging</w:t>
      </w:r>
      <w:r>
        <w:rPr>
          <w:rFonts w:hint="eastAsia" w:ascii="微软雅黑" w:hAnsi="微软雅黑" w:eastAsia="微软雅黑" w:cs="微软雅黑"/>
          <w:rtl w:val="0"/>
        </w:rPr>
        <w:t>）</w:t>
      </w:r>
    </w:p>
    <w:p w14:paraId="49AF5C3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生产性老龄化是指把拥有丰富“生产性资源”（如健康、经验、技能、社会网络等）的老年人视为社会资产，而非负担，强调老年人在经济、社会、文化等方面的积极贡献。该概念最早由 Robert Butler（1982）提出，后在中国学界得到深化，形成兼顾“健康、参与、保障”三维度的理论框架</w:t>
      </w:r>
    </w:p>
    <w:p w14:paraId="7B805D7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val="en-US" w:eastAsia="zh-CN"/>
        </w:rPr>
        <w:t>1）</w:t>
      </w:r>
      <w:r>
        <w:rPr>
          <w:rFonts w:hint="eastAsia" w:ascii="微软雅黑" w:hAnsi="微软雅黑" w:eastAsia="微软雅黑" w:cs="微软雅黑"/>
          <w:rtl w:val="0"/>
          <w:lang w:eastAsia="zh-CN"/>
        </w:rPr>
        <w:t>理论内涵与价值</w:t>
      </w:r>
    </w:p>
    <w:p w14:paraId="2095ABE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资源视角：老年人拥有的知识、经验、社会资本被视为可再利用的生产要素。</w:t>
      </w:r>
    </w:p>
    <w:p w14:paraId="4CE79AA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多元参与：包括有偿就业、志愿服务、社区治理、文化创作、家庭照料等多种形式，而不局限于传统的商品生产。</w:t>
      </w:r>
    </w:p>
    <w:p w14:paraId="3D76327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正向效应：通过激活老年人潜在人力资本，可提升社会整体生产率、促进银发经济、缓解人口老龄化带来的财政压力。</w:t>
      </w:r>
    </w:p>
    <w:p w14:paraId="02B9838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随着健康寿命的延长和技术进步，老年人可参与的生产性活动将更加多元化。若能在制度、教育、文化三方面形成合力，生产性老龄化有望成为我国实现人口高质量发展、释放长寿红利的重要抓手，并为全球老龄治理提供“中国方案”。</w:t>
      </w:r>
    </w:p>
    <w:p w14:paraId="414DE5A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p>
    <w:p w14:paraId="22584F52">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年龄歧视（</w:t>
      </w:r>
      <w:r>
        <w:rPr>
          <w:rFonts w:hint="eastAsia" w:ascii="微软雅黑" w:hAnsi="微软雅黑" w:eastAsia="微软雅黑" w:cs="微软雅黑"/>
          <w:rtl w:val="0"/>
          <w:lang w:val="de-DE"/>
        </w:rPr>
        <w:t>Ageism</w:t>
      </w:r>
      <w:r>
        <w:rPr>
          <w:rFonts w:hint="eastAsia" w:ascii="微软雅黑" w:hAnsi="微软雅黑" w:eastAsia="微软雅黑" w:cs="微软雅黑"/>
          <w:rtl w:val="0"/>
        </w:rPr>
        <w:t>）</w:t>
      </w:r>
    </w:p>
    <w:p w14:paraId="3A27B6A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在老龄事务管理中，年龄歧视被定义为基于年龄的刻板印象、偏见和歧视行为，既包括个人层面的负面态度，也包括制度层面的不公平规定。明确这一概念有助于在政策制定、服务设计、监督评估等环节系统性地消除歧视，实现老年人权益的真正保障与积极老龄化的社会目标</w:t>
      </w:r>
    </w:p>
    <w:p w14:paraId="159F98D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5F43B7F9">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lang w:val="en-US" w:eastAsia="zh-CN"/>
        </w:rPr>
        <w:t>1）</w:t>
      </w:r>
      <w:r>
        <w:rPr>
          <w:rFonts w:hint="eastAsia" w:ascii="微软雅黑" w:hAnsi="微软雅黑" w:eastAsia="微软雅黑" w:cs="微软雅黑"/>
          <w:rtl w:val="0"/>
        </w:rPr>
        <w:t>基于年龄的刻板印象、偏见和歧视行为，即对老年人因其“年龄”而产生的负面认知（如认为老年人衰退、无能），进而在情感上产生偏见，在实际行动上表现为不公平对待或排斥。</w:t>
      </w:r>
    </w:p>
    <w:p w14:paraId="4566F622">
      <w:pPr>
        <w:pStyle w:val="6"/>
        <w:framePr w:wrap="auto" w:vAnchor="margin" w:hAnchor="text" w:yAlign="inline"/>
        <w:bidi w:val="0"/>
        <w:rPr>
          <w:rFonts w:hint="eastAsia" w:ascii="微软雅黑" w:hAnsi="微软雅黑" w:eastAsia="微软雅黑" w:cs="微软雅黑"/>
          <w:rtl w:val="0"/>
          <w:lang w:eastAsia="zh-CN"/>
        </w:rPr>
      </w:pPr>
      <w:r>
        <w:rPr>
          <w:rFonts w:hint="eastAsia" w:ascii="微软雅黑" w:hAnsi="微软雅黑" w:eastAsia="微软雅黑" w:cs="微软雅黑"/>
          <w:rtl w:val="0"/>
          <w:lang w:val="en-US" w:eastAsia="zh-CN"/>
        </w:rPr>
        <w:t>2）</w:t>
      </w:r>
      <w:r>
        <w:rPr>
          <w:rFonts w:hint="eastAsia" w:ascii="微软雅黑" w:hAnsi="微软雅黑" w:eastAsia="微软雅黑" w:cs="微软雅黑"/>
          <w:rtl w:val="0"/>
        </w:rPr>
        <w:t>制度层面的不利处境：法律、规章、组织制度或公共政策等结构性因素，使老年人在就业、医疗、社会保障、公共服务等方面因年龄而处于不利地位，这类被称为制度性年龄歧视</w:t>
      </w:r>
      <w:r>
        <w:rPr>
          <w:rFonts w:hint="eastAsia" w:ascii="微软雅黑" w:hAnsi="微软雅黑" w:eastAsia="微软雅黑" w:cs="微软雅黑"/>
          <w:rtl w:val="0"/>
          <w:lang w:eastAsia="zh-CN"/>
        </w:rPr>
        <w:t>。</w:t>
      </w:r>
    </w:p>
    <w:p w14:paraId="2FC983B1">
      <w:pPr>
        <w:pStyle w:val="6"/>
        <w:framePr w:wrap="auto" w:vAnchor="margin" w:hAnchor="text" w:yAlign="inline"/>
        <w:bidi w:val="0"/>
      </w:pPr>
      <w:r>
        <w:drawing>
          <wp:inline distT="0" distB="0" distL="114300" distR="114300">
            <wp:extent cx="3382010" cy="1998345"/>
            <wp:effectExtent l="0" t="0" r="889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3382010" cy="1998345"/>
                    </a:xfrm>
                    <a:prstGeom prst="rect">
                      <a:avLst/>
                    </a:prstGeom>
                    <a:noFill/>
                    <a:ln>
                      <a:noFill/>
                    </a:ln>
                  </pic:spPr>
                </pic:pic>
              </a:graphicData>
            </a:graphic>
          </wp:inline>
        </w:drawing>
      </w:r>
    </w:p>
    <w:p w14:paraId="7ADEF1A4">
      <w:pPr>
        <w:pStyle w:val="6"/>
        <w:framePr w:wrap="auto" w:vAnchor="margin" w:hAnchor="text" w:yAlign="inline"/>
        <w:bidi w:val="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3）防止年龄歧视的关键原则（适用于老龄事务管理）</w:t>
      </w:r>
    </w:p>
    <w:p w14:paraId="672AC31F">
      <w:pPr>
        <w:pStyle w:val="6"/>
        <w:framePr w:wrap="auto" w:vAnchor="margin" w:hAnchor="text" w:yAlign="inline"/>
        <w:bidi w:val="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公平性原则：所有政策、项目和服务必须基于能力与需求，而非年龄。</w:t>
      </w:r>
    </w:p>
    <w:p w14:paraId="24FA05A4">
      <w:pPr>
        <w:pStyle w:val="6"/>
        <w:framePr w:wrap="auto" w:vAnchor="margin" w:hAnchor="text" w:yAlign="inline"/>
        <w:bidi w:val="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包容性设计：在公共设施、数字平台、健康服务等方面采用“全龄友好”设计，避免因技术或环境导致的隐性歧视。</w:t>
      </w:r>
    </w:p>
    <w:p w14:paraId="65CCD199">
      <w:pPr>
        <w:pStyle w:val="6"/>
        <w:framePr w:wrap="auto" w:vAnchor="margin" w:hAnchor="text" w:yAlign="inline"/>
        <w:bidi w:val="0"/>
        <w:rPr>
          <w:rFonts w:hint="eastAsia"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透明与监督：建立公开的投诉渠道和定期审计机制，确保制度性歧视能够被及时发现并纠正。</w:t>
      </w:r>
    </w:p>
    <w:p w14:paraId="4054E008">
      <w:pPr>
        <w:pStyle w:val="6"/>
        <w:framePr w:wrap="auto" w:vAnchor="margin" w:hAnchor="text" w:yAlign="inline"/>
        <w:bidi w:val="0"/>
        <w:rPr>
          <w:rFonts w:hint="default" w:ascii="微软雅黑" w:hAnsi="微软雅黑" w:eastAsia="微软雅黑" w:cs="微软雅黑"/>
          <w:rtl w:val="0"/>
          <w:lang w:val="en-US" w:eastAsia="zh-CN"/>
        </w:rPr>
      </w:pPr>
      <w:r>
        <w:rPr>
          <w:rFonts w:hint="eastAsia" w:ascii="微软雅黑" w:hAnsi="微软雅黑" w:eastAsia="微软雅黑" w:cs="微软雅黑"/>
          <w:rtl w:val="0"/>
          <w:lang w:val="en-US" w:eastAsia="zh-CN"/>
        </w:rPr>
        <w:t>积极老龄化视角：从“利用老年人经验与多样性”而非“仅仅保护”出发，制定促进老年人社会参与和自我实现的政策。</w:t>
      </w:r>
    </w:p>
    <w:p w14:paraId="19B36022">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代际公平（</w:t>
      </w:r>
      <w:r>
        <w:rPr>
          <w:rFonts w:hint="eastAsia" w:ascii="微软雅黑" w:hAnsi="微软雅黑" w:eastAsia="微软雅黑" w:cs="微软雅黑"/>
          <w:rtl w:val="0"/>
          <w:lang w:val="fr-FR"/>
        </w:rPr>
        <w:t>Intergenerational Equity</w:t>
      </w:r>
      <w:r>
        <w:rPr>
          <w:rFonts w:hint="eastAsia" w:ascii="微软雅黑" w:hAnsi="微软雅黑" w:eastAsia="微软雅黑" w:cs="微软雅黑"/>
          <w:rtl w:val="0"/>
        </w:rPr>
        <w:t>）</w:t>
      </w:r>
    </w:p>
    <w:p w14:paraId="7E738BA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代际公平指当代人与后代人在自然资源、社会财富、公共服务等方面享有平等的权利与义务，要求当前的决策和行为不损害未来世代的生存与发展机会。</w:t>
      </w:r>
    </w:p>
    <w:p w14:paraId="27332AB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rPr>
        <w:t>在可持续发展框架中，它被视为资源分配的核心原则，强调“代际之间的公平使用自然资源”，确保资源既满足当代需求，又不削弱后代的获取能力</w:t>
      </w:r>
      <w:r>
        <w:rPr>
          <w:rFonts w:hint="eastAsia" w:ascii="微软雅黑" w:hAnsi="微软雅黑" w:eastAsia="微软雅黑" w:cs="微软雅黑"/>
          <w:rtl w:val="0"/>
          <w:lang w:eastAsia="zh-CN"/>
        </w:rPr>
        <w:t>。</w:t>
      </w:r>
    </w:p>
    <w:p w14:paraId="78FB3F19">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lang w:eastAsia="zh-CN"/>
        </w:rPr>
      </w:pPr>
      <w:r>
        <w:rPr>
          <w:rFonts w:hint="eastAsia" w:ascii="微软雅黑" w:hAnsi="微软雅黑" w:eastAsia="微软雅黑" w:cs="微软雅黑"/>
          <w:color w:val="3A00FF"/>
          <w:rtl w:val="0"/>
          <w:lang w:eastAsia="zh-CN"/>
        </w:rPr>
        <w:t>代际公平的两大维度</w:t>
      </w:r>
    </w:p>
    <w:p w14:paraId="17728E0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代际公平（纵向公平）‍：当代人与后代人在资源、环境、机会等方面的公平分配。</w:t>
      </w:r>
    </w:p>
    <w:p w14:paraId="4FAB20B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代内公平（横向公平）‍：同一代人内部（不同地区、不同社会群体）之间的公平分配，是实现代际公平的基础。</w:t>
      </w:r>
    </w:p>
    <w:p w14:paraId="46C5480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代际公平是实现可持续发展、社会和谐与世代正义的根本要求。它既涉及资源与环境的长期分配，也关系到财政、社会保障、教育和公共治理的全链条。只有在制度设计、财政政策、投资决策和公众参与等方面同步推进，才能在当代满足发展需求的同时，为后代留下公平、繁荣的生存空间。</w:t>
      </w:r>
    </w:p>
    <w:p w14:paraId="5F78EDF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p>
    <w:p w14:paraId="05060FD1">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社会脱离理论（</w:t>
      </w:r>
      <w:r>
        <w:rPr>
          <w:rFonts w:hint="eastAsia" w:ascii="微软雅黑" w:hAnsi="微软雅黑" w:eastAsia="微软雅黑" w:cs="微软雅黑"/>
          <w:rtl w:val="0"/>
          <w:lang w:val="fr-FR"/>
        </w:rPr>
        <w:t>Disengagement Theory</w:t>
      </w:r>
      <w:r>
        <w:rPr>
          <w:rFonts w:hint="eastAsia" w:ascii="微软雅黑" w:hAnsi="微软雅黑" w:eastAsia="微软雅黑" w:cs="微软雅黑"/>
          <w:rtl w:val="0"/>
        </w:rPr>
        <w:t>）</w:t>
      </w:r>
    </w:p>
    <w:p w14:paraId="6C8B32B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由美国社会学家 E. Cumming 与 W. Henry 在 1961 年的《Growing Old》一书中系统阐述。</w:t>
      </w:r>
      <w:r>
        <w:rPr>
          <w:rFonts w:hint="eastAsia" w:ascii="微软雅黑" w:hAnsi="微软雅黑" w:eastAsia="微软雅黑" w:cs="微软雅黑"/>
          <w:rtl w:val="0"/>
        </w:rPr>
        <w:tab/>
      </w:r>
    </w:p>
    <w:p w14:paraId="115E4A5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基本假设</w:t>
      </w:r>
      <w:r>
        <w:rPr>
          <w:rFonts w:hint="eastAsia" w:ascii="微软雅黑" w:hAnsi="微软雅黑" w:eastAsia="微软雅黑" w:cs="微软雅黑"/>
          <w:rtl w:val="0"/>
          <w:lang w:eastAsia="zh-CN"/>
        </w:rPr>
        <w:t>：</w:t>
      </w:r>
      <w:r>
        <w:rPr>
          <w:rFonts w:hint="eastAsia" w:ascii="微软雅黑" w:hAnsi="微软雅黑" w:eastAsia="微软雅黑" w:cs="微软雅黑"/>
          <w:rtl w:val="0"/>
        </w:rPr>
        <w:tab/>
      </w:r>
    </w:p>
    <w:p w14:paraId="014A2BD9">
      <w:pPr>
        <w:pStyle w:val="6"/>
        <w:framePr w:wrap="auto" w:vAnchor="margin" w:hAnchor="text" w:yAlign="inline"/>
        <w:numPr>
          <w:ilvl w:val="0"/>
          <w:numId w:val="2"/>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随着年龄增长，个人与其所属的社会系统之间的互动会逐渐减少；</w:t>
      </w:r>
    </w:p>
    <w:p w14:paraId="080F87D7">
      <w:pPr>
        <w:pStyle w:val="6"/>
        <w:framePr w:wrap="auto" w:vAnchor="margin" w:hAnchor="text" w:yAlign="inline"/>
        <w:numPr>
          <w:ilvl w:val="0"/>
          <w:numId w:val="2"/>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这种“脱离”是 双向的——既是老年人主动或被动的退出，也是社会为维持功能平衡而促成的过程；</w:t>
      </w:r>
    </w:p>
    <w:p w14:paraId="0C928540">
      <w:pPr>
        <w:pStyle w:val="6"/>
        <w:framePr w:wrap="auto" w:vAnchor="margin" w:hAnchor="text" w:yAlign="inline"/>
        <w:numPr>
          <w:ilvl w:val="0"/>
          <w:numId w:val="2"/>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脱离对个人和社会均有益：个人获得更多自主空间，社会能够顺利让位给新一代。</w:t>
      </w:r>
    </w:p>
    <w:p w14:paraId="6E4A98D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脱离的维度</w:t>
      </w:r>
      <w:r>
        <w:rPr>
          <w:rFonts w:hint="eastAsia" w:ascii="微软雅黑" w:hAnsi="微软雅黑" w:eastAsia="微软雅黑" w:cs="微软雅黑"/>
          <w:rtl w:val="0"/>
          <w:lang w:eastAsia="zh-CN"/>
        </w:rPr>
        <w:t>：</w:t>
      </w:r>
      <w:r>
        <w:rPr>
          <w:rFonts w:hint="eastAsia" w:ascii="微软雅黑" w:hAnsi="微软雅黑" w:eastAsia="微软雅黑" w:cs="微软雅黑"/>
          <w:rtl w:val="0"/>
        </w:rPr>
        <w:tab/>
      </w:r>
    </w:p>
    <w:p w14:paraId="0834103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社会脱离：角色数量、交往频率、社交网络规模的下降；</w:t>
      </w:r>
    </w:p>
    <w:p w14:paraId="259FFCF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心理脱离：对他人、社区的情感关心减弱，更多关注自我内在世界。</w:t>
      </w:r>
    </w:p>
    <w:p w14:paraId="1F3CB1F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rPr>
        <w:t>脱离的模式（后续研究补充）</w:t>
      </w:r>
      <w:r>
        <w:rPr>
          <w:rFonts w:hint="eastAsia" w:ascii="微软雅黑" w:hAnsi="微软雅黑" w:eastAsia="微软雅黑" w:cs="微软雅黑"/>
          <w:rtl w:val="0"/>
        </w:rPr>
        <w:tab/>
      </w:r>
      <w:r>
        <w:rPr>
          <w:rFonts w:hint="eastAsia" w:ascii="微软雅黑" w:hAnsi="微软雅黑" w:eastAsia="微软雅黑" w:cs="微软雅黑"/>
          <w:rtl w:val="0"/>
          <w:lang w:eastAsia="zh-CN"/>
        </w:rPr>
        <w:t>：</w:t>
      </w:r>
    </w:p>
    <w:p w14:paraId="321D52C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冲击模式（impinging）‍：因健康或外部压力被迫退出；</w:t>
      </w:r>
    </w:p>
    <w:p w14:paraId="52F59D5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选择模式（selecting）‍：基于个人兴趣主动缩减社交圈；</w:t>
      </w:r>
    </w:p>
    <w:p w14:paraId="60914E1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保持模式（maintaining）‍：在有限范围内保持核心关系。</w:t>
      </w:r>
    </w:p>
    <w:p w14:paraId="31BA43E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rPr>
        <w:t>理论的功能定位</w:t>
      </w:r>
      <w:r>
        <w:rPr>
          <w:rFonts w:hint="eastAsia" w:ascii="微软雅黑" w:hAnsi="微软雅黑" w:eastAsia="微软雅黑" w:cs="微软雅黑"/>
          <w:rtl w:val="0"/>
          <w:lang w:eastAsia="zh-CN"/>
        </w:rPr>
        <w:t>：</w:t>
      </w:r>
    </w:p>
    <w:p w14:paraId="25BC024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属于 功能主义 视角，解释社会结构如何通过老年人的退出实现代际角色的平稳交替，类似于 Davis</w:t>
      </w:r>
      <w:r>
        <w:rPr>
          <w:rFonts w:hint="eastAsia" w:ascii="微软雅黑" w:hAnsi="微软雅黑" w:eastAsia="微软雅黑" w:cs="微软雅黑"/>
          <w:rtl w:val="0"/>
          <w:lang w:val="en-US" w:eastAsia="zh-CN"/>
        </w:rPr>
        <w:t>-</w:t>
      </w:r>
      <w:r>
        <w:rPr>
          <w:rFonts w:hint="eastAsia" w:ascii="微软雅黑" w:hAnsi="微软雅黑" w:eastAsia="微软雅黑" w:cs="微软雅黑"/>
          <w:rtl w:val="0"/>
        </w:rPr>
        <w:t>Moore 的社会分层理论。</w:t>
      </w:r>
    </w:p>
    <w:p w14:paraId="56E72F5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rPr>
        <w:t>主要批评</w:t>
      </w:r>
      <w:r>
        <w:rPr>
          <w:rFonts w:hint="eastAsia" w:ascii="微软雅黑" w:hAnsi="微软雅黑" w:eastAsia="微软雅黑" w:cs="微软雅黑"/>
          <w:rtl w:val="0"/>
          <w:lang w:eastAsia="zh-CN"/>
        </w:rPr>
        <w:t>：</w:t>
      </w:r>
    </w:p>
    <w:p w14:paraId="0A96A5FD">
      <w:pPr>
        <w:pStyle w:val="6"/>
        <w:framePr w:wrap="auto" w:vAnchor="margin" w:hAnchor="text" w:yAlign="inline"/>
        <w:numPr>
          <w:ilvl w:val="0"/>
          <w:numId w:val="3"/>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经验支持不足：大量实证研究发现老年人并非必然退出，许多人仍保持活跃；</w:t>
      </w:r>
    </w:p>
    <w:p w14:paraId="0D4EF665">
      <w:pPr>
        <w:pStyle w:val="6"/>
        <w:framePr w:wrap="auto" w:vAnchor="margin" w:hAnchor="text" w:yAlign="inline"/>
        <w:numPr>
          <w:ilvl w:val="0"/>
          <w:numId w:val="3"/>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2. 决定论倾向：把脱离视为自然必然，忽视文化、经济、政策等对老年人参与的调节作用；</w:t>
      </w:r>
    </w:p>
    <w:p w14:paraId="4242970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3. 忽视个体差异：不同性别、社会阶层、文化背景的老年人脱离路径差异显著。</w:t>
      </w:r>
    </w:p>
    <w:p w14:paraId="2E79B5D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rPr>
        <w:t>当代价值与争议</w:t>
      </w:r>
      <w:r>
        <w:rPr>
          <w:rFonts w:hint="eastAsia" w:ascii="微软雅黑" w:hAnsi="微软雅黑" w:eastAsia="微软雅黑" w:cs="微软雅黑"/>
          <w:rtl w:val="0"/>
          <w:lang w:eastAsia="zh-CN"/>
        </w:rPr>
        <w:t>：</w:t>
      </w:r>
    </w:p>
    <w:p w14:paraId="006EED1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对比活跃理论（Activity Theory）‍：后者强调老年人应继续参与社会活动以提升幸福感；两者在政策制定中形成“脱离‑活跃”两极的辩论。</w:t>
      </w:r>
    </w:p>
    <w:p w14:paraId="118EB7F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政策启示：在养老、健康、社区规划中仍需评估老年人是否真的需要或希望“脱离”，以避免把“退出”当作唯一的适老路径。</w:t>
      </w:r>
    </w:p>
    <w:p w14:paraId="4815C78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rPr>
        <w:t>研究前沿</w:t>
      </w:r>
      <w:r>
        <w:rPr>
          <w:rFonts w:hint="eastAsia" w:ascii="微软雅黑" w:hAnsi="微软雅黑" w:eastAsia="微软雅黑" w:cs="微软雅黑"/>
          <w:rtl w:val="0"/>
          <w:lang w:eastAsia="zh-CN"/>
        </w:rPr>
        <w:t>：</w:t>
      </w:r>
    </w:p>
    <w:p w14:paraId="23D23CF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近年来出现 “积极老龄化” 与 “选择性脱离” 的融合视角，认为在尊重老年人自主选择的前提下，适度的社会退出可以是 自我实现 的一种方式，而非单纯的社会边缘化。</w:t>
      </w:r>
    </w:p>
    <w:p w14:paraId="7F5C172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0EAA16A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社会脱离理论 解释了老龄化过程中个人与社会关系的自然减弱，强调这种过程对维持社会功能的必要性。</w:t>
      </w:r>
    </w:p>
    <w:p w14:paraId="65B117A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随着大量实证研究显示老年人群体的多样性，理论的 普遍性 与 决定论 色彩受到质疑。</w:t>
      </w:r>
    </w:p>
    <w:p w14:paraId="4D7F3F2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当代学者倾向于将 脱离 与 活跃 两种路径视为 可选择的适老策略，在政策制定时需要兼顾老年人的 自主意愿 与 社会功能 的平衡。</w:t>
      </w:r>
    </w:p>
    <w:p w14:paraId="0E0EAC6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2563ED59">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活动理论（</w:t>
      </w:r>
      <w:r>
        <w:rPr>
          <w:rFonts w:hint="eastAsia" w:ascii="微软雅黑" w:hAnsi="微软雅黑" w:eastAsia="微软雅黑" w:cs="微软雅黑"/>
          <w:rtl w:val="0"/>
          <w:lang w:val="en-US"/>
        </w:rPr>
        <w:t>Activity Theory</w:t>
      </w:r>
      <w:r>
        <w:rPr>
          <w:rFonts w:hint="eastAsia" w:ascii="微软雅黑" w:hAnsi="微软雅黑" w:eastAsia="微软雅黑" w:cs="微软雅黑"/>
          <w:rtl w:val="0"/>
        </w:rPr>
        <w:t>）</w:t>
      </w:r>
    </w:p>
    <w:p w14:paraId="3B98CDE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活动理论是老年学（Gerontology）和社会学中用于解释老年人生活满意度与社会参与关系的核心理论之一。该理论最早由美国社会学家 K. Rowe（亦称凯文）在 1950 年代提出，随后在 1961 年由 Robert Havighurst 系统阐述。</w:t>
      </w:r>
    </w:p>
    <w:p w14:paraId="704ABFA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基本观点</w:t>
      </w:r>
    </w:p>
    <w:p w14:paraId="5F739AA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活动水平与幸福感正相关：老年人参与社会、家庭、兴趣等各类活动的频率和质量越高，其生活满意度、心理健康和身体健康水平也越好。</w:t>
      </w:r>
    </w:p>
    <w:p w14:paraId="43DEEC2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延续角色、退而不休：老年人应在退休后继续保持或转化原有的社会角色（如工作、志愿、学习），通过“退而不休”的方式实现自我价值。</w:t>
      </w:r>
    </w:p>
    <w:p w14:paraId="40A819A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活动的多维功能：</w:t>
      </w:r>
    </w:p>
    <w:p w14:paraId="5AD18FB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行为层面：提供日常结构、身体锻炼和技能使用机会；</w:t>
      </w:r>
    </w:p>
    <w:p w14:paraId="507C040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心理层面：带来意义感、成就感和自尊；</w:t>
      </w:r>
    </w:p>
    <w:p w14:paraId="2BC4555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社会层面：促进代际互动、社会融入和资源获取。</w:t>
      </w:r>
    </w:p>
    <w:p w14:paraId="11F84B4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主要意义</w:t>
      </w:r>
    </w:p>
    <w:p w14:paraId="1511DB7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为 老年福利政策、社区服务设计、健康促进项目提供理论依据，强调提供多样化、可持续的活动平台</w:t>
      </w:r>
      <w:r>
        <w:rPr>
          <w:rFonts w:hint="eastAsia" w:ascii="微软雅黑" w:hAnsi="微软雅黑" w:eastAsia="微软雅黑" w:cs="微软雅黑"/>
          <w:rtl w:val="0"/>
          <w:lang w:eastAsia="zh-CN"/>
        </w:rPr>
        <w:t>，</w:t>
      </w:r>
      <w:r>
        <w:rPr>
          <w:rFonts w:hint="eastAsia" w:ascii="微软雅黑" w:hAnsi="微软雅黑" w:eastAsia="微软雅黑" w:cs="微软雅黑"/>
          <w:rtl w:val="0"/>
        </w:rPr>
        <w:t>与 撤离理论（Disengagement Theory）‍ 形成对照，构成老龄化研究中的“活跃‑撤离”两极争论。</w:t>
      </w:r>
    </w:p>
    <w:p w14:paraId="2306C3F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常见批评</w:t>
      </w:r>
      <w:r>
        <w:rPr>
          <w:rFonts w:hint="eastAsia" w:ascii="微软雅黑" w:hAnsi="微软雅黑" w:eastAsia="微软雅黑" w:cs="微软雅黑"/>
          <w:rtl w:val="0"/>
          <w:lang w:eastAsia="zh-CN"/>
        </w:rPr>
        <w:t>：</w:t>
      </w:r>
      <w:r>
        <w:rPr>
          <w:rFonts w:hint="eastAsia" w:ascii="微软雅黑" w:hAnsi="微软雅黑" w:eastAsia="微软雅黑" w:cs="微软雅黑"/>
          <w:rtl w:val="0"/>
        </w:rPr>
        <w:t>过于乐观，未充分考虑健康、经济、文化等限制因素导致的活动受限。忽视个体差异和文化背景，可能导致“一刀切”式的活跃要求。</w:t>
      </w:r>
    </w:p>
    <w:p w14:paraId="2979FC15">
      <w:pPr>
        <w:pStyle w:val="6"/>
        <w:framePr w:wrap="auto" w:vAnchor="margin" w:hAnchor="text" w:yAlign="inline"/>
        <w:bidi w:val="0"/>
        <w:rPr>
          <w:rFonts w:hint="eastAsia" w:ascii="微软雅黑" w:hAnsi="微软雅黑" w:eastAsia="微软雅黑" w:cs="微软雅黑"/>
          <w:rtl w:val="0"/>
        </w:rPr>
      </w:pPr>
    </w:p>
    <w:p w14:paraId="2142341D">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连续性理论（</w:t>
      </w:r>
      <w:r>
        <w:rPr>
          <w:rFonts w:hint="eastAsia" w:ascii="微软雅黑" w:hAnsi="微软雅黑" w:eastAsia="微软雅黑" w:cs="微软雅黑"/>
          <w:rtl w:val="0"/>
          <w:lang w:val="en-US"/>
        </w:rPr>
        <w:t>Continuity Theory</w:t>
      </w:r>
      <w:r>
        <w:rPr>
          <w:rFonts w:hint="eastAsia" w:ascii="微软雅黑" w:hAnsi="微软雅黑" w:eastAsia="微软雅黑" w:cs="微软雅黑"/>
          <w:rtl w:val="0"/>
        </w:rPr>
        <w:t>）</w:t>
      </w:r>
    </w:p>
    <w:p w14:paraId="7458CAD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基本概念</w:t>
      </w:r>
    </w:p>
    <w:p w14:paraId="783CABD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老年连续性理论认为，人在进入中老年阶段时，会倾向于保持或延续其在早期生活中形成的内部（价值观、兴趣、人格）和外部（社会角色、人际网络、生活方式）结构，通过与过去经验相联系的适应策略来应对衰老带来的变化，从而实现心理稳定和生活满意度的提升</w:t>
      </w:r>
    </w:p>
    <w:p w14:paraId="4DF7989B">
      <w:pPr>
        <w:pStyle w:val="6"/>
        <w:framePr w:wrap="auto" w:vAnchor="margin" w:hAnchor="text" w:yAlign="inline"/>
        <w:numPr>
          <w:ilvl w:val="0"/>
          <w:numId w:val="0"/>
        </w:numPr>
        <w:bidi w:val="0"/>
        <w:ind w:leftChars="0" w:right="0" w:rightChars="0"/>
      </w:pPr>
      <w:r>
        <w:drawing>
          <wp:inline distT="0" distB="0" distL="114300" distR="114300">
            <wp:extent cx="3914140" cy="3241675"/>
            <wp:effectExtent l="0" t="0" r="10160" b="158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2"/>
                    <a:stretch>
                      <a:fillRect/>
                    </a:stretch>
                  </pic:blipFill>
                  <pic:spPr>
                    <a:xfrm>
                      <a:off x="0" y="0"/>
                      <a:ext cx="3914140" cy="3241675"/>
                    </a:xfrm>
                    <a:prstGeom prst="rect">
                      <a:avLst/>
                    </a:prstGeom>
                    <a:noFill/>
                    <a:ln>
                      <a:noFill/>
                    </a:ln>
                  </pic:spPr>
                </pic:pic>
              </a:graphicData>
            </a:graphic>
          </wp:inline>
        </w:drawing>
      </w:r>
    </w:p>
    <w:p w14:paraId="198CEF4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rPr>
        <w:t>理论价值</w:t>
      </w:r>
      <w:r>
        <w:rPr>
          <w:rFonts w:hint="eastAsia" w:ascii="微软雅黑" w:hAnsi="微软雅黑" w:eastAsia="微软雅黑" w:cs="微软雅黑"/>
          <w:rtl w:val="0"/>
          <w:lang w:eastAsia="zh-CN"/>
        </w:rPr>
        <w:t>：</w:t>
      </w:r>
    </w:p>
    <w:p w14:paraId="3ED4CE8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解释老年适应机制：提供了一个以“生活连续性”为核心的视角，解释为何保持熟悉的活动和角色有助于提升生活满意度和心理健康。</w:t>
      </w:r>
    </w:p>
    <w:p w14:paraId="0E67970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指导养老服务设计：在社区养老、居家护理、养老院环境布置等方面，强调保留老年人熟悉的物品、照片、社交网络等，以增强其归属感和安全感。</w:t>
      </w:r>
    </w:p>
    <w:p w14:paraId="369518A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补足活动理论的局限：活动理论强调“高水平参与”，而连续性理论指出即使活动强度下降，只要保持核心身份的连续性，同样可以实现积极老化。</w:t>
      </w:r>
    </w:p>
    <w:p w14:paraId="32B7A54D">
      <w:pPr>
        <w:pStyle w:val="6"/>
        <w:framePr w:wrap="auto" w:vAnchor="margin" w:hAnchor="text" w:yAlign="inline"/>
        <w:numPr>
          <w:ilvl w:val="0"/>
          <w:numId w:val="0"/>
        </w:numPr>
        <w:bidi w:val="0"/>
        <w:ind w:leftChars="0" w:right="0" w:rightChars="0"/>
      </w:pPr>
      <w:r>
        <w:drawing>
          <wp:inline distT="0" distB="0" distL="114300" distR="114300">
            <wp:extent cx="4010025" cy="2092325"/>
            <wp:effectExtent l="0" t="0" r="952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3"/>
                    <a:stretch>
                      <a:fillRect/>
                    </a:stretch>
                  </pic:blipFill>
                  <pic:spPr>
                    <a:xfrm>
                      <a:off x="0" y="0"/>
                      <a:ext cx="4010025" cy="2092325"/>
                    </a:xfrm>
                    <a:prstGeom prst="rect">
                      <a:avLst/>
                    </a:prstGeom>
                    <a:noFill/>
                    <a:ln>
                      <a:noFill/>
                    </a:ln>
                  </pic:spPr>
                </pic:pic>
              </a:graphicData>
            </a:graphic>
          </wp:inline>
        </w:drawing>
      </w:r>
    </w:p>
    <w:p w14:paraId="70DC6A98">
      <w:pPr>
        <w:pStyle w:val="6"/>
        <w:framePr w:wrap="auto" w:vAnchor="margin" w:hAnchor="text" w:yAlign="inline"/>
        <w:numPr>
          <w:ilvl w:val="0"/>
          <w:numId w:val="0"/>
        </w:numPr>
        <w:bidi w:val="0"/>
        <w:ind w:leftChars="0" w:right="0" w:rightChars="0"/>
        <w:rPr>
          <w:rFonts w:hint="eastAsia" w:ascii="微软雅黑" w:hAnsi="微软雅黑" w:eastAsia="微软雅黑" w:cs="微软雅黑"/>
          <w:lang w:eastAsia="zh-CN"/>
        </w:rPr>
      </w:pPr>
      <w:r>
        <w:rPr>
          <w:rFonts w:hint="eastAsia" w:ascii="微软雅黑" w:hAnsi="微软雅黑" w:eastAsia="微软雅黑" w:cs="微软雅黑"/>
        </w:rPr>
        <w:t>典型研究实例</w:t>
      </w:r>
      <w:r>
        <w:rPr>
          <w:rFonts w:hint="eastAsia" w:ascii="微软雅黑" w:hAnsi="微软雅黑" w:eastAsia="微软雅黑" w:cs="微软雅黑"/>
          <w:lang w:eastAsia="zh-CN"/>
        </w:rPr>
        <w:t>：</w:t>
      </w:r>
    </w:p>
    <w:p w14:paraId="5927613C">
      <w:pPr>
        <w:pStyle w:val="6"/>
        <w:framePr w:wrap="auto" w:vAnchor="margin" w:hAnchor="text" w:yAlign="inline"/>
        <w:numPr>
          <w:ilvl w:val="0"/>
          <w:numId w:val="0"/>
        </w:numPr>
        <w:bidi w:val="0"/>
        <w:ind w:leftChars="0" w:right="0" w:rightChars="0"/>
        <w:rPr>
          <w:rFonts w:hint="eastAsia" w:ascii="微软雅黑" w:hAnsi="微软雅黑" w:eastAsia="微软雅黑" w:cs="微软雅黑"/>
        </w:rPr>
      </w:pPr>
      <w:r>
        <w:rPr>
          <w:rFonts w:hint="eastAsia" w:ascii="微软雅黑" w:hAnsi="微软雅黑" w:eastAsia="微软雅黑" w:cs="微软雅黑"/>
        </w:rPr>
        <w:t>Atchley（1989）指出，老年人在做出适应性选择时，会优先使用与过去经验相连的策略，以保持内外部结构的连续性。</w:t>
      </w:r>
    </w:p>
    <w:p w14:paraId="73EBE2C2">
      <w:pPr>
        <w:pStyle w:val="6"/>
        <w:framePr w:wrap="auto" w:vAnchor="margin" w:hAnchor="text" w:yAlign="inline"/>
        <w:numPr>
          <w:ilvl w:val="0"/>
          <w:numId w:val="0"/>
        </w:numPr>
        <w:bidi w:val="0"/>
        <w:ind w:leftChars="0" w:right="0" w:rightChars="0"/>
        <w:rPr>
          <w:rFonts w:hint="eastAsia" w:ascii="微软雅黑" w:hAnsi="微软雅黑" w:eastAsia="微软雅黑" w:cs="微软雅黑"/>
        </w:rPr>
      </w:pPr>
      <w:r>
        <w:rPr>
          <w:rFonts w:hint="eastAsia" w:ascii="微软雅黑" w:hAnsi="微软雅黑" w:eastAsia="微软雅黑" w:cs="微软雅黑"/>
        </w:rPr>
        <w:t>Maddox（1968）通过纵向调查发现，老年人倾向于保持相似的生活方式和社交活动，这种“生活方式的持久性”与生活满意度呈正相关。</w:t>
      </w:r>
    </w:p>
    <w:p w14:paraId="79B582DB">
      <w:pPr>
        <w:pStyle w:val="6"/>
        <w:framePr w:wrap="auto" w:vAnchor="margin" w:hAnchor="text" w:yAlign="inline"/>
        <w:numPr>
          <w:ilvl w:val="0"/>
          <w:numId w:val="0"/>
        </w:numPr>
        <w:bidi w:val="0"/>
        <w:ind w:leftChars="0" w:right="0" w:rightChars="0"/>
        <w:rPr>
          <w:rFonts w:hint="eastAsia" w:ascii="微软雅黑" w:hAnsi="微软雅黑" w:eastAsia="微软雅黑" w:cs="微软雅黑"/>
        </w:rPr>
      </w:pPr>
      <w:r>
        <w:rPr>
          <w:rFonts w:hint="eastAsia" w:ascii="微软雅黑" w:hAnsi="微软雅黑" w:eastAsia="微软雅黑" w:cs="微软雅黑"/>
        </w:rPr>
        <w:t>近年来的实证研究表明，提供熟悉的环境物件（照片、旧家具）和持续的社交网络，可显著提升养老社区老年人的情感安全感和幸福感</w:t>
      </w:r>
    </w:p>
    <w:p w14:paraId="239720F6">
      <w:pPr>
        <w:pStyle w:val="6"/>
        <w:framePr w:wrap="auto" w:vAnchor="margin" w:hAnchor="text" w:yAlign="inline"/>
        <w:numPr>
          <w:ilvl w:val="0"/>
          <w:numId w:val="0"/>
        </w:numPr>
        <w:bidi w:val="0"/>
        <w:ind w:leftChars="0" w:right="0" w:rightChars="0"/>
        <w:rPr>
          <w:rFonts w:hint="eastAsia"/>
          <w:rtl w:val="0"/>
        </w:rPr>
      </w:pPr>
    </w:p>
    <w:p w14:paraId="3D1A033C">
      <w:pPr>
        <w:pStyle w:val="6"/>
        <w:framePr w:wrap="auto" w:vAnchor="margin" w:hAnchor="text" w:yAlign="inline"/>
        <w:numPr>
          <w:ilvl w:val="0"/>
          <w:numId w:val="0"/>
        </w:numPr>
        <w:bidi w:val="0"/>
        <w:ind w:leftChars="0" w:right="0" w:rightChars="0"/>
        <w:rPr>
          <w:rFonts w:hint="eastAsia"/>
          <w:rtl w:val="0"/>
        </w:rPr>
      </w:pPr>
    </w:p>
    <w:p w14:paraId="5EF18682">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老年生命历程理论（</w:t>
      </w:r>
      <w:r>
        <w:rPr>
          <w:rFonts w:hint="eastAsia" w:ascii="微软雅黑" w:hAnsi="微软雅黑" w:eastAsia="微软雅黑" w:cs="微软雅黑"/>
          <w:rtl w:val="0"/>
          <w:lang w:val="en-US"/>
        </w:rPr>
        <w:t>Life Course Perspective</w:t>
      </w:r>
      <w:r>
        <w:rPr>
          <w:rFonts w:hint="eastAsia" w:ascii="微软雅黑" w:hAnsi="微软雅黑" w:eastAsia="微软雅黑" w:cs="微软雅黑"/>
          <w:rtl w:val="0"/>
        </w:rPr>
        <w:t>）</w:t>
      </w:r>
    </w:p>
    <w:p w14:paraId="266A448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老年生命历程理论是一种从宏观时间维度审视个体从出生、成长、成熟直至老年的发展过程的理论框架。它强调人的一生是由一系列相互关联的“事件、角色、情境”和“社会结构”共同塑造的连续轨迹，老年阶段是这一轨迹的自然延续，而非孤立的、单独的生命期。</w:t>
      </w:r>
    </w:p>
    <w:p w14:paraId="5542D1E4">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核心观点</w:t>
      </w:r>
      <w:r>
        <w:rPr>
          <w:rFonts w:hint="eastAsia" w:ascii="微软雅黑" w:hAnsi="微软雅黑" w:eastAsia="微软雅黑" w:cs="微软雅黑"/>
          <w:color w:val="3A00FF"/>
          <w:rtl w:val="0"/>
          <w:lang w:eastAsia="zh-CN"/>
        </w:rPr>
        <w:t>：</w:t>
      </w:r>
      <w:r>
        <w:rPr>
          <w:rFonts w:hint="eastAsia" w:ascii="微软雅黑" w:hAnsi="微软雅黑" w:eastAsia="微软雅黑" w:cs="微软雅黑"/>
          <w:color w:val="3A00FF"/>
          <w:rtl w:val="0"/>
        </w:rPr>
        <w:t>时间维度的连续性</w:t>
      </w:r>
    </w:p>
    <w:p w14:paraId="24DEE74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人生被视为一条时间线，过去的经历（教育、职业、婚姻、健康等）对老年期的资源、行为模式和健康状态具有决定性影响。</w:t>
      </w:r>
    </w:p>
    <w:p w14:paraId="02CD5D7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关键转折点（如首次就业、结婚、生育、退休、丧偶）被称为“转折事件”，它们会重新组织个体的社会网络和角色期待。</w:t>
      </w:r>
    </w:p>
    <w:p w14:paraId="26801738">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结构与能动的交互</w:t>
      </w:r>
      <w:r>
        <w:rPr>
          <w:rFonts w:hint="eastAsia" w:ascii="微软雅黑" w:hAnsi="微软雅黑" w:eastAsia="微软雅黑" w:cs="微软雅黑"/>
          <w:color w:val="3A00FF"/>
          <w:rtl w:val="0"/>
          <w:lang w:eastAsia="zh-CN"/>
        </w:rPr>
        <w:t>：</w:t>
      </w:r>
    </w:p>
    <w:p w14:paraId="37AE9DD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结构层面：宏观社会制度、历史时期、政策环境、经济发展水平等为个体提供机会或限制。</w:t>
      </w:r>
    </w:p>
    <w:p w14:paraId="4CD9FE2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能动层面：个体在不同情境下的选择、适应策略和意义建构，能够在一定程度上改变或缓冲结构性约束。</w:t>
      </w:r>
    </w:p>
    <w:p w14:paraId="700AE550">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情境依赖的多轨迹</w:t>
      </w:r>
      <w:r>
        <w:rPr>
          <w:rFonts w:hint="eastAsia" w:ascii="微软雅黑" w:hAnsi="微软雅黑" w:eastAsia="微软雅黑" w:cs="微软雅黑"/>
          <w:color w:val="3A00FF"/>
          <w:rtl w:val="0"/>
          <w:lang w:eastAsia="zh-CN"/>
        </w:rPr>
        <w:t>：</w:t>
      </w:r>
    </w:p>
    <w:p w14:paraId="0F7A3DB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同一年龄段的老年人可能拥有截然不同的生命轨迹（如“持续职业型”“家庭照料型”“社会参与型”等），取决于其历史路径和当前情境。</w:t>
      </w:r>
    </w:p>
    <w:p w14:paraId="0341740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轨迹之间并非线性递进，而是可能出现交叉、回溯或重新定位。</w:t>
      </w:r>
    </w:p>
    <w:p w14:paraId="71407028">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代际关联</w:t>
      </w:r>
      <w:r>
        <w:rPr>
          <w:rFonts w:hint="eastAsia" w:ascii="微软雅黑" w:hAnsi="微软雅黑" w:eastAsia="微软雅黑" w:cs="微软雅黑"/>
          <w:color w:val="3A00FF"/>
          <w:rtl w:val="0"/>
          <w:lang w:eastAsia="zh-CN"/>
        </w:rPr>
        <w:t>：</w:t>
      </w:r>
    </w:p>
    <w:p w14:paraId="49DEC59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老年期的资源（经济、情感、知识）往往在代际交往中流动，老年人既是资源的接受者，也是代际传递的提供者。</w:t>
      </w:r>
    </w:p>
    <w:p w14:paraId="36F59BC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代际公平（intergenerational equity）是评估老年生命历程的重要维度。</w:t>
      </w:r>
    </w:p>
    <w:p w14:paraId="40EE1F0E">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lang w:eastAsia="zh-CN"/>
        </w:rPr>
      </w:pPr>
      <w:r>
        <w:rPr>
          <w:rFonts w:hint="eastAsia" w:ascii="微软雅黑" w:hAnsi="微软雅黑" w:eastAsia="微软雅黑" w:cs="微软雅黑"/>
          <w:color w:val="3A00FF"/>
          <w:rtl w:val="0"/>
        </w:rPr>
        <w:t>理论价值</w:t>
      </w:r>
      <w:r>
        <w:rPr>
          <w:rFonts w:hint="eastAsia" w:ascii="微软雅黑" w:hAnsi="微软雅黑" w:eastAsia="微软雅黑" w:cs="微软雅黑"/>
          <w:color w:val="3A00FF"/>
          <w:rtl w:val="0"/>
          <w:lang w:eastAsia="zh-CN"/>
        </w:rPr>
        <w:t>：</w:t>
      </w:r>
    </w:p>
    <w:p w14:paraId="10AD49D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解释老年差异：通过追溯个体的全程经历，解释为何同龄老年人在健康、经济、社会参与等方面呈现显著差异。</w:t>
      </w:r>
    </w:p>
    <w:p w14:paraId="3F2E9FD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指导政策与干预：强调在早期阶段（教育、就业、家庭政策）进行预防性干预，可提升老年期的生活质量，实现“健康老龄化”。</w:t>
      </w:r>
    </w:p>
    <w:p w14:paraId="2A6EC7A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跨学科整合：融合社会学、心理学、流行病学、经济学等视角，为老年研究提供系统化的分析框架</w:t>
      </w:r>
    </w:p>
    <w:p w14:paraId="2239570D">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lang w:eastAsia="zh-CN"/>
        </w:rPr>
      </w:pPr>
      <w:r>
        <w:rPr>
          <w:rFonts w:hint="eastAsia" w:ascii="微软雅黑" w:hAnsi="微软雅黑" w:eastAsia="微软雅黑" w:cs="微软雅黑"/>
          <w:color w:val="3A00FF"/>
          <w:rtl w:val="0"/>
        </w:rPr>
        <w:t>主要学者与概念来源</w:t>
      </w:r>
      <w:r>
        <w:rPr>
          <w:rFonts w:hint="eastAsia" w:ascii="微软雅黑" w:hAnsi="微软雅黑" w:eastAsia="微软雅黑" w:cs="微软雅黑"/>
          <w:color w:val="3A00FF"/>
          <w:rtl w:val="0"/>
          <w:lang w:eastAsia="zh-CN"/>
        </w:rPr>
        <w:t>：</w:t>
      </w:r>
    </w:p>
    <w:p w14:paraId="1197440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Glen H. Elder Jr.（美国）提出“生命历程视角”，强调历史时期与个人轨迹的交互作用。</w:t>
      </w:r>
    </w:p>
    <w:p w14:paraId="4311220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Jürgen Renn、Berger 等学者进一步将其与社会结构、制度变迁相结合，形成当代老年生命历程理论的完整框架。</w:t>
      </w:r>
    </w:p>
    <w:p w14:paraId="30FE7FF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研究方法常用要点</w:t>
      </w:r>
    </w:p>
    <w:p w14:paraId="58897F6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纵向追踪研究：通过长期随访（如美国的“健康与退休研究”）捕捉个体在不同生命阶段的变化。</w:t>
      </w:r>
    </w:p>
    <w:p w14:paraId="6600AAC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事件历史分析（Event‑History Analysis）‍：检验关键转折事件对老年期结果的影响强度。</w:t>
      </w:r>
    </w:p>
    <w:p w14:paraId="09F55CB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轨迹建模（Trajectory Modeling）‍：使用潜在类别模型或成长曲线模型划分不同的老年发展路径。</w:t>
      </w:r>
    </w:p>
    <w:p w14:paraId="0786B84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rPr>
        <w:t>小结</w:t>
      </w:r>
      <w:r>
        <w:rPr>
          <w:rFonts w:hint="eastAsia" w:ascii="微软雅黑" w:hAnsi="微软雅黑" w:eastAsia="微软雅黑" w:cs="微软雅黑"/>
          <w:rtl w:val="0"/>
          <w:lang w:eastAsia="zh-CN"/>
        </w:rPr>
        <w:t>：</w:t>
      </w:r>
      <w:r>
        <w:rPr>
          <w:rFonts w:hint="eastAsia" w:ascii="微软雅黑" w:hAnsi="微软雅黑" w:eastAsia="微软雅黑" w:cs="微软雅黑"/>
          <w:rtl w:val="0"/>
        </w:rPr>
        <w:t>老年生命历程理论把老年视为人生整体时间线中的一段，强调过去经历、社会结构与个体能动之间的交互作用。它不仅解释了老年人群体内部的多样性，也为制定跨阶段、跨代际的老龄化政策提供了理论依据。</w:t>
      </w:r>
    </w:p>
    <w:p w14:paraId="7D124684">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老龄治理（</w:t>
      </w:r>
      <w:r>
        <w:rPr>
          <w:rFonts w:hint="eastAsia" w:ascii="微软雅黑" w:hAnsi="微软雅黑" w:eastAsia="微软雅黑" w:cs="微软雅黑"/>
          <w:rtl w:val="0"/>
          <w:lang w:val="en-US"/>
        </w:rPr>
        <w:t>Aging Governance</w:t>
      </w:r>
      <w:r>
        <w:rPr>
          <w:rFonts w:hint="eastAsia" w:ascii="微软雅黑" w:hAnsi="微软雅黑" w:eastAsia="微软雅黑" w:cs="微软雅黑"/>
          <w:rtl w:val="0"/>
        </w:rPr>
        <w:t>）</w:t>
      </w:r>
    </w:p>
    <w:p w14:paraId="471E8851">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老龄治理（Aging Governance）是指在人口老龄化背景下，政府、社会组织、市场主体以及老年人本人共同参与、协同配合，对老年人群体的生活、健康、权益保障、社会参与以及资源配置等方面进行系统化、整体化、可持续的管理与调控的全过程。  </w:t>
      </w:r>
    </w:p>
    <w:p w14:paraId="6A25EDB8">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主要内涵  </w:t>
      </w:r>
    </w:p>
    <w:p w14:paraId="667D3D8A">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1. 治理主体多元：包括国家层面的立法、政策制定与财政投入；地方政府的具体实施与公共服务供给；社会组织（如老年协会、公益基金会）的服务与监督；市场主体（养老机构、健康产业、金融机构等）的供给与创新；以及老年人自身的自我管理与参与。  </w:t>
      </w:r>
    </w:p>
    <w:p w14:paraId="53522606">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2. 治理对象全覆盖：涵盖老年人的基本生活保障（养老、医疗、住房）、健康促进与长期照护、精神文化需求、社会参与与志愿服务、权益保护（反歧视、法律援助）以及数字融入等方面。  </w:t>
      </w:r>
    </w:p>
    <w:p w14:paraId="3239F4AC">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3. 治理方式协同：强调政府主导、市场驱动、社会协同、老年人参与的“四位一体”模式，注重制度设计、资源整合、信息共享与绩效评估。  </w:t>
      </w:r>
    </w:p>
    <w:p w14:paraId="7A8B73E3">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基本目标  </w:t>
      </w:r>
    </w:p>
    <w:p w14:paraId="2429EB77">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-保障基本生活：实现老年人基本养老、基本医疗、基本护理的全覆盖。  </w:t>
      </w:r>
    </w:p>
    <w:p w14:paraId="1A7EF274">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-提升健康水平：通过预防、早诊、康复、长期照护等体系，提高老年人身心健康水平。  </w:t>
      </w:r>
    </w:p>
    <w:p w14:paraId="5D203BAF">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-促进社会参与：鼓励老年人继续参与劳动、志愿、文化、数字等活动，实现“退而不休”。  </w:t>
      </w:r>
    </w:p>
    <w:p w14:paraId="63CC36D5">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-维护权益公平：消除年龄歧视，保障老年人在就业、金融、住房、信息获取等方面的平等权利。  </w:t>
      </w:r>
    </w:p>
    <w:p w14:paraId="0E1F6FB2">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-实现可持续发展：在资源配置、财政负担、环境承载等方面实现代际公平，确保当前治理不损害后代福祉。  </w:t>
      </w:r>
    </w:p>
    <w:p w14:paraId="2C681AC1">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核心原则  </w:t>
      </w:r>
    </w:p>
    <w:p w14:paraId="1EE3BDE0">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1. 以人为本：以老年人的需求、尊严和自主权为出发点。  </w:t>
      </w:r>
    </w:p>
    <w:p w14:paraId="4212D204">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2.协同治理：政府、市场、社会、老年人四方共同参与，形成合力。  </w:t>
      </w:r>
    </w:p>
    <w:p w14:paraId="58686B7E">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3.预防为先：强调健康预防、风险评估和早期干预，减少后期照护成本。  </w:t>
      </w:r>
    </w:p>
    <w:p w14:paraId="33E3F322">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4. 公平正义：兼顾代际公平与代内公平，防止资源分配出现代际或阶层不公。  </w:t>
      </w:r>
    </w:p>
    <w:p w14:paraId="76DF2070">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5.创新驱动：鼓励智慧养老、数字健康、金融创新等新技术在老龄治理中的应用。  </w:t>
      </w:r>
    </w:p>
    <w:p w14:paraId="66E69611">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主要内容  </w:t>
      </w:r>
    </w:p>
    <w:p w14:paraId="2926B6D1">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制度建设：完善养老保险、基本医疗、长期照护保险等制度框架；制定老年人权益保护法、反年龄歧视条例。  </w:t>
      </w:r>
    </w:p>
    <w:p w14:paraId="63E3E36B">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公共服务供给：建设社区养老中心、居家照护网络、老年人文化娱乐设施。  </w:t>
      </w:r>
    </w:p>
    <w:p w14:paraId="484D37C7">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健康管理体系：构建老年慢性病防控、健康档案、远程医疗与康复服务。  </w:t>
      </w:r>
    </w:p>
    <w:p w14:paraId="2B723B7F">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社会参与平台：发展老年志愿服务、再就业岗位、数字学习社区。  </w:t>
      </w:r>
    </w:p>
    <w:p w14:paraId="2CE06F49">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信息与数据治理：建立老年人口信息库、需求评估平台，实现精准供给与动态监测。  </w:t>
      </w:r>
    </w:p>
    <w:p w14:paraId="59F09EAF">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财政与金融支持：通过税收优惠、财政补贴、养老金融产品创新，为老龄治理提供可持续的资金来源。  </w:t>
      </w:r>
    </w:p>
    <w:p w14:paraId="1B0C3A8C">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重要意义  </w:t>
      </w:r>
    </w:p>
    <w:p w14:paraId="27B3B472">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应对人口老龄化：通过系统治理，缓解老龄化对社会保障、劳动力市场和公共财政的冲击。  </w:t>
      </w:r>
    </w:p>
    <w:p w14:paraId="50BF1D98">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提升老年人福祉：实现老年人生活质量、健康水平和社会参与度的同步提升。  </w:t>
      </w:r>
    </w:p>
    <w:p w14:paraId="2BC19102">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促进社会和谐：消除代际矛盾，构建代际互助、共建共享的社会结构。  </w:t>
      </w:r>
    </w:p>
    <w:p w14:paraId="5975336A">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推动经济转型：培育养老产业、健康产业、智慧养老等新兴产业，形成新的经济增长点。  </w:t>
      </w:r>
    </w:p>
    <w:p w14:paraId="2BEC360E">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面临的主要挑战  </w:t>
      </w:r>
    </w:p>
    <w:p w14:paraId="526DC5A3">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财政压力：养老、医疗、长期照护支出快速增长，需探索多元融资渠道。  </w:t>
      </w:r>
    </w:p>
    <w:p w14:paraId="29CF8070">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服务供给不足：城乡、区域之间在养老设施、专业护理人才方面存在显著差距。  </w:t>
      </w:r>
    </w:p>
    <w:p w14:paraId="344397FD">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数字鸿沟：老年人对信息技术的接受度不高，数字化治理的覆盖面受限。  </w:t>
      </w:r>
    </w:p>
    <w:p w14:paraId="7D6CED68">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制度碎片化：养老、医疗、社会救助等制度之间缺乏有效衔接，导致资源浪费和服务空白。  </w:t>
      </w:r>
    </w:p>
    <w:p w14:paraId="51391AB2">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 xml:space="preserve">- 代际公平：如何在满足当代老年人需求的同时，避免把沉重负担转嫁给下一代，是治理的核心难题 </w:t>
      </w:r>
    </w:p>
    <w:p w14:paraId="73BE30BF">
      <w:pPr>
        <w:pStyle w:val="6"/>
        <w:framePr w:wrap="auto" w:vAnchor="margin" w:hAnchor="text" w:yAlign="inline"/>
        <w:bidi w:val="0"/>
        <w:rPr>
          <w:rFonts w:hint="eastAsia" w:ascii="微软雅黑" w:hAnsi="微软雅黑" w:eastAsia="微软雅黑" w:cs="微软雅黑"/>
          <w:rtl w:val="0"/>
          <w:lang w:eastAsia="zh-CN"/>
        </w:rPr>
      </w:pPr>
      <w:r>
        <w:rPr>
          <w:rFonts w:hint="eastAsia" w:ascii="微软雅黑" w:hAnsi="微软雅黑" w:eastAsia="微软雅黑" w:cs="微软雅黑"/>
          <w:rtl w:val="0"/>
        </w:rPr>
        <w:t xml:space="preserve">结论 </w:t>
      </w:r>
      <w:r>
        <w:rPr>
          <w:rFonts w:hint="eastAsia" w:ascii="微软雅黑" w:hAnsi="微软雅黑" w:eastAsia="微软雅黑" w:cs="微软雅黑"/>
          <w:rtl w:val="0"/>
          <w:lang w:eastAsia="zh-CN"/>
        </w:rPr>
        <w:t>：</w:t>
      </w:r>
    </w:p>
    <w:p w14:paraId="2316F9E0">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老龄治理是一套以老年人需求为中心、以多元主体协同合作、以制度创新与服务供给相结合的系统治理框架。它在实现老年人基本生活保障、健康促进、社会参与和权益保护的同时，也必须兼顾代际公平与可持续发展，才能在快速老龄化的社会背景下保持经济社会的长期稳健运行。</w:t>
      </w:r>
    </w:p>
    <w:p w14:paraId="408462E2">
      <w:pPr>
        <w:pStyle w:val="6"/>
        <w:framePr w:wrap="auto" w:vAnchor="margin" w:hAnchor="text" w:yAlign="inline"/>
        <w:bidi w:val="0"/>
        <w:rPr>
          <w:rFonts w:hint="eastAsia" w:ascii="微软雅黑" w:hAnsi="微软雅黑" w:eastAsia="微软雅黑" w:cs="微软雅黑"/>
          <w:rtl w:val="0"/>
        </w:rPr>
      </w:pPr>
    </w:p>
    <w:p w14:paraId="721F7DE1">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多支柱养老保障体系（</w:t>
      </w:r>
      <w:r>
        <w:rPr>
          <w:rFonts w:hint="eastAsia" w:ascii="微软雅黑" w:hAnsi="微软雅黑" w:eastAsia="微软雅黑" w:cs="微软雅黑"/>
          <w:rtl w:val="0"/>
          <w:lang w:val="en-US"/>
        </w:rPr>
        <w:t>Multi-pillar Pension System</w:t>
      </w:r>
      <w:r>
        <w:rPr>
          <w:rFonts w:hint="eastAsia" w:ascii="微软雅黑" w:hAnsi="微软雅黑" w:eastAsia="微软雅黑" w:cs="微软雅黑"/>
          <w:rtl w:val="0"/>
        </w:rPr>
        <w:t>）</w:t>
      </w:r>
    </w:p>
    <w:p w14:paraId="12095B5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多支柱养老保障体系是指在国家层面通过政府、企业、个人及社会多方力量共同构建的、相互补充、风险共担的养老保险与养老服务体系。该体系以“多支柱、分层次、统筹兼顾”为基本特征，旨在实现老年人基本生活保障、适度收入补充和多元化养老需求的整体覆盖。</w:t>
      </w:r>
    </w:p>
    <w:p w14:paraId="3A21EB80">
      <w:pPr>
        <w:pStyle w:val="6"/>
        <w:framePr w:wrap="auto" w:vAnchor="margin" w:hAnchor="text" w:yAlign="inline"/>
        <w:numPr>
          <w:ilvl w:val="0"/>
          <w:numId w:val="0"/>
        </w:numPr>
        <w:bidi w:val="0"/>
        <w:ind w:leftChars="0" w:right="0" w:rightChars="0"/>
      </w:pPr>
      <w:r>
        <w:drawing>
          <wp:inline distT="0" distB="0" distL="114300" distR="114300">
            <wp:extent cx="6117590" cy="3816350"/>
            <wp:effectExtent l="0" t="0" r="16510" b="1270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4"/>
                    <a:stretch>
                      <a:fillRect/>
                    </a:stretch>
                  </pic:blipFill>
                  <pic:spPr>
                    <a:xfrm>
                      <a:off x="0" y="0"/>
                      <a:ext cx="6117590" cy="3816350"/>
                    </a:xfrm>
                    <a:prstGeom prst="rect">
                      <a:avLst/>
                    </a:prstGeom>
                    <a:noFill/>
                    <a:ln>
                      <a:noFill/>
                    </a:ln>
                  </pic:spPr>
                </pic:pic>
              </a:graphicData>
            </a:graphic>
          </wp:inline>
        </w:drawing>
      </w:r>
    </w:p>
    <w:p w14:paraId="71410098">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体系特征</w:t>
      </w:r>
    </w:p>
    <w:p w14:paraId="4CF65AD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层次分明：第一支柱保障基本生活，第二、三支柱提供收入提升，第四支柱补足服务需求。</w:t>
      </w:r>
    </w:p>
    <w:p w14:paraId="4CD7B65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风险共担：政府承担宏观风险，企业承担职业风险，个人承担个人风险，社会组织承担服务风险，实现风险分散。</w:t>
      </w:r>
    </w:p>
    <w:p w14:paraId="70D5794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统筹兼顾：宏观层面实行全国或区域统筹，微观层面通过企业、个人自愿参与，实现覆盖面与公平性的平衡。</w:t>
      </w:r>
    </w:p>
    <w:p w14:paraId="5B89E87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可持续性：通过多元资金来源（税收、社保基金、企业缴费、个人储蓄）降低单一渠道的财政压力，提升体系的长期可持续性。</w:t>
      </w:r>
    </w:p>
    <w:p w14:paraId="205A99A3">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实施意义</w:t>
      </w:r>
    </w:p>
    <w:p w14:paraId="786082F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保障基本生活：防止老年贫困，维护社会稳定。</w:t>
      </w:r>
    </w:p>
    <w:p w14:paraId="248F042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提升养老质量：多渠道收入提升老年人消费能力，改善生活水平。</w:t>
      </w:r>
    </w:p>
    <w:p w14:paraId="41A0B88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促进经济发展：养老资金的长期积累有助于资本市场和金融体系的稳健运行。</w:t>
      </w:r>
    </w:p>
    <w:p w14:paraId="5B8EC70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应对人口老龄化：分散养老负担，减轻政府财政压力，提升全社会的养老服务供给能力。</w:t>
      </w:r>
    </w:p>
    <w:p w14:paraId="182D32C8">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面临的主要挑战</w:t>
      </w:r>
    </w:p>
    <w:p w14:paraId="5B9ADF6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基金可持续性：第一支柱社保基金面临人口结构倒挂、缴费基数下降的压力。</w:t>
      </w:r>
    </w:p>
    <w:p w14:paraId="2C27740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制度衔接：第二、三支柱的制度设计需与第一支柱实现无缝衔接，避免重复缴费或保障缺口。</w:t>
      </w:r>
    </w:p>
    <w:p w14:paraId="27D955B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公平性问题：不同收入群体在第二、三支柱的参与度差异可能导致养老收入的不平等。</w:t>
      </w:r>
    </w:p>
    <w:p w14:paraId="5116437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服务供给不足：第四支柱的养老服务体系尚未完全成熟，尤其在农村和欠发达地区。</w:t>
      </w:r>
    </w:p>
    <w:p w14:paraId="5D7DAA7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监管与风险控制：多支柱涉及多主体、多产品，需要统一的监管框架防范金融风险和欺诈行为。</w:t>
      </w:r>
    </w:p>
    <w:p w14:paraId="6F608586">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关键要点（考研答题提纲）</w:t>
      </w:r>
    </w:p>
    <w:p w14:paraId="1B6A21F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定义：多支柱养老保障体系是政府、企业、个人及社会共同构建的、层次分明、风险共担的养老保障体系。</w:t>
      </w:r>
    </w:p>
    <w:p w14:paraId="4784C64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四大支柱：基本养老保险（第一支柱）→企业/职业年金（第二支柱）→个人商业养老/储蓄（第三支柱）→养老服务与长期护理（第四支柱）。</w:t>
      </w:r>
    </w:p>
    <w:p w14:paraId="5D415F3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特征：层次分明、风险共担、统筹兼顾、可持续。</w:t>
      </w:r>
    </w:p>
    <w:p w14:paraId="52C0DDA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意义：保障基本生活、提升养老质量、促进经济、应对老龄化。</w:t>
      </w:r>
    </w:p>
    <w:p w14:paraId="5C0FB90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挑战：基金可持续、制度衔接、公平性、服务供给、监管风险。</w:t>
      </w:r>
    </w:p>
    <w:p w14:paraId="6DF6A18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631DD776">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长期照护保险（</w:t>
      </w:r>
      <w:r>
        <w:rPr>
          <w:rFonts w:hint="eastAsia" w:ascii="微软雅黑" w:hAnsi="微软雅黑" w:eastAsia="微软雅黑" w:cs="微软雅黑"/>
          <w:rtl w:val="0"/>
          <w:lang w:val="en-US"/>
        </w:rPr>
        <w:t>Long-term Care Insurance</w:t>
      </w:r>
      <w:r>
        <w:rPr>
          <w:rFonts w:hint="eastAsia" w:ascii="微软雅黑" w:hAnsi="微软雅黑" w:eastAsia="微软雅黑" w:cs="微软雅黑"/>
          <w:rtl w:val="0"/>
        </w:rPr>
        <w:t>）</w:t>
      </w:r>
    </w:p>
    <w:p w14:paraId="2BC2814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长期照护保险是指保险公司在投保人因年老、疾病或意外导致日常生活自理能力下降，需要长期接受护理、康复或生活辅助服务时，依据保险合同约定向被保险人或其指定受益人提供费用补偿或现金给付的风险保障产品。</w:t>
      </w:r>
    </w:p>
    <w:p w14:paraId="4386C73F">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0000FF"/>
          <w:rtl w:val="0"/>
        </w:rPr>
      </w:pPr>
      <w:r>
        <w:rPr>
          <w:rFonts w:hint="eastAsia" w:ascii="微软雅黑" w:hAnsi="微软雅黑" w:eastAsia="微软雅黑" w:cs="微软雅黑"/>
          <w:color w:val="0000FF"/>
          <w:rtl w:val="0"/>
        </w:rPr>
        <w:t>主要特征</w:t>
      </w:r>
    </w:p>
    <w:p w14:paraId="6A803AE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保障对象：通常面向年满一定年龄（如60岁以上）或已出现失能、半失能、全失能等护理需求的个人。</w:t>
      </w:r>
    </w:p>
    <w:p w14:paraId="4A65BDD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保障范围：包括居家护理、机构护理（养老院、护理院）、日间照料、康复治疗、辅助器具租赁等与长期照护直接相关的费用。</w:t>
      </w:r>
    </w:p>
    <w:p w14:paraId="3904479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给付方式：</w:t>
      </w:r>
    </w:p>
    <w:p w14:paraId="5AEABCE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费用报销：实际发生的护理费用在合同约定的比例或上限内予以报销；</w:t>
      </w:r>
    </w:p>
    <w:p w14:paraId="65FF8E0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固定现金给付：在被保险人满足失能标准后，按约定的期限（如每月、每年）发放固定金额，受保人自行支配。</w:t>
      </w:r>
    </w:p>
    <w:p w14:paraId="3DF3657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保险期间：可为定期（如10年、20年）或终身，常伴随投保人年龄增长而保费递增。</w:t>
      </w:r>
    </w:p>
    <w:p w14:paraId="2CEBE09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等待期与失能标准：合同通常设定一定的等待期（如30天、90天）以及失能评估标准（如日常生活活动能力ADL评分低于一定阈值），只有满足后才触发给付。</w:t>
      </w:r>
    </w:p>
    <w:p w14:paraId="51D8EFD3">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0000FF"/>
          <w:rtl w:val="0"/>
        </w:rPr>
      </w:pPr>
      <w:r>
        <w:rPr>
          <w:rFonts w:hint="eastAsia" w:ascii="微软雅黑" w:hAnsi="微软雅黑" w:eastAsia="微软雅黑" w:cs="微软雅黑"/>
          <w:color w:val="0000FF"/>
          <w:rtl w:val="0"/>
        </w:rPr>
        <w:t>费用来源与运作机制</w:t>
      </w:r>
    </w:p>
    <w:p w14:paraId="56F2141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保费收入：投保人按年或按期缴纳保费，保险公司通过精算模型计提准备金，以应对未来的给付需求。</w:t>
      </w:r>
    </w:p>
    <w:p w14:paraId="6087E05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再保险：为分散大额或高频的长期照护风险，保险公司常通过再保险转移部分风险。</w:t>
      </w:r>
    </w:p>
    <w:p w14:paraId="6A75EEF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政府补贴或税收优惠：部分地区对长期照护保险提供财政补贴或税前扣除，以鼓励个人提前规划养老照护。</w:t>
      </w:r>
    </w:p>
    <w:p w14:paraId="7470075F">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0000FF"/>
          <w:rtl w:val="0"/>
        </w:rPr>
      </w:pPr>
      <w:r>
        <w:rPr>
          <w:rFonts w:hint="eastAsia" w:ascii="微软雅黑" w:hAnsi="微软雅黑" w:eastAsia="微软雅黑" w:cs="微软雅黑"/>
          <w:color w:val="0000FF"/>
          <w:rtl w:val="0"/>
        </w:rPr>
        <w:t>社会意义</w:t>
      </w:r>
    </w:p>
    <w:p w14:paraId="59BB454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分散家庭照护负担：通过保险金的补偿，减轻子女或亲属因长期照护产生的经济压力和时间成本。</w:t>
      </w:r>
    </w:p>
    <w:p w14:paraId="4C66F7E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促进养老服务供给：保险金的支付提升了机构和居家护理服务的需求，推动护理产业规模化、专业化发展。</w:t>
      </w:r>
    </w:p>
    <w:p w14:paraId="33A15BF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提升风险防范意识：鼓励个人在健康状况尚好时提前规划，形成“未雨绸缪”的养老风险管理观念。</w:t>
      </w:r>
    </w:p>
    <w:p w14:paraId="0EEBAD00">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0000FF"/>
          <w:rtl w:val="0"/>
        </w:rPr>
      </w:pPr>
      <w:r>
        <w:rPr>
          <w:rFonts w:hint="eastAsia" w:ascii="微软雅黑" w:hAnsi="微软雅黑" w:eastAsia="微软雅黑" w:cs="微软雅黑"/>
          <w:color w:val="0000FF"/>
          <w:rtl w:val="0"/>
        </w:rPr>
        <w:t>与其他养老金融产品的区别</w:t>
      </w:r>
    </w:p>
    <w:p w14:paraId="15FDD20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与养老保险：养老保险侧重于提供退休后固定的生活收入，关注的是“收入保障”；长期照护保险侧重于“护理费用”补偿，关注的是失能后实际的照护支出。</w:t>
      </w:r>
    </w:p>
    <w:p w14:paraId="5D32738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与健康保险：健康保险主要报销因疾病或意外产生的医疗费用，覆盖范围以治疗为主；长期照护保险则覆盖因失能导致的日常生活照护费用，强调的是生活支持而非医疗治疗。</w:t>
      </w:r>
    </w:p>
    <w:p w14:paraId="0BB196F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综上，长期照护保险是一种针对老年或失能人群在长期照护需求上提供经济补偿的保险产品，旨在通过风险共担、费用补偿的方式，减轻家庭和社会的照护压力，促进养老照护体系的可持续发展。</w:t>
      </w:r>
    </w:p>
    <w:p w14:paraId="3779627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24E7B312">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医养结合（</w:t>
      </w:r>
      <w:r>
        <w:rPr>
          <w:rFonts w:hint="eastAsia" w:ascii="微软雅黑" w:hAnsi="微软雅黑" w:eastAsia="微软雅黑" w:cs="微软雅黑"/>
          <w:rtl w:val="0"/>
          <w:lang w:val="en-US"/>
        </w:rPr>
        <w:t>Integrated Medical and Care Services</w:t>
      </w:r>
      <w:r>
        <w:rPr>
          <w:rFonts w:hint="eastAsia" w:ascii="微软雅黑" w:hAnsi="微软雅黑" w:eastAsia="微软雅黑" w:cs="微软雅黑"/>
          <w:rtl w:val="0"/>
        </w:rPr>
        <w:t>）</w:t>
      </w:r>
    </w:p>
    <w:p w14:paraId="13C1CE7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医养结合（Medical‑Care Integration）是指在养老服务体系中，将医疗卫生资源与养老照护资源有机融合，实现老年人“医”和“养”两方面需求的同步满足。其核心要素包括：</w:t>
      </w:r>
    </w:p>
    <w:p w14:paraId="69B4062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color w:val="3A00FF"/>
          <w:rtl w:val="0"/>
        </w:rPr>
        <w:t>资源整合：</w:t>
      </w:r>
      <w:r>
        <w:rPr>
          <w:rFonts w:hint="eastAsia" w:ascii="微软雅黑" w:hAnsi="微软雅黑" w:eastAsia="微软雅黑" w:cs="微软雅黑"/>
          <w:rtl w:val="0"/>
        </w:rPr>
        <w:t>在同一机构或同一平台内，集聚医院、社区卫生服务中心、康复机构、护理院、养老院等多元化的医疗与照护资源，实现设施、人员、信息和技术的共享。</w:t>
      </w:r>
    </w:p>
    <w:p w14:paraId="1AFE92F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color w:val="3A00FF"/>
          <w:rtl w:val="0"/>
        </w:rPr>
        <w:t>功能协同：</w:t>
      </w:r>
      <w:r>
        <w:rPr>
          <w:rFonts w:hint="eastAsia" w:ascii="微软雅黑" w:hAnsi="微软雅黑" w:eastAsia="微软雅黑" w:cs="微软雅黑"/>
          <w:rtl w:val="0"/>
        </w:rPr>
        <w:t>在健康评估、慢性病管理、康复治疗、药物管理、生活照料、精神慰藉等环节形成闭环，医疗干预与日常照护相互支撑，避免“医”与“养”割裂导致的重复检查或照护缺失。</w:t>
      </w:r>
    </w:p>
    <w:p w14:paraId="25D5082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color w:val="3A00FF"/>
          <w:rtl w:val="0"/>
        </w:rPr>
        <w:t>服务模式：</w:t>
      </w:r>
      <w:r>
        <w:rPr>
          <w:rFonts w:hint="eastAsia" w:ascii="微软雅黑" w:hAnsi="微软雅黑" w:eastAsia="微软雅黑" w:cs="微软雅黑"/>
          <w:rtl w:val="0"/>
        </w:rPr>
        <w:t>包括医养结合型养老院、医养结合社区、居家医养服务、医养结合示范基地等多种形态，既可以是医疗机构设立养老床位，也可以是养老机构引入医护团队。</w:t>
      </w:r>
    </w:p>
    <w:p w14:paraId="3DE7B59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color w:val="3A00FF"/>
          <w:rtl w:val="0"/>
        </w:rPr>
        <w:t>制度保障：</w:t>
      </w:r>
      <w:r>
        <w:rPr>
          <w:rFonts w:hint="eastAsia" w:ascii="微软雅黑" w:hAnsi="微软雅黑" w:eastAsia="微软雅黑" w:cs="微软雅黑"/>
          <w:rtl w:val="0"/>
        </w:rPr>
        <w:t>通过政策、财政、保险等手段，明确医养结合的服务标准、费用结算、质量监管和人才培养机制，确保医疗与养老的有序衔接。</w:t>
      </w:r>
    </w:p>
    <w:p w14:paraId="5FD6321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color w:val="3A00FF"/>
          <w:rtl w:val="0"/>
        </w:rPr>
        <w:t>目标定位：</w:t>
      </w:r>
      <w:r>
        <w:rPr>
          <w:rFonts w:hint="eastAsia" w:ascii="微软雅黑" w:hAnsi="微软雅黑" w:eastAsia="微软雅黑" w:cs="微软雅黑"/>
          <w:rtl w:val="0"/>
        </w:rPr>
        <w:t>实现老年人健康老化（健康寿命延长）和生活质量提升，在疾病预防、早期干预、康复护理、慢病管理等方面提供连续、综合、个性化的服务。</w:t>
      </w:r>
    </w:p>
    <w:p w14:paraId="4336CF08">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医养结合的意义在于：</w:t>
      </w:r>
    </w:p>
    <w:p w14:paraId="01321C5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color w:val="3A00FF"/>
          <w:rtl w:val="0"/>
        </w:rPr>
        <w:t>提升健康水平：</w:t>
      </w:r>
      <w:r>
        <w:rPr>
          <w:rFonts w:hint="eastAsia" w:ascii="微软雅黑" w:hAnsi="微软雅黑" w:eastAsia="微软雅黑" w:cs="微软雅黑"/>
          <w:rtl w:val="0"/>
        </w:rPr>
        <w:t>通过及时的医疗干预和持续的照护，降低老年人因慢性病、功能退化导致的住院率和死亡率。</w:t>
      </w:r>
    </w:p>
    <w:p w14:paraId="6B7A5F3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color w:val="3A00FF"/>
          <w:rtl w:val="0"/>
        </w:rPr>
        <w:t>降低社会成本：</w:t>
      </w:r>
      <w:r>
        <w:rPr>
          <w:rFonts w:hint="eastAsia" w:ascii="微软雅黑" w:hAnsi="微软雅黑" w:eastAsia="微软雅黑" w:cs="微软雅黑"/>
          <w:rtl w:val="0"/>
        </w:rPr>
        <w:t>避免因疾病恶化产生的高额住院费用，实现医疗资源的前置使用和照护资源的有效利用。</w:t>
      </w:r>
    </w:p>
    <w:p w14:paraId="65C1D90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color w:val="3A00FF"/>
          <w:rtl w:val="0"/>
        </w:rPr>
        <w:t>满足多元需求：</w:t>
      </w:r>
      <w:r>
        <w:rPr>
          <w:rFonts w:hint="eastAsia" w:ascii="微软雅黑" w:hAnsi="微软雅黑" w:eastAsia="微软雅黑" w:cs="微软雅黑"/>
          <w:rtl w:val="0"/>
        </w:rPr>
        <w:t>兼顾老年人的生理、心理、社会和精神需求，促进其社会参与和生活满意度。</w:t>
      </w:r>
    </w:p>
    <w:p w14:paraId="73BC0BB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推动养老产业升级：促进医疗与养老产业的融合创新，形成新的服务业态和就业岗位。</w:t>
      </w:r>
    </w:p>
    <w:p w14:paraId="6139E06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简言之，医养结合是以“医”为支撑、以“养”为载体的综合性老年健康服务模式，旨在实现老年人健康、舒适、尊严的全程照护。</w:t>
      </w:r>
    </w:p>
    <w:p w14:paraId="47D0A99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731064C0">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老年友好型社会（</w:t>
      </w:r>
      <w:r>
        <w:rPr>
          <w:rFonts w:hint="eastAsia" w:ascii="微软雅黑" w:hAnsi="微软雅黑" w:eastAsia="微软雅黑" w:cs="微软雅黑"/>
          <w:rtl w:val="0"/>
          <w:lang w:val="en-US"/>
        </w:rPr>
        <w:t>Age-friendly Society</w:t>
      </w:r>
      <w:r>
        <w:rPr>
          <w:rFonts w:hint="eastAsia" w:ascii="微软雅黑" w:hAnsi="微软雅黑" w:eastAsia="微软雅黑" w:cs="微软雅黑"/>
          <w:rtl w:val="0"/>
        </w:rPr>
        <w:t>）</w:t>
      </w:r>
    </w:p>
    <w:p w14:paraId="0A99AD8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指在社会制度、公共服务、城市环境、文化氛围等各个层面，系统性地为老年人提供安全、便利、尊严和参与机会，使其能够在身体、心理、社会和精神层面实现健康老龄化的社会形态。</w:t>
      </w:r>
    </w:p>
    <w:p w14:paraId="26CF4941">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主要特征</w:t>
      </w:r>
    </w:p>
    <w:p w14:paraId="6B4B1BE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制度保障：法律、政策明确规定老年人的基本权利（如养老、医疗、住房、就业、社会参与等），并设立专门的监督与救助机制。</w:t>
      </w:r>
    </w:p>
    <w:p w14:paraId="7FC4D90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公共服务适老化：医疗、养老、社区服务、交通、信息技术等公共资源在设施设计、服务流程、费用标准上均考虑老年人的生理和认知特点。</w:t>
      </w:r>
    </w:p>
    <w:p w14:paraId="75CA252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城市空间无障碍：道路、公共建筑、住宅小区等具备无障碍设施（坡道、扶手、盲道、适老化标识），并提供老年人友好的公共休闲场所。</w:t>
      </w:r>
    </w:p>
    <w:p w14:paraId="56B441A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社会参与与价值实现：鼓励老年人参与志愿、文化、教育、就业等活动，构建代际互动平台，使老年人能够发挥经验优势、获得社会认同。</w:t>
      </w:r>
    </w:p>
    <w:p w14:paraId="6705F11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文化尊重与正向形象：在媒体、教育、公共宣传中塑造老年人积极、智慧、可贡献的形象，消除年龄歧视和负面刻板印象。</w:t>
      </w:r>
    </w:p>
    <w:p w14:paraId="37CD1F6C">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实现路径</w:t>
      </w:r>
    </w:p>
    <w:p w14:paraId="6266793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政策层面：制定《老年友好型社会建设规划》或类似纲领性文件，明确目标、指标和责任主体。</w:t>
      </w:r>
    </w:p>
    <w:p w14:paraId="20BF362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规划设计：在城市总体规划、社区改造、公共建筑设计中纳入“适老化”标准。</w:t>
      </w:r>
    </w:p>
    <w:p w14:paraId="4FE2883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服务创新：发展居家养老、智慧养老、社区互助等多元化服务模式，推广老年人数字技能培训。</w:t>
      </w:r>
    </w:p>
    <w:p w14:paraId="79B0B5C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社会动员：通过媒体、学校、企业等渠道开展老年友好宣传，组织代际共建活动，提升全社会的老年友好意识。</w:t>
      </w:r>
    </w:p>
    <w:p w14:paraId="422D9DC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监督评估：建立老年友好指数或评估体系，定期监测政策落实情况，及时调整改进。</w:t>
      </w:r>
    </w:p>
    <w:p w14:paraId="508051D1">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价值意义</w:t>
      </w:r>
    </w:p>
    <w:p w14:paraId="1141360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提升老年人生活质量：降低因环境不适、服务缺失导致的健康风险和社会孤立。</w:t>
      </w:r>
    </w:p>
    <w:p w14:paraId="730A4ED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促进人口老龄化的可持续发展：通过充分利用老年人的经验和能力，缓解劳动力短缺、社会保障压力。</w:t>
      </w:r>
    </w:p>
    <w:p w14:paraId="74B0C1D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构建和谐社会：实现代际公平，增强全体公民的社会归属感和幸福感。</w:t>
      </w:r>
    </w:p>
    <w:p w14:paraId="7A6066E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老年友好型社会的核心在于“以老年人为中心”，通过制度、环境、服务和文化的系统协同，使老年人在社会中既能获得必要的保障，又能实现自我价值的持续发挥。</w:t>
      </w:r>
    </w:p>
    <w:p w14:paraId="018106B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45365836">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适老化改造（</w:t>
      </w:r>
      <w:r>
        <w:rPr>
          <w:rFonts w:hint="eastAsia" w:ascii="微软雅黑" w:hAnsi="微软雅黑" w:eastAsia="微软雅黑" w:cs="微软雅黑"/>
          <w:rtl w:val="0"/>
          <w:lang w:val="en-US"/>
        </w:rPr>
        <w:t>Aging-adaptation Renovation</w:t>
      </w:r>
      <w:r>
        <w:rPr>
          <w:rFonts w:hint="eastAsia" w:ascii="微软雅黑" w:hAnsi="微软雅黑" w:eastAsia="微软雅黑" w:cs="微软雅黑"/>
          <w:rtl w:val="0"/>
        </w:rPr>
        <w:t>）</w:t>
      </w:r>
    </w:p>
    <w:p w14:paraId="2723434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适老化改造（Age‑friendly Renovation）是指在建筑、设施、公共空间及信息系统等环境中，依据老年人的生理、心理和行为特征，对现有结构、功能、布局、材料、标识、照明、声学、无障碍设施等要素进行系统性、整体性的改造和优化，以提升老年人的安全性、便利性、舒适性和社会参与度，使其能够在居住、出行、工作、学习、休闲等日常活动中实现“安全、便捷、健康、尊严”的生活目标。</w:t>
      </w:r>
    </w:p>
    <w:p w14:paraId="2697EAF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0264B78F">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主要内涵</w:t>
      </w:r>
    </w:p>
    <w:p w14:paraId="7CDF6AD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以老年需求为导向：从老年人的视力、听力、行动、认知、情感等方面的衰退特点出发，确定改造的重点和优先级。</w:t>
      </w:r>
    </w:p>
    <w:p w14:paraId="482D831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全生命周期视角：不仅关注当前老年人的使用需求，还兼顾未来可能的功能退化，强调“可持续适老”。</w:t>
      </w:r>
    </w:p>
    <w:p w14:paraId="7AF0484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系统性与整体性：改造涉及建筑结构、室内布局、设施设备、信息标识、服务流程等多个层面，要求统筹规划、协同实施。</w:t>
      </w:r>
    </w:p>
    <w:p w14:paraId="299EA3A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无障碍与人本设计：遵循无障碍设计规范（如坡道、扶手、低位开关、盲道、语音提示等），同时兼顾美观、文化和情感体验，避免“功能化”导致的刻板感。</w:t>
      </w:r>
    </w:p>
    <w:p w14:paraId="3B103382">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实施原则</w:t>
      </w:r>
    </w:p>
    <w:p w14:paraId="401EA00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安全第一：消除跌倒、碰撞、滑倒等风险点；防止紧急情况下的疏散困难。</w:t>
      </w:r>
    </w:p>
    <w:p w14:paraId="6ACB49E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便利易用：采用符合老年人操作习惯的硬件（如大字标识、触感按钮）和软件（如简化交互、语音辅助）。</w:t>
      </w:r>
    </w:p>
    <w:p w14:paraId="131D704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舒适健康：优化照明、通风、温湿度，使用防滑、防噪、抗菌材料，提供适度的休息空间。</w:t>
      </w:r>
    </w:p>
    <w:p w14:paraId="7A02D5F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尊严参与：设计应体现老年人的自主性和社会价值，鼓励其参与社区活动、信息获取和决策过程。</w:t>
      </w:r>
    </w:p>
    <w:p w14:paraId="3B8ECC4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经济适度：在满足功能需求的前提下，控制改造成本，采用可循环利用的材料和技术，实现“低投入、高回报”。</w:t>
      </w:r>
    </w:p>
    <w:p w14:paraId="496B57D7">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常见改造措施</w:t>
      </w:r>
    </w:p>
    <w:p w14:paraId="3E38A7A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建筑结构：增设坡道、扶手、无障碍电梯；改造门槛、楼梯、走廊宽度；设置防滑地面。</w:t>
      </w:r>
    </w:p>
    <w:p w14:paraId="5BD1D5D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室内环境：更换高对比度、可调节亮度的灯具；安装防眩光窗帘；提供可调节高度的工作台、座椅。</w:t>
      </w:r>
    </w:p>
    <w:p w14:paraId="2FBD76C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设施设备：更换低位、带有触觉或语音提示的开关、按钮；配备紧急呼叫系统、跌倒检测传感器。</w:t>
      </w:r>
    </w:p>
    <w:p w14:paraId="245CA0A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信息标识：使用大字号、粗体、色彩对比强的指示牌；增设盲文、触摸式导向图。</w:t>
      </w:r>
    </w:p>
    <w:p w14:paraId="55F2878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服务流程：简化办理手续，提供“一站式”服务窗口；设置老年人专用预约、排队系统。</w:t>
      </w:r>
    </w:p>
    <w:p w14:paraId="09418EB1">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社会意义</w:t>
      </w:r>
    </w:p>
    <w:p w14:paraId="0169154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提升老年人生活质量：降低意外伤害风险，增强居住和出行的独立性。</w:t>
      </w:r>
    </w:p>
    <w:p w14:paraId="2ECE28B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促进老龄社会的可持续发展：通过环境适老化减轻公共医疗、护理负担，延长老年人健康寿命。</w:t>
      </w:r>
    </w:p>
    <w:p w14:paraId="598D4E9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实现公共空间的公平性：构建“全龄友好”城市，体现社会对弱势群体的尊重与关怀。</w:t>
      </w:r>
    </w:p>
    <w:p w14:paraId="37D8EC1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推动产业创新：刺激无障碍建筑、智能家居、老年友好产品等相关产业的发展。</w:t>
      </w:r>
    </w:p>
    <w:p w14:paraId="6B1A2C2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综上，适老化改造是一项以老年人需求为核心、兼顾安全、便利、舒适和尊严的系统性环境改造工程，是实现老龄社会可持续发展的重要技术与政策抓手。</w:t>
      </w:r>
    </w:p>
    <w:p w14:paraId="470BFA2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2B66F60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5EB1758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0C6A138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3A699280">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代际数字鸿沟（Intergenerational Digital Divide）</w:t>
      </w:r>
    </w:p>
    <w:p w14:paraId="79035D1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指在信息技术快速普及的背景下，不同年龄代际之间在获取、使用、理解和受益数字技术（如互联网、移动终端、数字平台）方面存在的显著差距。该差距既表现为硬件设备、网络接入的拥有率差异，也体现在数字技能、信息素养、线上参与度以及数字服务的获得与利用效果上。</w:t>
      </w:r>
    </w:p>
    <w:p w14:paraId="6EDF608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3B59045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主要内涵</w:t>
      </w:r>
    </w:p>
    <w:p w14:paraId="2E7D94A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获取层面：老年人相较于青年在拥有智能手机、平板、宽带等硬件设施的比例更低。</w:t>
      </w:r>
    </w:p>
    <w:p w14:paraId="17C8AC0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使用层面：老年人对网络、社交媒体、电子商务、在线政务等数字应用的使用频率和熟练度普遍低于年轻人。</w:t>
      </w:r>
    </w:p>
    <w:p w14:paraId="60D94B2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理解层面：在信息检索、网络安全防护、数据隐私等方面的认知水平存在代际差距。</w:t>
      </w:r>
    </w:p>
    <w:p w14:paraId="3E2BDC6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受益层面：由于使用和理解的限制，老年人在获取健康管理、金融服务、社会参与等数字红利方面的受益程度低于青年。</w:t>
      </w:r>
    </w:p>
    <w:p w14:paraId="0918958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成因分析</w:t>
      </w:r>
    </w:p>
    <w:p w14:paraId="18F89FA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技术接受度与学习成本：老年人对新技术的接受意愿相对较低，学习新工具的时间、精力成本较高。</w:t>
      </w:r>
    </w:p>
    <w:p w14:paraId="6ED5A68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教育与培训机会不足：传统教育体系和职业培训多聚焦于在校学生和在职青年，缺乏针对老年人的系统化数字素养课程。</w:t>
      </w:r>
    </w:p>
    <w:p w14:paraId="4D8ECDC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经济与收入差异：老年人收入来源主要为退休金，购买高端数字设备和高速宽带的支付能力受限。</w:t>
      </w:r>
    </w:p>
    <w:p w14:paraId="040B23D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身体与认知限制：视力、听力、手部灵活性以及记忆、注意力的衰退，使得操作复杂界面更具障碍。</w:t>
      </w:r>
    </w:p>
    <w:p w14:paraId="6612B55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社会支持网络缺失：子女、亲友对老年人数字学习的帮助不足，导致独立使用的机会受限。</w:t>
      </w:r>
    </w:p>
    <w:p w14:paraId="0DF420E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政策与服务设计偏差：公共服务和商业产品往往以“数字原住民”为目标用户，缺乏老年友好型的交互设计和功能设置。</w:t>
      </w:r>
    </w:p>
    <w:p w14:paraId="17C2529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影响与危害</w:t>
      </w:r>
    </w:p>
    <w:p w14:paraId="0F51430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信息获取不平等：老年人在疫情防控、公共卫生、社会救助等重要信息的获取上可能滞后。</w:t>
      </w:r>
    </w:p>
    <w:p w14:paraId="0A3FB9A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社会参与受限：线上社交、文化娱乐、志愿服务等渠道的使用受阻，导致社会孤立感加剧。</w:t>
      </w:r>
    </w:p>
    <w:p w14:paraId="77D0F5E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生活质量下降：无法便捷使用线上医疗、移动支付、智能家居等提升生活便利的数字服务。</w:t>
      </w:r>
    </w:p>
    <w:p w14:paraId="6B7A5B9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数字排斥的代际不公平：形成“数字富裕代际”与“数字贫困代际”的结构性不平等，影响社会整体的和谐与可持续发展。</w:t>
      </w:r>
    </w:p>
    <w:p w14:paraId="109C3DD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缓解路径（政策与实践建议）</w:t>
      </w:r>
    </w:p>
    <w:p w14:paraId="00DC2D9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完善数字基础设施：在老年人居住密集区提供低成本宽带、公共Wi‑Fi和适老化终端设备。</w:t>
      </w:r>
    </w:p>
    <w:p w14:paraId="3EC717E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开展针对性数字素养培训：社区、养老机构、图书馆等场所开设分层次、循序渐进的数字技能课程，注重实用场景（如线上就医、电子支付）。</w:t>
      </w:r>
    </w:p>
    <w:p w14:paraId="2D2D393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提升数字产品的可用性：推动“老年友好型”界面设计（大字号、简洁布局、语音交互），并在公共服务平台设置专门的老年入口。</w:t>
      </w:r>
    </w:p>
    <w:p w14:paraId="022C1AD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构建代际互助机制：鼓励子女、志愿者、学生等为老年人提供“一对一”技术辅导，形成代际数字支持网络。</w:t>
      </w:r>
    </w:p>
    <w:p w14:paraId="7EBDFCF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制定扶持政策与激励措施：对购买适老化设备、参加数字培训的老年人提供财政补贴或税收优惠。</w:t>
      </w:r>
    </w:p>
    <w:p w14:paraId="6F8EFFA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加强数字安全教育：针对老年人易受网络诈骗的特点，开展防骗宣传和实操演练，提高信息安全意识。</w:t>
      </w:r>
    </w:p>
    <w:p w14:paraId="6C17984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结语</w:t>
      </w:r>
    </w:p>
    <w:p w14:paraId="2FA8510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代际数字鸿沟是信息化社会中不可忽视的结构性不平等，既是技术发展带来的副作用，也是社会治理的挑战。通过完善基础设施、提升数字素养、优化产品设计和构建代际互助体系，可在保障老年人基本数字权利的同时，促进全社会的数字包容与可持续发展。</w:t>
      </w:r>
    </w:p>
    <w:p w14:paraId="5EDFFC5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682E5088">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银发经济（</w:t>
      </w:r>
      <w:r>
        <w:rPr>
          <w:rFonts w:hint="eastAsia" w:ascii="微软雅黑" w:hAnsi="微软雅黑" w:eastAsia="微软雅黑" w:cs="微软雅黑"/>
          <w:rtl w:val="0"/>
          <w:lang w:val="nl-NL"/>
        </w:rPr>
        <w:t>Silver Economy</w:t>
      </w:r>
      <w:r>
        <w:rPr>
          <w:rFonts w:hint="eastAsia" w:ascii="微软雅黑" w:hAnsi="微软雅黑" w:eastAsia="微软雅黑" w:cs="微软雅黑"/>
          <w:rtl w:val="0"/>
        </w:rPr>
        <w:t>）</w:t>
      </w:r>
    </w:p>
    <w:p w14:paraId="3ADDA8D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是指围绕老年人（通常指60岁以上或退休人群）这一特定消费群体而形成的产业体系和市场活动。它包括满足老年人在生活、健康、养老、文化娱乐、金融理财、旅游出行、居住环境、信息技术等方面需求的产品、服务、技术创新以及相应的产业链、供应链和配套政策。</w:t>
      </w:r>
    </w:p>
    <w:p w14:paraId="7685053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5082C06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主要内涵</w:t>
      </w:r>
    </w:p>
    <w:p w14:paraId="58F5DDF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需求导向：以老年人的生理、心理、社会需求为出发点，提供健康护理、康复辅助、智能居家、养老社区、老年教育、休闲旅游等多元化供给。</w:t>
      </w:r>
    </w:p>
    <w:p w14:paraId="72AA72A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产业链延伸：涵盖制造（如助行器、智能穿戴）、服务（如居家护理、养老院、社区养老）、金融（如养老保险、理财产品）、信息技术（如智慧健康平台、老年友好型APP）等多个环节。</w:t>
      </w:r>
    </w:p>
    <w:p w14:paraId="7486C65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消费潜力：随着人口老龄化加速，老年人口规模和可支配收入持续增长，已成为具有高增长率和高附加值的细分市场。</w:t>
      </w:r>
    </w:p>
    <w:p w14:paraId="7AE7A2D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政策支撑：国家层面通过《健康中国行动》《积极应对人口老龄化中长期规划》等文件，鼓励创新养老模式、完善养老保险体系、推动老年友好型城市建设，为银发经济提供制度保障和财政扶持。</w:t>
      </w:r>
    </w:p>
    <w:p w14:paraId="5C10CC5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发展意义</w:t>
      </w:r>
    </w:p>
    <w:p w14:paraId="55A74DE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经济增长点：老年消费的规模效应和创新驱动效应能够拉动相关产业升级，形成新的经济增长极。</w:t>
      </w:r>
    </w:p>
    <w:p w14:paraId="03C3B0D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社会治理：通过发展银发经济，可提升老年人的生活质量和社会参与度，缓解养老服务供给不足的压力。</w:t>
      </w:r>
    </w:p>
    <w:p w14:paraId="639B98D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技术创新：老年需求的特殊性促使智能硬件、健康大数据、远程医疗等技术加速落地，推动产业数字化转型。</w:t>
      </w:r>
    </w:p>
    <w:p w14:paraId="4BC6A8F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关键特征</w:t>
      </w:r>
    </w:p>
    <w:p w14:paraId="54EBD72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需求多样化：从基本生活照料到精神文化需求，呈现层次分明、个性化趋势。</w:t>
      </w:r>
    </w:p>
    <w:p w14:paraId="4CE07E8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价值链长：涉及生产、流通、服务、金融、监管等多个环节，形成复合型产业生态。</w:t>
      </w:r>
    </w:p>
    <w:p w14:paraId="6D1F757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政策导向强：政府在规划、财政、税收、标准制定等方面提供系统性支持。</w:t>
      </w:r>
    </w:p>
    <w:p w14:paraId="63B11DF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简言之，银发经济是以老年人群体为核心的全链条、全要素的经济形态，是应对人口老龄化、实现经济高质量发展的重要抓手。</w:t>
      </w:r>
    </w:p>
    <w:p w14:paraId="4C4402C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7E44497B">
      <w:pPr>
        <w:pStyle w:val="6"/>
        <w:framePr w:wrap="auto" w:vAnchor="margin" w:hAnchor="text" w:yAlign="inline"/>
        <w:numPr>
          <w:ilvl w:val="0"/>
          <w:numId w:val="1"/>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智慧养老（</w:t>
      </w:r>
      <w:r>
        <w:rPr>
          <w:rFonts w:hint="eastAsia" w:ascii="微软雅黑" w:hAnsi="微软雅黑" w:eastAsia="微软雅黑" w:cs="微软雅黑"/>
          <w:rtl w:val="0"/>
          <w:lang w:val="en-US"/>
        </w:rPr>
        <w:t>Smart Elderly Care</w:t>
      </w:r>
      <w:r>
        <w:rPr>
          <w:rFonts w:hint="eastAsia" w:ascii="微软雅黑" w:hAnsi="微软雅黑" w:eastAsia="微软雅黑" w:cs="微软雅黑"/>
          <w:rtl w:val="0"/>
        </w:rPr>
        <w:t>）</w:t>
      </w:r>
    </w:p>
    <w:p w14:paraId="7943FF5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指在信息技术、物联网、人工智能、大数据、云计算等新一代数字技术的支撑下，以“感知‑连接‑分析‑决策‑服务”全链条为框架，对老年人的生活、健康、护理、安全、社交等需求进行全方位、实时、个性化的智能化管理和服务，实现老年人居家、社区、机构等多场景的高质量、可持续养老。</w:t>
      </w:r>
    </w:p>
    <w:p w14:paraId="30DD8BE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核心要素包括：</w:t>
      </w:r>
    </w:p>
    <w:p w14:paraId="4289B42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感知层：通过可穿戴设备、环境传感器、智能床垫等硬件实时采集老年人的生理指标（心率、血压、血糖等）和行为数据（活动轨迹、跌倒监测、用药提醒等）。</w:t>
      </w:r>
    </w:p>
    <w:p w14:paraId="70343A2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网络层：利用5G/NB‑IoT等高速、低功耗网络实现设备间的可靠互联，确保数据的即时传输。</w:t>
      </w:r>
    </w:p>
    <w:p w14:paraId="684C350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平台层：基于云平台或边缘计算对海量感知数据进行存储、清洗、融合，形成统一的老年人健康与生活档案。</w:t>
      </w:r>
    </w:p>
    <w:p w14:paraId="5224249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智能层：运用大数据分析、机器学习和知识图谱，对健康风险进行预测（如慢性病恶化、跌倒风险），并生成个性化的干预方案或预警。</w:t>
      </w:r>
    </w:p>
    <w:p w14:paraId="35001E4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服务层：通过移动APP、语音交互、智能家居、远程医疗、机器人陪护等多模态交互方式，为老年人提供健康管理、生活照料、情感陪伴、紧急救援等一体化服务。</w:t>
      </w:r>
    </w:p>
    <w:p w14:paraId="44F7D09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意义：</w:t>
      </w:r>
    </w:p>
    <w:p w14:paraId="0536B19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提升老年人自我管理和生活自理能力，延缓功能衰退；</w:t>
      </w:r>
    </w:p>
    <w:p w14:paraId="4662D53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降低护理人员工作强度和运营成本，实现养老资源的精细化配置；</w:t>
      </w:r>
    </w:p>
    <w:p w14:paraId="25128F8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通过数据共享和远程协同，打通居家、社区、机构三位一体的养老服务网络，促进“医养结合”。</w:t>
      </w:r>
    </w:p>
    <w:p w14:paraId="1EB6126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面临的主要挑战：数据安全与隐私保护、技术标准与互操作性、老年人数字素养不足、服务模式的可持续盈利以及政策法规的配套完善等。</w:t>
      </w:r>
    </w:p>
    <w:p w14:paraId="58E4FD1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智慧养老的本质是把传统养老模式转向以技术驱动的“预防‑干预‑管理”闭环，实现老年人“健康、舒适、安全、尊严”的全生命周期支持。</w:t>
      </w:r>
    </w:p>
    <w:p w14:paraId="788F4B8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2F3F2879">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20. 老年人社会参与（</w:t>
      </w:r>
      <w:r>
        <w:rPr>
          <w:rFonts w:hint="eastAsia" w:ascii="微软雅黑" w:hAnsi="微软雅黑" w:eastAsia="微软雅黑" w:cs="微软雅黑"/>
          <w:rtl w:val="0"/>
          <w:lang w:val="en-US"/>
        </w:rPr>
        <w:t>Social Participation of Older Persons</w:t>
      </w:r>
      <w:r>
        <w:rPr>
          <w:rFonts w:hint="eastAsia" w:ascii="微软雅黑" w:hAnsi="微软雅黑" w:eastAsia="微软雅黑" w:cs="微软雅黑"/>
          <w:rtl w:val="0"/>
        </w:rPr>
        <w:t>）</w:t>
      </w:r>
    </w:p>
    <w:p w14:paraId="7C5F53F5">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指老年人在退休或进入老年阶段后，主动或被动地参与社会生活的各种活动，包括但不限于家庭事务、社区服务、志愿工作、文化娱乐、学习培训、政治参与以及数字社交等。社会参与的核心在于老年人通过与他人互动、承担角色或贡献价值，实现自我认同、获得情感支持、提升生活满意度，并在宏观层面促进代际融合、资源共享和社会和谐。</w:t>
      </w:r>
    </w:p>
    <w:p w14:paraId="2D47F6FD">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主要特征</w:t>
      </w:r>
    </w:p>
    <w:p w14:paraId="7EECE89D">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主动性与自愿性：老年人基于兴趣、需求或责任感选择参与的程度和方式。</w:t>
      </w:r>
    </w:p>
    <w:p w14:paraId="47442563">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多元化渠道：既包括线下的社区活动、志愿服务、兴趣小组，也包括线上平台的社交媒体、网络学习、远程健康管理等。</w:t>
      </w:r>
    </w:p>
    <w:p w14:paraId="02D2D09C">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功能性：通过参与获得社会支持、认知刺激、身体锻炼和情感满足，进而有助于身心健康和生活质量的提升。</w:t>
      </w:r>
    </w:p>
    <w:p w14:paraId="0314A940">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社会价值：老年人的经验、技能和人际网络对社区治理、文化传承和代际互助具有重要贡献。</w:t>
      </w:r>
    </w:p>
    <w:p w14:paraId="21438163">
      <w:pPr>
        <w:pStyle w:val="6"/>
        <w:framePr w:wrap="auto" w:vAnchor="margin" w:hAnchor="text" w:yAlign="inline"/>
        <w:bidi w:val="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理论依据</w:t>
      </w:r>
    </w:p>
    <w:p w14:paraId="218AA16F">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活动理论认为活动水平与老年人幸福感正相关，强调“退而不休”。</w:t>
      </w:r>
    </w:p>
    <w:p w14:paraId="0B350986">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持续性理论强调在老年阶段保持与中年时期相似的角色和活动连续性。</w:t>
      </w:r>
    </w:p>
    <w:p w14:paraId="056C907F">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社会资本理论指出老年人的社会参与能够增强个人和社区的信任、互惠与网络资源。</w:t>
      </w:r>
    </w:p>
    <w:p w14:paraId="5307E5DD">
      <w:pPr>
        <w:pStyle w:val="6"/>
        <w:framePr w:wrap="auto" w:vAnchor="margin" w:hAnchor="text" w:yAlign="inline"/>
        <w:bidi w:val="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影响因素</w:t>
      </w:r>
    </w:p>
    <w:p w14:paraId="576C38A7">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个人层面：健康状况、教育水平、兴趣爱好、经济条件、心理需求。</w:t>
      </w:r>
    </w:p>
    <w:p w14:paraId="14FC50B1">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家庭层面：子女支持、代际关系、家庭责任。</w:t>
      </w:r>
    </w:p>
    <w:p w14:paraId="529207FE">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社区层面：公共设施可达性、社区组织活跃度、志愿服务平台。</w:t>
      </w:r>
    </w:p>
    <w:p w14:paraId="01729F72">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政策层面：养老服务体系、老年人福利政策、数字包容措施。</w:t>
      </w:r>
    </w:p>
    <w:p w14:paraId="111C343B">
      <w:pPr>
        <w:pStyle w:val="6"/>
        <w:framePr w:wrap="auto" w:vAnchor="margin" w:hAnchor="text" w:yAlign="inline"/>
        <w:bidi w:val="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实践意义</w:t>
      </w:r>
    </w:p>
    <w:p w14:paraId="66BD59EB">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为制定老年人福利、健康促进和社区建设政策提供依据。</w:t>
      </w:r>
    </w:p>
    <w:p w14:paraId="14973287">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指导社区和社会组织设计适合老年人的活动项目，提升老年人的社会融入感。</w:t>
      </w:r>
    </w:p>
    <w:p w14:paraId="45237C7E">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有助于实现积极老龄化目标，促进代际公平与社会可持续发展。</w:t>
      </w:r>
    </w:p>
    <w:p w14:paraId="2C462BAA">
      <w:pPr>
        <w:pStyle w:val="6"/>
        <w:framePr w:wrap="auto" w:vAnchor="margin" w:hAnchor="text" w:yAlign="inline"/>
        <w:bidi w:val="0"/>
        <w:rPr>
          <w:rFonts w:hint="eastAsia" w:ascii="微软雅黑" w:hAnsi="微软雅黑" w:eastAsia="微软雅黑" w:cs="微软雅黑"/>
          <w:rtl w:val="0"/>
        </w:rPr>
      </w:pPr>
    </w:p>
    <w:p w14:paraId="70AD7722">
      <w:pPr>
        <w:pStyle w:val="6"/>
        <w:framePr w:wrap="auto" w:vAnchor="margin" w:hAnchor="text" w:yAlign="inline"/>
        <w:bidi w:val="0"/>
        <w:rPr>
          <w:rFonts w:hint="eastAsia" w:ascii="微软雅黑" w:hAnsi="微软雅黑" w:eastAsia="微软雅黑" w:cs="微软雅黑"/>
          <w:rtl w:val="0"/>
        </w:rPr>
      </w:pPr>
    </w:p>
    <w:p w14:paraId="32BCECBD">
      <w:pPr>
        <w:pStyle w:val="6"/>
        <w:framePr w:wrap="auto" w:vAnchor="margin" w:hAnchor="text" w:yAlign="inline"/>
        <w:numPr>
          <w:ilvl w:val="0"/>
          <w:numId w:val="4"/>
        </w:numPr>
        <w:bidi w:val="0"/>
        <w:rPr>
          <w:rFonts w:hint="eastAsia" w:ascii="微软雅黑" w:hAnsi="微软雅黑" w:eastAsia="微软雅黑" w:cs="微软雅黑"/>
          <w:rtl w:val="0"/>
        </w:rPr>
      </w:pPr>
      <w:r>
        <w:rPr>
          <w:rFonts w:hint="eastAsia" w:ascii="微软雅黑" w:hAnsi="微软雅黑" w:eastAsia="微软雅黑" w:cs="微软雅黑"/>
          <w:rtl w:val="0"/>
        </w:rPr>
        <w:t>深度老龄化（结合2024年末我国60周岁及以上人口占总人口22.0%的数据）</w:t>
      </w:r>
    </w:p>
    <w:p w14:paraId="581C055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指一个国家或地区的老年人口规模已达到或超过一定阈值，使得老龄化对社会经济、公共服务、养老保障等方面产生深远且系统性的影响。按照联合国常用标准，65 岁及以上人口占总人口比例≥14 %即进入深度老龄化阶段；在中国的统计口径中，60 岁及以上人口占比≥20 %也常被视为深度老龄化的分界线。</w:t>
      </w:r>
    </w:p>
    <w:p w14:paraId="106D8E5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2024 年末，我国 60 岁及以上人口已达 3.1 亿人，占全国总人口的 22.0 %，而 65 岁及以上人口为 2.2 亿人，占比 15.6 %</w:t>
      </w:r>
    </w:p>
    <w:p w14:paraId="01AF578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。这一数据表明中国已经跨入深度老龄化社会，标志着老年人口规模的快速扩张将对劳动力供给、养老保险基金、医疗卫生资源、消费结构以及公共政策制定等产生系统性压力。</w:t>
      </w:r>
    </w:p>
    <w:p w14:paraId="3231BBA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因此，深度老龄化不仅是人口结构的数字变化，更是一种需要在宏观经济、社会治理、健康服务和代际公平等多维度进行综合应对的社会现象。</w:t>
      </w:r>
    </w:p>
    <w:p w14:paraId="5CF699C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5DBE312B">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长寿时代（区别于传统老龄化，强调百岁人生带来的社会结构变化）</w:t>
      </w:r>
    </w:p>
    <w:p w14:paraId="3490D07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是指在人均预期寿命持续显著提升、死亡率持续下降、出生率低位运行的背景下，人口年龄结构从传统的金字塔形向“柱状”或平台期转变，老年人口（尤其是百岁以上人群）占比显著上升，形成一种新的社会均衡状态。与传统的老龄化概念不同，老龄化仅描述老年人口比重上升的现象，往往被视为人口负担；而长寿时代强调的是百岁人生的实现及其带来的深层次社会结构变迁，包括：</w:t>
      </w:r>
    </w:p>
    <w:p w14:paraId="318FB67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人口结构新均衡：死亡率低、出生率低，导致人口呈柱状分布，老年人口比例可能超过25 %。</w:t>
      </w:r>
    </w:p>
    <w:p w14:paraId="195394B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多阶段人生模式：传统的“学习‑工作‑退休”三段式被打破，出现“学习‑工作‑再学习‑再工作‑退休‑再退休”等多阶段路径，个人需要在更长的寿命中进行终身学习、资产积累和健康管理</w:t>
      </w:r>
    </w:p>
    <w:p w14:paraId="43E5251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经济与产业转型：老年消费成为主要需求，催生“长寿经济”，包括健康管理、养老服务、老年金融、智慧养老等新兴产业；同时劳动力市场出现延迟退休、灵活就业等新形态。</w:t>
      </w:r>
    </w:p>
    <w:p w14:paraId="7454C96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社会制度重塑：养老保险、医疗保障、税收政策等需要从“老龄负担”转向“长寿资源”，通过跨代评估、长寿委员会等机制实现制度协同</w:t>
      </w:r>
    </w:p>
    <w:p w14:paraId="3FCD674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代际关系与公共治理：代际资源流动方式改变，强调代际公平与合作，公共治理需兼顾更长的生命周期和跨代利益平衡。</w:t>
      </w:r>
    </w:p>
    <w:p w14:paraId="02C6044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因此，长寿时代不是简单的老龄化延伸，而是一种以百岁人生为核心的社会结构性转型，涉及人口学、经济学、公共政策、文化价值等多维度的系统性变革。</w:t>
      </w:r>
    </w:p>
    <w:p w14:paraId="0C5BB856">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老年数字鸿沟（数字接入、使用、能力、收益层面的不平等）</w:t>
      </w:r>
    </w:p>
    <w:p w14:paraId="79432E4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老年数字鸿沟是指在信息化社会中，老年群体在 数字技术的接入、使用、能力以及由此获得的收益 四个层面上相较于青年或其他社会群体所表现出的系统性不平等现象。</w:t>
      </w:r>
    </w:p>
    <w:p w14:paraId="67C14E9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6504891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数字接入鸿沟：老年人拥有或能够获取互联网、智能终端、宽带等硬件设施的机会显著低于其他年龄段，导致部分老年人“无网可用”。</w:t>
      </w:r>
    </w:p>
    <w:p w14:paraId="5D294F8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数字使用鸿沟：即使在拥有硬件的前提下，老年人在实际使用频率、使用场景和使用深度上也明显不足，表现为上网时长短、功能使用单一等特征。</w:t>
      </w:r>
    </w:p>
    <w:p w14:paraId="1717EE1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数字能力鸿沟：指老年人在信息检索、应用操作、网络安全防护等数字技能方面的欠缺，这种能力缺口限制了他们对数字资源的有效利用。</w:t>
      </w:r>
    </w:p>
    <w:p w14:paraId="12AFCC4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数字收益鸿沟：由于接入、使用和能力的限制，老年人在获取数字红利（如线上医疗、移动支付、公共服务、社交互动等）方面的收益远低于其他群体，进一步加剧了社会参与和生活质量的差距。</w:t>
      </w:r>
    </w:p>
    <w:p w14:paraId="31A416E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老年数字鸿沟的形成受多重因素影响，包括教育水平、经济收入、居住地区（城乡差异）、健康状况、社会支持不足以及技术设计缺乏老年友好性等。该鸿沟不仅是技术可及性的问题，更是 社会公平与正义 的重要维度，若不加以弥合，会导致老年人在信息获取、公共服务参与和社会融入方面的系统性排斥，进而影响积极老龄化的实现。</w:t>
      </w:r>
    </w:p>
    <w:p w14:paraId="7726666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654F892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因此，老年数字鸿沟的概念强调的是一种 多层次、结构性的数字不平等，其核心在于：在同等的数字化发展背景下，老年人因接入、使用、能力和收益四方面的差距而难以共享信息社会的全部红利</w:t>
      </w:r>
    </w:p>
    <w:p w14:paraId="2276A1F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6294E5CE">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AI养老（人工智能技术在老年照护、健康管理、情感陪伴中的应用与局限）</w:t>
      </w:r>
    </w:p>
    <w:p w14:paraId="3ABAD25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指在老年人生活照护、健康管理和情感陪伴等环节中，利用机器学习、自然语言处理、计算机视觉、机器人技术、物联网等人工智能（AI）技术，实现对老年人需求的感知、预测、干预和交互的综合服务体系。  </w:t>
      </w:r>
    </w:p>
    <w:p w14:paraId="7BC9FD0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一、核心内涵  </w:t>
      </w:r>
    </w:p>
    <w:p w14:paraId="07D279C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1. 技术支撑：深度学习模型、语音/图像识别、情感计算、智能决策系统、可穿戴传感器、云端大数据平台等。  </w:t>
      </w:r>
    </w:p>
    <w:p w14:paraId="2AB1FAB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2. 服务对象：居家老人、社区养老中心、机构护理院以及失能、认知障碍等特殊需求群体。  </w:t>
      </w:r>
    </w:p>
    <w:p w14:paraId="75DBC0E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3. 功能维度  </w:t>
      </w:r>
    </w:p>
    <w:p w14:paraId="2B85055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健康监测与管理：实时采集生理指标（血压、心率、血糖、跌倒等），通过算法预测风险并自动触发预警或远程干预。  </w:t>
      </w:r>
    </w:p>
    <w:p w14:paraId="0B25448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生活照护：智能家居（灯光、温度、门锁）联动、语音助理提醒服药、饮食、日程；机器人执行送餐、搬运、清洁等体力劳动。  </w:t>
      </w:r>
    </w:p>
    <w:p w14:paraId="2F52C5D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情感陪伴：情感计算驱动的对话机器人、虚拟形象或社交陪伴机器人，能够识别老年人的情绪变化并提供安慰、娱乐、认知训练等。  </w:t>
      </w:r>
    </w:p>
    <w:p w14:paraId="7473B48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56DA0F8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二、主要应用场景  </w:t>
      </w:r>
    </w:p>
    <w:p w14:paraId="1100F17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1. 居家健康监护：可穿戴设备+云端AI平台，实现24 h连续监测，异常时自动向家属或医护人员发送警报。  </w:t>
      </w:r>
    </w:p>
    <w:p w14:paraId="7247182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2. 智能康复训练：基于动作捕捉和强化学习的康复机器人，为中风、骨折等患者提供个性化、循序渐进的训练方案。  </w:t>
      </w:r>
    </w:p>
    <w:p w14:paraId="1470F4C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3. 认知障碍支持：自然语言处理技术帮助轻度认知障碍老人进行记忆提醒、日常对话，延缓认知衰退。  </w:t>
      </w:r>
    </w:p>
    <w:p w14:paraId="7EA9E91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4. 情感社交平台：情感机器人或虚拟人物通过语音、表情、肢体语言与老人互动，缓解孤独感、提升生活满意度。  </w:t>
      </w:r>
    </w:p>
    <w:p w14:paraId="35129B2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5. 养老机构运营：AI调度系统优化护理人员排班、资源分配；视频分析用于安全监控和行为异常检测。  </w:t>
      </w:r>
    </w:p>
    <w:p w14:paraId="129D28B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701C12C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三、优势与价值  </w:t>
      </w:r>
    </w:p>
    <w:p w14:paraId="5C66ED4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及时预警：基于大数据和预测模型，可在危机发生前数分钟至数小时发出警报，降低跌倒、心血管突发等风险。  </w:t>
      </w:r>
    </w:p>
    <w:p w14:paraId="6798B26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个性化服务：机器学习对历史行为进行建模，实现“因人而异”的健康方案和生活提醒。  </w:t>
      </w:r>
    </w:p>
    <w:p w14:paraId="373E78E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降低人力成本：机器人与自动化系统承担重复性、体力性任务，减轻护理人员工作强度。  </w:t>
      </w:r>
    </w:p>
    <w:p w14:paraId="5392E38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情感慰藉：情感计算提升陪伴机器人的亲和力，帮助老年人缓解孤独、提升心理健康。  </w:t>
      </w:r>
    </w:p>
    <w:p w14:paraId="290A93B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30C5662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四、局限与挑战  </w:t>
      </w:r>
    </w:p>
    <w:p w14:paraId="1B410A2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1. 技术可靠性  </w:t>
      </w:r>
    </w:p>
    <w:p w14:paraId="6EF0F82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传感器误差、算法误判可能导致误报或漏报，影响安全性。  </w:t>
      </w:r>
    </w:p>
    <w:p w14:paraId="5223302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机器人在复杂家庭环境中的导航与操作仍受限。  </w:t>
      </w:r>
    </w:p>
    <w:p w14:paraId="471D7C2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2. 数据隐私与安全  </w:t>
      </w:r>
    </w:p>
    <w:p w14:paraId="44066DD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老年人健康数据高度敏感，数据采集、传输、存储过程需严格遵守隐私保护法规。  </w:t>
      </w:r>
    </w:p>
    <w:p w14:paraId="4D99B88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网络攻击或系统漏洞可能导致个人信息泄露或服务中断。  </w:t>
      </w:r>
    </w:p>
    <w:p w14:paraId="451491A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3. 伦理与人文关怀  </w:t>
      </w:r>
    </w:p>
    <w:p w14:paraId="4E18D0E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过度依赖机器可能削弱人与人之间的情感联结，产生“技术替代”伦理争议。  </w:t>
      </w:r>
    </w:p>
    <w:p w14:paraId="7360C31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对认知障碍老人使用情感机器人时，需要明确责任归属与知情同意。  </w:t>
      </w:r>
    </w:p>
    <w:p w14:paraId="41953C3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4. 可接受性与使用障碍  </w:t>
      </w:r>
    </w:p>
    <w:p w14:paraId="5214CC4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老年人对新技术的接受度受教育水平、文化背景和使用习惯影响，学习成本较高。  </w:t>
      </w:r>
    </w:p>
    <w:p w14:paraId="30CBD83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交互界面（语音、触控）若不符合老年人感官和认知特征，易导致使用障碍。  </w:t>
      </w:r>
    </w:p>
    <w:p w14:paraId="2D8BC31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5. 成本与可持续性  </w:t>
      </w:r>
    </w:p>
    <w:p w14:paraId="465419C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高端智能硬件和云服务的采购、维护费用较大，尤其在资源匮乏的社区或农村地区难以普及。  </w:t>
      </w:r>
    </w:p>
    <w:p w14:paraId="07AC118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 商业模式尚未成熟，缺乏长期运营与维护的财政支持。  </w:t>
      </w:r>
    </w:p>
    <w:p w14:paraId="73095E6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1EFBC32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五、研究前沿与发展趋势  </w:t>
      </w:r>
    </w:p>
    <w:p w14:paraId="3AE09A8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多模态融合：将语音、图像、行为、环境感知等多源数据融合，提高情境理解与风险预测的准确性。  </w:t>
      </w:r>
    </w:p>
    <w:p w14:paraId="66F9C27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可解释AI：构建可解释的健康预警模型，帮助医护人员和家属理解算法决策过程，提升信任度。  </w:t>
      </w:r>
    </w:p>
    <w:p w14:paraId="2A3000B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边缘计算：在本地设备上完成关键数据处理，降低对网络的依赖，提升实时性与隐私保护。  </w:t>
      </w:r>
    </w:p>
    <w:p w14:paraId="2C78744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情感计算深化：通过情绪识别、情感生成模型，实现更自然、更具同理心的情感陪伴。  </w:t>
      </w:r>
    </w:p>
    <w:p w14:paraId="57C1764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 xml:space="preserve">- 跨学科协同：医学、老年学、机器人学、伦理学和政策研究共同参与，形成完整的AI养老生态体系。  </w:t>
      </w:r>
    </w:p>
    <w:p w14:paraId="7DC7920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67C40C8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考研答题要点：先给出AI养老的定义，随后分别阐述其在健康监测、生活照护、情感陪伴三个主要应用方向，概括技术优势（及时预警、个性化、降低成本、情感慰藉），再系统列出技术可靠性、数据安全、伦理人文、使用接受度和成本等五大局限，最后点出当前的研究热点（多模态融合、可解释AI、边缘计算、情感计算、跨学科协同）。这样结构完整、层次分明，符合考研名词解释的要求。</w:t>
      </w:r>
    </w:p>
    <w:p w14:paraId="7666A80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0AF49B51">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老年抑郁（高龄化、空巢化背景下的突出心理健康问题）</w:t>
      </w:r>
    </w:p>
    <w:p w14:paraId="3A0D30E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指在高龄化和空巢化背景下，老年人出现的持续性情绪低落、兴趣减退、认知功能受损、躯体症状加重等一系列心理健康障碍。该疾病常伴随慢性躯体疾病、社会支持缺失和功能退化，是老年群体中最常见且危害严重的精神障碍之一。</w:t>
      </w:r>
    </w:p>
    <w:p w14:paraId="262CEA7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5E762A1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形成背景</w:t>
      </w:r>
    </w:p>
    <w:p w14:paraId="756DB72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高龄化：随着人口老龄化进程加快，老年人比例显著上升，年龄相关的生理退化（如感官功能下降、慢性疾病增多）增加了情绪失调的生物学风险。</w:t>
      </w:r>
    </w:p>
    <w:p w14:paraId="2126BF2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空巢化：子女离家、配偶逝世或迁居他地，使老年人失去日常的情感交流与照料，社会联系显著削弱，孤独感和无助感随之加剧。</w:t>
      </w:r>
    </w:p>
    <w:p w14:paraId="6936828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主要特征</w:t>
      </w:r>
    </w:p>
    <w:p w14:paraId="795AA61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情绪方面：持续的悲观、绝望、兴趣缺失，常伴有自责或自卑情绪。</w:t>
      </w:r>
    </w:p>
    <w:p w14:paraId="516BA17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认知方面：注意力、记忆力下降，决策困难，易出现负性思维。</w:t>
      </w:r>
    </w:p>
    <w:p w14:paraId="626DB46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躯体方面：睡眠障碍、食欲改变、体重波动、慢性疼痛或其他躯体不适。</w:t>
      </w:r>
    </w:p>
    <w:p w14:paraId="128262C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行为方面：社交回避、活动减少、对日常生活失去主动性，严重时出现自杀念头或行为。</w:t>
      </w:r>
    </w:p>
    <w:p w14:paraId="6CD0173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诱发因素</w:t>
      </w:r>
    </w:p>
    <w:p w14:paraId="1D643E9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生物学因素：神经递质失衡（5‑HT、NE、DA），脑结构退化（海马萎缩），慢性疾病（心血管、糖尿病）及药物副作用。</w:t>
      </w:r>
    </w:p>
    <w:p w14:paraId="5DF2CFC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心理因素：失去配偶或子女、角色转变（从工作者到退休者）、自我价值感下降。</w:t>
      </w:r>
    </w:p>
    <w:p w14:paraId="5EAD080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社会因素：社会支持网络薄弱、经济压力、居住环境不适、文化对老年抑郁的认知偏差与污名化。</w:t>
      </w:r>
    </w:p>
    <w:p w14:paraId="71BAA0D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诊断要点</w:t>
      </w:r>
    </w:p>
    <w:p w14:paraId="5852A35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症状持续时间 ≥2 周，且在日常功能（生活自理、社交、兴趣）上出现显著障碍。</w:t>
      </w:r>
    </w:p>
    <w:p w14:paraId="49E84C4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排除其他精神障碍（如焦虑障碍、认知障碍）和躯体疾病导致的情绪改变。</w:t>
      </w:r>
    </w:p>
    <w:p w14:paraId="3BB7E89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常用评估工具：GDS（Geriatric Depression Scale）或PHQ‑9等老年专用量表。</w:t>
      </w:r>
    </w:p>
    <w:p w14:paraId="72C14EE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防治意义</w:t>
      </w:r>
    </w:p>
    <w:p w14:paraId="073D81A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公共健康层面：老年抑郁是导致老年人功能衰退、住院率升高、死亡风险增加的重要因素，直接影响健康老龄化目标的实现。</w:t>
      </w:r>
    </w:p>
    <w:p w14:paraId="4A83127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社会经济层面：抑郁患者的医疗费用、护理费用和家庭照护负担显著高于非抑郁老年人，增加社会保障体系压力。</w:t>
      </w:r>
    </w:p>
    <w:p w14:paraId="531FF95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干预策略：包括药物治疗（SSRIs、SNRI等）、心理干预（认知行为疗法、正念疗法）、社会支持（社区活动、空巢互助）以及生活方式干预（规律运动、营养改善）。</w:t>
      </w:r>
    </w:p>
    <w:p w14:paraId="5DD87CC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概括：老年抑郁是高龄化与空巢化双重社会结构背景下的突出心理健康问题，表现为情绪、认知、躯体和行为多维度的功能障碍，需通过生物‑心理‑社会综合干预加以预防和治疗，以保障老年人身心健康和社会的可持续发展。</w:t>
      </w:r>
    </w:p>
    <w:p w14:paraId="4FF9497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7EEC4C9F">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医养结合（整合医疗卫生与养老资源的服务模式）</w:t>
      </w:r>
    </w:p>
    <w:p w14:paraId="1371E81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医养结合（亦称医养融合、医养一体化）是指在养老服务体系中，将医疗卫生资源与养老照护资源有机整合，形成一种兼顾健康管理、疾病预防、诊疗康复与生活照料的综合性服务模式。其核心要素包括：</w:t>
      </w:r>
    </w:p>
    <w:p w14:paraId="338AD1A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资源整合</w:t>
      </w:r>
    </w:p>
    <w:p w14:paraId="04088AB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将医院、社区卫生服务中心、康复机构等医疗资源与养老院、居家养老、社区养老等照护资源进行统一规划、共享设施与信息平台。</w:t>
      </w:r>
    </w:p>
    <w:p w14:paraId="1DC0C3E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590652B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功能协同</w:t>
      </w:r>
    </w:p>
    <w:p w14:paraId="7FD695D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健康管理：定期体检、慢病随访、健康风险评估。</w:t>
      </w:r>
    </w:p>
    <w:p w14:paraId="5A97529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疾病诊疗：在养老机构内设立医务室、远程会诊或派遣医护人员，实现即时诊疗。</w:t>
      </w:r>
    </w:p>
    <w:p w14:paraId="647CD17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康复护理：提供康复训练、功能恢复、药物管理与日常生活照料的无缝衔接。</w:t>
      </w:r>
    </w:p>
    <w:p w14:paraId="398CCD3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4D99445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服务模式</w:t>
      </w:r>
    </w:p>
    <w:p w14:paraId="72D6E37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医养同居：在同一场所内设立医疗与养老功能，老年人可在同一环境中完成生活照料与医疗服务。</w:t>
      </w:r>
    </w:p>
    <w:p w14:paraId="2114E0D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医养分离、协同：医疗机构与养老机构分设，但通过信息互通、转诊通道、联合护理团队实现协同</w:t>
      </w:r>
    </w:p>
    <w:p w14:paraId="6AD5140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医养联动：通过社区健康中心、家庭医生签约、远程健康监测等方式，实现居家养老与医疗服务的动态对接。</w:t>
      </w:r>
    </w:p>
    <w:p w14:paraId="5395DE6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0BE0256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组织保障</w:t>
      </w:r>
    </w:p>
    <w:p w14:paraId="2DFBA1F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政策支持：政府制定医养结合的专项规划、财政补贴、医保支付政策等。</w:t>
      </w:r>
    </w:p>
    <w:p w14:paraId="3757FA2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人才培养：培养兼具医学与养老护理双重技能的复合型人才（如老年医学、康复护理、健康管理等）</w:t>
      </w:r>
    </w:p>
    <w:p w14:paraId="42748FF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信息平台：建设统一的健康档案、电子病历与养老服务记录，实现数据共享与精准服务。</w:t>
      </w:r>
    </w:p>
    <w:p w14:paraId="01B6FF9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4599FA9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目标与价值</w:t>
      </w:r>
    </w:p>
    <w:p w14:paraId="1169D92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提升老年人健康水平与生活质量，降低因慢性病、突发疾病导致的住院率和护理费用。</w:t>
      </w:r>
    </w:p>
    <w:p w14:paraId="155D5FF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缓解单纯养老机构缺乏医疗支撑、医院缺乏长期照护能力的结构性矛盾，实现资源的最优配置。</w:t>
      </w:r>
    </w:p>
    <w:p w14:paraId="6A5AAF4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促进医养产业的协同创新，形成可持续的老年健康服务生态系统。</w:t>
      </w:r>
    </w:p>
    <w:p w14:paraId="51B49F8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医养结合因此是一种以“健康为中心”，通过医疗与养老资源的深度融合，提供从预防、诊疗、康复到日常照料全链条的综合服务模式，旨在实现老年人“医养同享、健康老化”。</w:t>
      </w:r>
    </w:p>
    <w:p w14:paraId="0D68C56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306C84FA">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长期照护保险（为化解失能老人长期照护费用风险而设立的社会保险制度）</w:t>
      </w:r>
    </w:p>
    <w:p w14:paraId="78F763F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长期照护保险（Long‑Term Care Insurance，简称 LTCI）是为应对失能老年人因长期生活照料而产生的高额费用风险而设立的社会保险制度。其核心要素包括：</w:t>
      </w:r>
    </w:p>
    <w:p w14:paraId="59D376F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保险对象：具有或可能出现失能、生活自理能力下降（如日常活动 ADL 受限）的老年人，或在特定年龄段（如 60 岁以上）进入保险覆盖范围的参保人。</w:t>
      </w:r>
    </w:p>
    <w:p w14:paraId="2BECA0A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保障内容：在被保险人因身体、认知或精神障碍导致日常生活自理能力显著下降时，提供居家护理、机构护理、日间照料、康复护理等长期照护服务的费用补偿或直接支付。</w:t>
      </w:r>
    </w:p>
    <w:p w14:paraId="59B0280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费用结构：</w:t>
      </w:r>
    </w:p>
    <w:p w14:paraId="345D3ED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保费：由个人、用人单位或政府统一收取，通常采用固定缴费或收入比例缴费方式。</w:t>
      </w:r>
    </w:p>
    <w:p w14:paraId="15A2DD1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给付方式：按实际照护费用的比例报销、设定固定给付额度（如每月最高补贴额），或采用“现金给付”形式让受益人自行选择服务提供者。</w:t>
      </w:r>
    </w:p>
    <w:p w14:paraId="7966A79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风险分担机制：通过社会统筹或商业保险的方式，将个体的高额照护费用风险在全体参保人之间进行分散，实现“共济”。</w:t>
      </w:r>
    </w:p>
    <w:p w14:paraId="4FD392B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制度目标：</w:t>
      </w:r>
    </w:p>
    <w:p w14:paraId="224EEA3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减轻家庭因长期照护产生的经济负担，防止因高额护理费用导致的贫困或“因病致贫”。</w:t>
      </w:r>
    </w:p>
    <w:p w14:paraId="0E1F167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促进照护资源的合理配置与专业化发展，提高失能老年人的生活质量。</w:t>
      </w:r>
    </w:p>
    <w:p w14:paraId="629101B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通过保险激励，推动社会对长期照护需求的提前评估与规划，形成可持续的养老照护体系。</w:t>
      </w:r>
    </w:p>
    <w:p w14:paraId="5CB0C3E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长期照护保险既是社会保障体系的重要组成部分，也是应对人口老龄化、提升老年人福祉的关键制度安排。</w:t>
      </w:r>
    </w:p>
    <w:p w14:paraId="534661D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6904861B">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银发经济（又称老年产业，指为老年人口提供产品、服务以及为养老做准备所衍生的各种经济活动的总和。）</w:t>
      </w:r>
    </w:p>
    <w:p w14:paraId="5F06417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银发经济（又称老年产业）是指围绕老年人口（通常指60岁以上或符合当地法定退休年龄的群体）而形成的全部经济活动的总和。其核心内容包括：</w:t>
      </w:r>
    </w:p>
    <w:p w14:paraId="62E3B08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7860842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产品供给：面向老年人的生活必需品、健康保健品、康复辅助器具、智能穿戴设备、养老住宅、社区配套设施等。</w:t>
      </w:r>
    </w:p>
    <w:p w14:paraId="4FD22F8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服务提供：包括医疗护理、养老服务、健康管理、文化娱乐、旅游休闲、金融理财、法律咨询、信息技术支持等多层次、多场景的专业服务。</w:t>
      </w:r>
    </w:p>
    <w:p w14:paraId="5FEA8B4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产业链延伸：围绕老年需求而产生的研发、生产、流通、营销、售后等全链条活动，以及为养老准备（如养老保险、养老金管理、养老规划）所衍生的金融与政策性业务。</w:t>
      </w:r>
    </w:p>
    <w:p w14:paraId="2DBDC9B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主要特征</w:t>
      </w:r>
    </w:p>
    <w:p w14:paraId="4DA9E5F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需求驱动：老年人口规模的持续扩大和消费能力的提升是银发经济增长的根本动力。</w:t>
      </w:r>
    </w:p>
    <w:p w14:paraId="184E022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多元融合：医疗、健康、科技、金融、文化等传统行业在老年市场交叉融合，形成复合型产业形态</w:t>
      </w:r>
    </w:p>
    <w:p w14:paraId="2CBB618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高价值：老年消费倾向于品质、舒适和安全，单客单价和服务黏性普遍较高，具备较强的利润空间</w:t>
      </w:r>
    </w:p>
    <w:p w14:paraId="696A999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政策支撑：国家层面通过养老保险、老年福利、健康养老体系建设等政策，为银发经济提供制度保障和市场引导。</w:t>
      </w:r>
    </w:p>
    <w:p w14:paraId="0D63CB5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经济意义</w:t>
      </w:r>
    </w:p>
    <w:p w14:paraId="3F645CC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拉动内需：老年消费在整体消费结构中占比不断提升，成为稳增长的重要引擎。</w:t>
      </w:r>
    </w:p>
    <w:p w14:paraId="4EC7C13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促进就业：养老护理、康复治疗、老年旅游、老年教育等细分领域提供大量就业岗位。</w:t>
      </w:r>
    </w:p>
    <w:p w14:paraId="6E58641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推动创新：针对老年人需求的智能家居、远程医疗、健康大数据等技术创新加速产业升级。</w:t>
      </w:r>
    </w:p>
    <w:p w14:paraId="5095977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发展趋势</w:t>
      </w:r>
    </w:p>
    <w:p w14:paraId="4CCFC43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智慧养老：以物联网、人工智能、大数据为支撑的智能化养老服务体系将成为主流。</w:t>
      </w:r>
    </w:p>
    <w:p w14:paraId="4ED47CB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健康养老：从单纯的生活照料向预防、康复、慢病管理等全链条健康服务转型。</w:t>
      </w:r>
    </w:p>
    <w:p w14:paraId="4DEC10A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跨界融合：金融、旅游、文化、体育等行业将进一步渗透老年市场，形成复合型消费场景。</w:t>
      </w:r>
    </w:p>
    <w:p w14:paraId="1323249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个性化定制：基于老年人多样化需求的细分产品和定制化服务将快速增长。</w:t>
      </w:r>
    </w:p>
    <w:p w14:paraId="0744B22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综上，银发经济是以老年人口为核心需求驱动的综合性产业体系，涵盖从基础生活用品到高端健康服务的全链条活动，对促进经济结构升级、扩大内需、提升社会福祉具有重要作用。</w:t>
      </w:r>
    </w:p>
    <w:p w14:paraId="0BA26CD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160A3B50">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积极老龄化（世界卫生组织提出的政策框架，旨在提高老年人健康、参与和保障水平。）</w:t>
      </w:r>
    </w:p>
    <w:p w14:paraId="706DB79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积极老龄化是世界卫生组织（WHO）在2002 年提出的全球性政策框架，旨在通过系统性措施提升老年人的健康、社会参与和社会保障水平，使其在整个生命历程中能够实现身心健康、积极参与社会生活并获得必要的经济与社会支持。</w:t>
      </w:r>
    </w:p>
    <w:p w14:paraId="7647559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303F4B8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核心要素</w:t>
      </w:r>
    </w:p>
    <w:p w14:paraId="2B58C11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健康（Health）‍：强调预防为主、早期干预和健康促进，倡导通过合理的营养、适度的体育锻炼、慢性病管理以及心理健康支持，帮助老年人保持功能独立和生活质量。</w:t>
      </w:r>
    </w:p>
    <w:p w14:paraId="64ED60D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参与（Participation）‍：鼓励老年人在家庭、社区、劳动市场、志愿服务、文化娱乐等方面发挥作用，促进代际交流，提升其社会价值感和自我实现感。</w:t>
      </w:r>
    </w:p>
    <w:p w14:paraId="65FD34C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保障（Security）‍：包括经济保障（养老保险、退休金）、社会保障（医疗保险、长期护理）以及法律权益保护，确保老年人在生活、健康和社会参与过程中不因经济或制度因素受到限制。</w:t>
      </w:r>
    </w:p>
    <w:p w14:paraId="1417629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目标与意义</w:t>
      </w:r>
    </w:p>
    <w:p w14:paraId="1A515A2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延长健康寿命：通过健康促进和疾病预防，使老年人能够在更长时间内保持功能独立。</w:t>
      </w:r>
    </w:p>
    <w:p w14:paraId="6CE5052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提升社会贡献：让老年人继续参与生产、志愿和文化活动，发挥经验优势，促进社会和谐与可持续发展。</w:t>
      </w:r>
    </w:p>
    <w:p w14:paraId="342D7D3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实现公平保障：构建覆盖全体老年人的社会保障体系，减轻因老龄化带来的经济和健康风险。</w:t>
      </w:r>
    </w:p>
    <w:p w14:paraId="64EF5DB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政策导向</w:t>
      </w:r>
    </w:p>
    <w:p w14:paraId="11ADE87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跨部门协同：卫生、社会、劳动、财政等部门需共同制定并落实老年健康促进、就业支持、养老服务等综合政策。</w:t>
      </w:r>
    </w:p>
    <w:p w14:paraId="0B342B8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环境友好：建设无障碍公共空间、适老化住宅和交通设施，为老年人提供安全、便利的生活环境。</w:t>
      </w:r>
    </w:p>
    <w:p w14:paraId="531C42D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信息化支持：利用数字技术提供健康监测、远程医疗、线上学习和社交平台，帮助老年人更好地参与社会活动。</w:t>
      </w:r>
    </w:p>
    <w:p w14:paraId="6BA81FC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积极老龄化的本质在于把老年视为人生的一个积极阶段，而非单纯的负担或衰退期，通过健康、参与、保障三位一体的综合治理，实现老年人“健康老、活跃老、安享老”。</w:t>
      </w:r>
    </w:p>
    <w:p w14:paraId="494CE58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4D4D5648">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老年友好型环境（世界卫生组织提出的理念，指通过政策、服务、环境与设施的无障碍与包容性设计，优化老年人的生活质量。）</w:t>
      </w:r>
    </w:p>
    <w:p w14:paraId="1438A7B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由世界卫生组织（WHO）提出的概念，指在城市、社区、公共空间及相关服务体系中，通过政策引导、服务供给、环境设施的无障碍与包容性设计，系统性地提升老年人的生活质量、健康水平和社会参与度。</w:t>
      </w:r>
    </w:p>
    <w:p w14:paraId="5900C44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306014B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关键要素</w:t>
      </w:r>
    </w:p>
    <w:p w14:paraId="5CA3047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政策层面：制定并落实老年人权益保障、养老服务、健康促进等专门政策，确保资源分配公平、制度支持持续。</w:t>
      </w:r>
    </w:p>
    <w:p w14:paraId="1473726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服务层面：提供适老化的医疗、康复、养老、文化娱乐、志愿等多元化服务，满足老年人身心需求</w:t>
      </w:r>
    </w:p>
    <w:p w14:paraId="24EDCF3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环境层面：公共建筑、道路、交通、住宅等空间采用无障碍设计（如坡道、扶手、盲道、低位设施），消除物理障碍。</w:t>
      </w:r>
    </w:p>
    <w:p w14:paraId="15A9403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设施层面：社区中心、图书馆、体育场所等公共设施配备适老化设备（如座椅、照明、声响提示），并提供易于操作的数字化服务。</w:t>
      </w:r>
    </w:p>
    <w:p w14:paraId="01A73D1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包容性文化：倡导尊重、参与和互助的社会氛围，鼓励老年人积极参与社区治理和社会活动，防止年龄歧视。</w:t>
      </w:r>
    </w:p>
    <w:p w14:paraId="0F4DDC3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目的与意义</w:t>
      </w:r>
    </w:p>
    <w:p w14:paraId="2915466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提升生活质量：通过安全、便利的生活环境降低跌倒、孤独等风险。</w:t>
      </w:r>
    </w:p>
    <w:p w14:paraId="449817A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促进健康老龄化：支持老年人保持身体活动和社会交往，延缓功能衰退。</w:t>
      </w:r>
    </w:p>
    <w:p w14:paraId="04FD63D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实现社会公平：在城市规划和公共资源配置中实现代际公平，保障老年人平等享有公共服务。</w:t>
      </w:r>
    </w:p>
    <w:p w14:paraId="7363FC5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增强社区凝聚力：老年人作为经验和文化的传承者，参与社区事务有助于构建和谐社会。</w:t>
      </w:r>
    </w:p>
    <w:p w14:paraId="7C029E2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实施框架（WHO《全球老年友好城市指南》）</w:t>
      </w:r>
    </w:p>
    <w:p w14:paraId="52DC709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评估现状：通过问卷、访谈等方式了解老年人对城市环境的需求与障碍。</w:t>
      </w:r>
    </w:p>
    <w:p w14:paraId="1CB8EF4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制定行动计划：明确短、中、长期目标，分配责任部门与预算。</w:t>
      </w:r>
    </w:p>
    <w:p w14:paraId="0AA3847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落实改造：开展无障碍改造、优化公共交通、提升老年人服务供给。</w:t>
      </w:r>
    </w:p>
    <w:p w14:paraId="20DD03C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监测评估：定期检查改造效果，收集老年人反馈，动态调整政策。</w:t>
      </w:r>
    </w:p>
    <w:p w14:paraId="19E9032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老年友好型环境的核心在于“以老年人为中心”的全链条设计，使老年人在物理空间、社会服务和文化氛围中都能获得平等、便利、尊重的生活体验。</w:t>
      </w:r>
    </w:p>
    <w:p w14:paraId="0F67B84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1D1C5244">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代际共融（促进不同年龄层相互理解、尊重和支持，共享社会资源）</w:t>
      </w:r>
    </w:p>
    <w:p w14:paraId="6EA516D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指在社会发展过程中，通过制度安排、文化引导和日常实践，促进不同年龄层（儿童、青少年、成年人、老年人）之间的相互理解、尊重与支持，使各代群体能够平等共享教育、就业、医疗、文化、公共空间等社会资源，实现代际关系的和谐共生。</w:t>
      </w:r>
    </w:p>
    <w:p w14:paraId="1C62565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rPr>
        <w:t>关键要素</w:t>
      </w:r>
      <w:r>
        <w:rPr>
          <w:rFonts w:hint="eastAsia" w:ascii="微软雅黑" w:hAnsi="微软雅黑" w:eastAsia="微软雅黑" w:cs="微软雅黑"/>
          <w:rtl w:val="0"/>
          <w:lang w:eastAsia="zh-CN"/>
        </w:rPr>
        <w:t>：</w:t>
      </w:r>
    </w:p>
    <w:p w14:paraId="0EDE14C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相互理解：通过跨代交流、教育课程、社区活动等方式，增进各代群体对彼此生活经验、价值观念和需求的认知。</w:t>
      </w:r>
    </w:p>
    <w:p w14:paraId="1B32944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尊重与支持：在政策制定、资源分配和社会评价中，承认并肯定各年龄段的贡献与权利，避免年龄偏见和歧视。</w:t>
      </w:r>
    </w:p>
    <w:p w14:paraId="58BF539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资源共享：在公共服务、文化设施、数字平台等领域，提供兼顾不同年龄需求的设计与供给，使资源使用效率最大化且公平。</w:t>
      </w:r>
    </w:p>
    <w:p w14:paraId="3DFE0CE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制度保障：通过法律法规、财政投入和社会治理机制，确保代际公平的权利得到落实，如养老保险、青年就业扶持、老年人志愿服务激励等。</w:t>
      </w:r>
    </w:p>
    <w:p w14:paraId="5EA5B6C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价值意义</w:t>
      </w:r>
    </w:p>
    <w:p w14:paraId="4108F5A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促进社会和谐：消除代际冲突，构建互助互惠的社会网络。</w:t>
      </w:r>
    </w:p>
    <w:p w14:paraId="4F54DD9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提升资源效能：通过跨代合作，实现知识、经验与创新的双向流动，提升公共资源的利用率。</w:t>
      </w:r>
    </w:p>
    <w:p w14:paraId="0F4A5F0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支撑可持续发展：代际共融是实现代际公平、保障未来世代福祉的基础，符合可持续发展目标的公平与包容原则。</w:t>
      </w:r>
    </w:p>
    <w:p w14:paraId="5215261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代际共融强调的是一种双向、互动、共享的社会关系模式，旨在让每一代人在社会生活中既能贡献价值，又能获得应有的支持与尊重。</w:t>
      </w:r>
    </w:p>
    <w:p w14:paraId="79142F8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4CF67920">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时间银行（低龄老人为高龄老人提供服务，存储时间以备未来所需的互助养老模式）</w:t>
      </w:r>
    </w:p>
    <w:p w14:paraId="69641D8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时间银行是一种基于时间互换的社区互助养老模式。其核心机制是：低龄志愿者（如青年、学生）为高龄老人提供生活照料、陪伴、家务、文化娱乐等服务，服务时长以“时间”计量（通常以1小时＝1时间币），并记录在系统平台上。老人或其他需要帮助的成员在未来可以使用累计的时间币向其他志愿者或社区成员兑换等值的服务，实现“先付出、后受惠”的互助循环。</w:t>
      </w:r>
    </w:p>
    <w:p w14:paraId="0BC4FD5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6D62B41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主要特征</w:t>
      </w:r>
    </w:p>
    <w:p w14:paraId="7E6558D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时间计价：所有服务均以时间为计量单位，价值统一，避免金钱交易的经济不平等。</w:t>
      </w:r>
    </w:p>
    <w:p w14:paraId="6F04764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互惠互助：服务的提供者和接受者均可在不同时间点扮演两种角色，实现资源的双向流动。</w:t>
      </w:r>
    </w:p>
    <w:p w14:paraId="7AD0091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社区组织：通常由社区居委、社会组织或政府部门搭建平台，负责登记、匹配、监督和信用记录。</w:t>
      </w:r>
    </w:p>
    <w:p w14:paraId="2DCDE3E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跨代协作：强调低龄群体对高龄老人的直接帮助，同时通过时间储备让老人未来也能获得所需帮助，形成代际互助网络。</w:t>
      </w:r>
    </w:p>
    <w:p w14:paraId="6DA87DB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非营利属性：服务的动机以社会价值、情感满足和社区归属感为主，非以盈利为目的。</w:t>
      </w:r>
    </w:p>
    <w:p w14:paraId="2563C97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运作流程（简化版）</w:t>
      </w:r>
    </w:p>
    <w:p w14:paraId="708E04C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注册登记：志愿者和老人分别在平台上创建账户并完成身份验证。</w:t>
      </w:r>
    </w:p>
    <w:p w14:paraId="1A8A8BB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需求发布：老人或其家属在系统中发布具体服务需求（如购物、陪诊、家务等）。</w:t>
      </w:r>
    </w:p>
    <w:p w14:paraId="43EB8C5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匹配响应：低龄志愿者浏览需求，选择接受并约定服务时间。</w:t>
      </w:r>
    </w:p>
    <w:p w14:paraId="3DC9D3D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服务完成：志愿者提供服务后，系统依据实际服务时长为其账户记入相应的时间币。</w:t>
      </w:r>
    </w:p>
    <w:p w14:paraId="32E123C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时间储备：老人可将已获得的时间币存入个人账户，未来在需要时兑换其他志愿者的服务。</w:t>
      </w:r>
    </w:p>
    <w:p w14:paraId="425489C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信用评价：双方完成服务后进行互评，评价结果影响后续匹配的优先级和信用等级。</w:t>
      </w:r>
    </w:p>
    <w:p w14:paraId="7BD31E7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预期效益</w:t>
      </w:r>
    </w:p>
    <w:p w14:paraId="63D2E38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提升老年人生活质量：及时获得生活照料、情感陪伴，减轻子女照护压力。</w:t>
      </w:r>
    </w:p>
    <w:p w14:paraId="2169458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促进代际融合：青年通过直接接触老年人，增强社会责任感和跨代理解；老人通过时间储备感受到自身价值。</w:t>
      </w:r>
    </w:p>
    <w:p w14:paraId="6B78808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资源高效利用：时间作为公共资源被循环使用，降低社区养老的经济成本。</w:t>
      </w:r>
    </w:p>
    <w:p w14:paraId="7E0373B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增强社区凝聚力：共同参与时间银行的居民形成互助网络，提升社区安全感和归属感。</w:t>
      </w:r>
    </w:p>
    <w:p w14:paraId="47C78ED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可能面临的挑战</w:t>
      </w:r>
    </w:p>
    <w:p w14:paraId="52EAA90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服务质量监管：志愿者的专业能力参差不齐，需建立培训与监督机制。</w:t>
      </w:r>
    </w:p>
    <w:p w14:paraId="3145DE1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时间价值认同：部分参与者可能对“一小时等于一时间币”的等价关系持怀疑，需要通过宣传和案例展示提升认同感。</w:t>
      </w:r>
    </w:p>
    <w:p w14:paraId="119E007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信用体系建设：评价体系若不透明或易被操纵，会影响平台的公平性和可持续性。</w:t>
      </w:r>
    </w:p>
    <w:p w14:paraId="22EAFEF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制度配套：需要政府或社会组织提供政策支持、法律保障和经费补贴，以确保平台的长期运行。</w:t>
      </w:r>
    </w:p>
    <w:p w14:paraId="78B56A7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考研答题要点（简洁版）</w:t>
      </w:r>
    </w:p>
    <w:p w14:paraId="5C25A05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定义：时间银行是一种以时间为计价单位的互助养老模式，低龄志愿者为高龄老人提供服务，服务时长记入时间币，老人可在未来兑换等值服务，实现代际互助。</w:t>
      </w:r>
    </w:p>
    <w:p w14:paraId="29D6071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核心要素：时间计价、互惠互助、社区平台、跨代协作、非营利属性。</w:t>
      </w:r>
    </w:p>
    <w:p w14:paraId="5885D5C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运作流程：注册‑需求‑匹配‑服务‑记账‑储备‑评价。</w:t>
      </w:r>
    </w:p>
    <w:p w14:paraId="2DD09F6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效益：提升老年人生活质量、促进代际融合、降低养老成本、增强社区凝聚力。</w:t>
      </w:r>
    </w:p>
    <w:p w14:paraId="507D51C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挑战：服务质量监管、时间价值认同、信用体系、制度配套。</w:t>
      </w:r>
    </w:p>
    <w:p w14:paraId="5F07576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52940BAD">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老年学习（老年教育的新范式，强调自主学习、社会参与和价值创造）</w:t>
      </w:r>
    </w:p>
    <w:p w14:paraId="37496BA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指在老龄化社会背景下，对老年人学习活动的全新定位与实践模式，核心特征包括：</w:t>
      </w:r>
    </w:p>
    <w:p w14:paraId="33C74A7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自主学习：老年人依据自身兴趣、需求和生活经验，自主选择学习内容、方式和节奏，强调学习者的主动性和自我调节能力。</w:t>
      </w:r>
    </w:p>
    <w:p w14:paraId="4FC93A9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社会参与：学习过程与社区、家庭、志愿服务等社会情境深度融合，老年人在学习中既是知识的获取者，也是社会交往的参与者，形成代际互动和社会网络的再建。</w:t>
      </w:r>
    </w:p>
    <w:p w14:paraId="270445D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价值创造：学习成果不仅限于个人认知提升，还体现在对家庭、社区乃至社会的贡献上，如通过技能传授、文化创作、创新实践等实现价值的外化与共享。</w:t>
      </w:r>
    </w:p>
    <w:p w14:paraId="2283C11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老年学习因此被视为一种 “学习‑参与‑创造” 的闭环模式，旨在提升老年人的生活质量、心理健康和社会归属感，同时发挥老年人丰富经验和智慧在社会发展中的积极作用。</w:t>
      </w:r>
    </w:p>
    <w:p w14:paraId="02D23E6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5406A35B">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安宁疗护（为疾病终末期患者提供身体、心理、精神等方面的照料和人文关怀）</w:t>
      </w:r>
    </w:p>
    <w:p w14:paraId="395195B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是以疾病终末期或老年患者及其家属为中心，采用多学科协作模式，在患者临终前提供身体、心理、精神及社会层面的全方位照料和人文关怀，通过疼痛及其他症状的控制、舒适照护、情感支持和灵性慰藉，提高患者的生命质量，使其能够舒适、安详、有尊严地离世。</w:t>
      </w:r>
    </w:p>
    <w:p w14:paraId="09F6C74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其核心要素包括：</w:t>
      </w:r>
    </w:p>
    <w:p w14:paraId="3EE1A96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症状管理：以镇痛、止痉、呼吸舒缓等方式减轻身体不适；</w:t>
      </w:r>
    </w:p>
    <w:p w14:paraId="36606E7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心理支持：评估并缓解焦虑、抑郁、死亡恐惧等情绪；</w:t>
      </w:r>
    </w:p>
    <w:p w14:paraId="6A293F1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精神/灵性关怀：尊重患者的价值观、信仰和人生意义需求；</w:t>
      </w:r>
    </w:p>
    <w:p w14:paraId="6CCF2D2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人文关怀：提供温暖的环境、陪伴、家属沟通与哀伤辅导；</w:t>
      </w:r>
    </w:p>
    <w:p w14:paraId="62BBCBB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多学科协作：医师、护士、药师、社会工作者、心理师、志愿者等共同制定并实施个体化照护计划</w:t>
      </w:r>
    </w:p>
    <w:p w14:paraId="18BDB37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安宁疗护的根本目标是控制痛苦、提升生活质量、实现有尊严的死亡，而非加速或延缓死亡，也不同于安乐死。它是我国《安宁疗护实践指南（试行）》以及《健康中国2030》规划中明确提出的老年健康服务体系的重要组成部分</w:t>
      </w:r>
    </w:p>
    <w:p w14:paraId="6E72AEA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75494C77">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社会参与（老年人参与社会、经济、文化、精神和公益事务）</w:t>
      </w:r>
    </w:p>
    <w:p w14:paraId="320EE53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社会参与是指老年人在退休或生活方式转变后，主动或被动地参与社会、经济、文化、精神和公益等公共事务的行为与过程。它是老年学研究中的核心概念，体现了老年人对社会角色的继续认同和价值实现。</w:t>
      </w:r>
    </w:p>
    <w:p w14:paraId="150D979C">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主要内涵</w:t>
      </w:r>
    </w:p>
    <w:p w14:paraId="2608260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社会层面：参与社区治理、邻里互助、志愿服务、社会组织（如老年协会、公益基金会）等活动，体现老年人与社会的互动关系。</w:t>
      </w:r>
    </w:p>
    <w:p w14:paraId="52E0CF0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经济层面：从事有偿或无偿的经济活动，包括再就业、创业、家庭经济管理、消费行为以及对公共资源的需求与供给。</w:t>
      </w:r>
    </w:p>
    <w:p w14:paraId="0F40469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文化层面：参与文化娱乐、艺术创作、传统手艺传承、学习培训、阅读写作等，以保持文化认同和精神生活的丰富性。</w:t>
      </w:r>
    </w:p>
    <w:p w14:paraId="5EB0116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精神层面：通过宗教信仰、哲学思考、心理辅导、情感交流等方式满足精神需求，提升生活意义感和幸福感。</w:t>
      </w:r>
    </w:p>
    <w:p w14:paraId="583F6F4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公益层面：投身慈善捐助、环境保护、公共健康宣传等公益事业，发挥老年人经验与资源的社会价值。</w:t>
      </w:r>
    </w:p>
    <w:p w14:paraId="6D98456E">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理论依据</w:t>
      </w:r>
    </w:p>
    <w:p w14:paraId="337474A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活动理论：认为老年人活动水平与生活满意度正相关，社会参与是实现“退而不休”的重要途径。</w:t>
      </w:r>
    </w:p>
    <w:p w14:paraId="2251885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持续性理论：强调老年人在角色、价值观和生活方式上的连续性，社会参与是维系自我认同的关键</w:t>
      </w:r>
    </w:p>
    <w:p w14:paraId="05BAECA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社会资本理论：老年人的社会网络、信任与互惠关系通过参与活动得以强化，进而提升个人与社区的整体福祉。</w:t>
      </w:r>
    </w:p>
    <w:p w14:paraId="520E0B5D">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功能与意义</w:t>
      </w:r>
    </w:p>
    <w:p w14:paraId="760CB90B">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提升健康：参与体力或脑力活动可改善身体功能、认知水平和心理状态，降低抑郁、孤独感。</w:t>
      </w:r>
    </w:p>
    <w:p w14:paraId="7216ADD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增强社会融入：通过与不同年龄层的互动，老年人保持社会联系，防止边缘化。</w:t>
      </w:r>
    </w:p>
    <w:p w14:paraId="7965310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实现价值感：在经济、文化或公益活动中发挥经验与技能，满足自我实现需求。</w:t>
      </w:r>
    </w:p>
    <w:p w14:paraId="29BAADD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促进代际互惠：老年人向青年传递知识、传统与价值观，形成代际资源共享。</w:t>
      </w:r>
    </w:p>
    <w:p w14:paraId="203F40F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推动社会发展：老年人消费、志愿服务和创新创业对经济增长、文化繁荣和公共治理都有积极贡献</w:t>
      </w:r>
    </w:p>
    <w:p w14:paraId="54164C1B">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影响因素</w:t>
      </w:r>
    </w:p>
    <w:p w14:paraId="4F179FF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个人因素：健康状况、教育水平、兴趣爱好、经济条件、心理需求。</w:t>
      </w:r>
    </w:p>
    <w:p w14:paraId="75B933A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家庭因素：子女支持、家庭责任、代际关系质量。</w:t>
      </w:r>
    </w:p>
    <w:p w14:paraId="0F0B4C1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社区因素：公共设施可达性、社区组织活跃度、邻里互助氛围。</w:t>
      </w:r>
    </w:p>
    <w:p w14:paraId="5CA5C9C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政策因素：养老保险、老年人福利、志愿服务激励、文化教育资源供给。</w:t>
      </w:r>
    </w:p>
    <w:p w14:paraId="5202FC8A">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测量与评估</w:t>
      </w:r>
    </w:p>
    <w:p w14:paraId="747D390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常用的社会参与测量工具包括：</w:t>
      </w:r>
    </w:p>
    <w:p w14:paraId="29B1812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3050F77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社会参与量表（Social Participation Scale）‍：评估老年人在不同领域的参与频率与深度。</w:t>
      </w:r>
    </w:p>
    <w:p w14:paraId="4DF5F13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活动指数（Activity Index）‍：综合考量体力活动、认知活动和社交活动的多维度指标。</w:t>
      </w:r>
    </w:p>
    <w:p w14:paraId="5C3D060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生活满意度与幸福感问卷：间接反映社会参与对主观福祉的影响。</w:t>
      </w:r>
    </w:p>
    <w:p w14:paraId="5E34B01A">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面临的挑战</w:t>
      </w:r>
    </w:p>
    <w:p w14:paraId="0FE1D47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健康限制：慢性疾病、功能障碍可能削弱参与能力。</w:t>
      </w:r>
    </w:p>
    <w:p w14:paraId="1DA0C3F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资源不均：城乡、地区之间的公共服务与活动机会差距显著。</w:t>
      </w:r>
    </w:p>
    <w:p w14:paraId="26E87D6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文化观念：部分传统观念仍将退休视为“退出”社会的标志，抑制参与意愿。</w:t>
      </w:r>
    </w:p>
    <w:p w14:paraId="4B312CB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技术鸿沟：数字化转型带来的信息获取与参与渠道不平等。</w:t>
      </w:r>
    </w:p>
    <w:p w14:paraId="4F9D3EB6">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结论</w:t>
      </w:r>
    </w:p>
    <w:p w14:paraId="1448069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老年人的社会参与是实现积极老龄化、提升个人福祉和促进社会可持续发展的关键路径。它涵盖社会、经济、文化、精神和公益五大维度，受个人、家庭、社区和政策多重因素影响。通过完善公共服务、提供健康支持、营造友好社区环境以及鼓励代际互动，可有效提升老年人的参与度，使其在晚年继续发挥社会价值、实现自我价值。</w:t>
      </w:r>
    </w:p>
    <w:p w14:paraId="283EC40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75A4CB86">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老年虐待（包括身体、精神、经济虐待等多种形式）</w:t>
      </w:r>
    </w:p>
    <w:p w14:paraId="15150B8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指在家庭、社区、机构或其他社会环境中，针对老年人（一般指60岁以上）实施的各种侵害行为，导致其身体、心理、社会或经济权益受到损害。老年虐待的形式多样，主要包括以下几类：</w:t>
      </w:r>
    </w:p>
    <w:p w14:paraId="159868DE">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身体虐待</w:t>
      </w:r>
    </w:p>
    <w:p w14:paraId="478F0A6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通过殴打、捆绑、强迫体位、使用药物或其他暴力手段直接造成老年人身体伤害或疼痛。</w:t>
      </w:r>
    </w:p>
    <w:p w14:paraId="6C10963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常见表现为瘀伤、骨折、皮肤破损、意外跌倒等。</w:t>
      </w:r>
    </w:p>
    <w:p w14:paraId="2389177E">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精神（心理）虐待</w:t>
      </w:r>
    </w:p>
    <w:p w14:paraId="2F78109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采用恐吓、辱骂、侮辱、威胁、孤立、忽视情感需求等手段，使老年人产生恐惧、焦虑、抑郁或自尊受损。典型行为包括持续的语言攻击、故意让老年人感到无助或被排斥。</w:t>
      </w:r>
    </w:p>
    <w:p w14:paraId="00815278">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经济（财产）虐待</w:t>
      </w:r>
    </w:p>
    <w:p w14:paraId="2A3E1AB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非法占有、挪用、强迫签署不利的金融或法律文件，或在老年人不具备完全判断能力的情况下进行不公平交易。</w:t>
      </w:r>
    </w:p>
    <w:p w14:paraId="0730914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包括盗窃、诈骗、滥用信托或遗嘱、强迫购买不必要的商品或服务等。</w:t>
      </w:r>
    </w:p>
    <w:p w14:paraId="7C95AD4C">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性虐待</w:t>
      </w:r>
    </w:p>
    <w:p w14:paraId="62D7F30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对老年人实施任何形式的性接触或性行为，包括强迫性交、猥亵、性剥削等，往往伴随身体或精神伤害。</w:t>
      </w:r>
    </w:p>
    <w:p w14:paraId="6D9509E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color w:val="3A00FF"/>
          <w:rtl w:val="0"/>
        </w:rPr>
        <w:t>忽视（照护失职）</w:t>
      </w:r>
      <w:r>
        <w:rPr>
          <w:rFonts w:hint="eastAsia" w:ascii="微软雅黑" w:hAnsi="微软雅黑" w:eastAsia="微软雅黑" w:cs="微软雅黑"/>
          <w:rtl w:val="0"/>
        </w:rPr>
        <w:t>‍</w:t>
      </w:r>
    </w:p>
    <w:p w14:paraId="0E89F17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监护人、护理人员或家庭成员未能提供老年人基本的生活照料、医疗护理、营养、卫生或安全保障，导致老年人健康恶化或生活质量下降。</w:t>
      </w:r>
    </w:p>
    <w:p w14:paraId="3016CEF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常表现为长期缺乏食物、药物、必要的医疗服务或居住环境的严重不安全。</w:t>
      </w:r>
    </w:p>
    <w:p w14:paraId="1A88B5B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color w:val="3A00FF"/>
          <w:rtl w:val="0"/>
        </w:rPr>
        <w:t>其他形式</w:t>
      </w:r>
    </w:p>
    <w:p w14:paraId="6A10CF2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如情感操控、社会隔离、强迫迁居等，均可视为对老年人权利的侵犯。</w:t>
      </w:r>
    </w:p>
    <w:p w14:paraId="5EE70D90">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p>
    <w:p w14:paraId="1A830900">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关键特征</w:t>
      </w:r>
    </w:p>
    <w:p w14:paraId="21E3BD7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受害者特征：老年人因年龄、健康状况、认知功能下降或社会依赖性增强，容易成为施虐者的目标</w:t>
      </w:r>
    </w:p>
    <w:p w14:paraId="10D70CB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施虐者身份：多为家庭成员、亲属、护理人员、机构工作人员或熟人，也可能是陌生人。</w:t>
      </w:r>
    </w:p>
    <w:p w14:paraId="6D494CB5">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危害后果：除直接的身体伤害外，还可能导致老年人出现精神疾病、经济损失、社会功能退化，甚至死亡。</w:t>
      </w:r>
    </w:p>
    <w:p w14:paraId="6D89735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6688B169">
      <w:pPr>
        <w:pStyle w:val="6"/>
        <w:framePr w:wrap="auto" w:vAnchor="margin" w:hAnchor="text" w:yAlign="inline"/>
        <w:numPr>
          <w:ilvl w:val="0"/>
          <w:numId w:val="0"/>
        </w:numPr>
        <w:bidi w:val="0"/>
        <w:ind w:leftChars="0" w:right="0" w:rightChars="0"/>
        <w:rPr>
          <w:rFonts w:hint="eastAsia" w:ascii="微软雅黑" w:hAnsi="微软雅黑" w:eastAsia="微软雅黑" w:cs="微软雅黑"/>
          <w:color w:val="3A00FF"/>
          <w:rtl w:val="0"/>
        </w:rPr>
      </w:pPr>
      <w:r>
        <w:rPr>
          <w:rFonts w:hint="eastAsia" w:ascii="微软雅黑" w:hAnsi="微软雅黑" w:eastAsia="微软雅黑" w:cs="微软雅黑"/>
          <w:color w:val="3A00FF"/>
          <w:rtl w:val="0"/>
        </w:rPr>
        <w:t>防治要点（考研常考）</w:t>
      </w:r>
    </w:p>
    <w:p w14:paraId="625C51F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法律法规：我国《老年人权益保障法（草案）》及《刑法》有关虐待罪名对老年虐待提供法律依据</w:t>
      </w:r>
    </w:p>
    <w:p w14:paraId="178F02B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多部门协作：公安、民政、卫生、司法等部门需形成联动机制，及时发现、报告并干预。</w:t>
      </w:r>
    </w:p>
    <w:p w14:paraId="7FEBD2A0">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社会支持体系：完善社区养老、居家护理、心理辅导和法律援助等服务，降低老年人被虐待的风险</w:t>
      </w:r>
    </w:p>
    <w:p w14:paraId="20C8A35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公众教育：通过宣传提升全社会对老年虐待的认知，倡导尊老敬老的价值观，鼓励旁观者主动报告</w:t>
      </w:r>
    </w:p>
    <w:p w14:paraId="58F5711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65CD885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老年虐待是一种综合性的社会问题，涉及身体、精神、经济等多维度的侵害行为，防治工作需要法律、社会服务、家庭教育等多方面协同推进。</w:t>
      </w:r>
    </w:p>
    <w:p w14:paraId="2059485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1E36969E">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老年宜居环境</w:t>
      </w:r>
    </w:p>
    <w:p w14:paraId="57A2BB5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指为满足老年人生理、心理、社会和安全等多方面需求而专门营造的居住与生活空间。其核心在于通过物理设施、社区服务、社会支持和环境氛围的系统化设计，使老年人能够在安全、便利、舒适、尊严的条件下实现自我价值、保持社会参与并获得良好健康水平。</w:t>
      </w:r>
    </w:p>
    <w:p w14:paraId="4BE925C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p>
    <w:p w14:paraId="3CA8793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主要内涵</w:t>
      </w:r>
    </w:p>
    <w:p w14:paraId="4A725A5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安全性</w:t>
      </w:r>
    </w:p>
    <w:p w14:paraId="71E3F51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建筑结构防滑、防跌、防火、防盗；道路、楼梯、卫生间等关键部位设置扶手、无障碍通道和紧急呼叫系统。</w:t>
      </w:r>
    </w:p>
    <w:p w14:paraId="0CB8047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便利性</w:t>
      </w:r>
    </w:p>
    <w:p w14:paraId="694785F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住宅内部布局合理，功能区（卧室、厨房、卫生间）相互衔接；社区配套设施（医疗、超市、休闲、公共交通）距离适中，满足日常生活需求。</w:t>
      </w:r>
    </w:p>
    <w:p w14:paraId="1469F64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舒适性</w:t>
      </w:r>
    </w:p>
    <w:p w14:paraId="46BE82C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室内光照、通风、温湿度调节符合老年人感官需求；噪声、空气质量得到控制；居住空间具备私密性与适度的公共交往场所。</w:t>
      </w:r>
    </w:p>
    <w:p w14:paraId="479414F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社会参与与支持</w:t>
      </w:r>
    </w:p>
    <w:p w14:paraId="7F71DEA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社区提供丰富的文化、体育、志愿和互助活动；建立邻里互助网络和专业护理、心理辅导等服务体系，促进代际交流和社会融入。</w:t>
      </w:r>
    </w:p>
    <w:p w14:paraId="3392931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尊严与自主</w:t>
      </w:r>
    </w:p>
    <w:p w14:paraId="5E77320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设计尊重老年人的生活习惯和决策权，提供个性化改造和技术辅助（如智能健康监测、语音控制），使其在居住环境中保持自我管理能力。</w:t>
      </w:r>
    </w:p>
    <w:p w14:paraId="1EF12CA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价值意义</w:t>
      </w:r>
    </w:p>
    <w:p w14:paraId="261C294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健康促进：安全便利的环境可显著降低跌倒、慢性病恶化等风险，提升身体功能和生活质量。</w:t>
      </w:r>
    </w:p>
    <w:p w14:paraId="413549B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心理福祉：舒适的居住氛围和丰富的社会活动有助于减轻孤独感、抑郁情绪，增强幸福感。</w:t>
      </w:r>
    </w:p>
    <w:p w14:paraId="380148F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社会成本降低：通过居家养老和社区支持，减少对机构护理的依赖，降低公共医疗和养老支出。</w:t>
      </w:r>
    </w:p>
    <w:p w14:paraId="40A1D55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老龄社会适应：构建老年宜居环境是实现人口老龄化背景下可持续发展、构建和谐社会的重要抓手</w:t>
      </w:r>
    </w:p>
    <w:p w14:paraId="41A6620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评价指标（常用要点）</w:t>
      </w:r>
    </w:p>
    <w:p w14:paraId="279794C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无障碍设施覆盖率（如扶手、坡道、盲道比例）。</w:t>
      </w:r>
    </w:p>
    <w:p w14:paraId="4FC3557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医疗与生活服务可及性（社区医疗站、日间照料中心距离）。</w:t>
      </w:r>
    </w:p>
    <w:p w14:paraId="2CE1A00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居住安全指数（跌倒事故率、紧急呼叫系统使用率）。</w:t>
      </w:r>
    </w:p>
    <w:p w14:paraId="1ED912B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社区活动参与度（老年人参加文化、体育活动的比例）。</w:t>
      </w:r>
    </w:p>
    <w:p w14:paraId="318D0DE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居住满意度调查（老年人对居住环境的主观评价）。</w:t>
      </w:r>
    </w:p>
    <w:p w14:paraId="6BF59B4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r>
        <w:rPr>
          <w:rFonts w:hint="eastAsia" w:ascii="微软雅黑" w:hAnsi="微软雅黑" w:eastAsia="微软雅黑" w:cs="微软雅黑"/>
          <w:rtl w:val="0"/>
          <w:lang w:eastAsia="zh-CN"/>
        </w:rPr>
        <w:t>综上，老年宜居环境是一种以安全、便利、舒适、社会支持和尊严自主为核心要素的综合性居住体系，旨在提升老年人的生活质量、促进健康老龄化，并在宏观层面缓解人口老龄化带来的社会压力</w:t>
      </w:r>
    </w:p>
    <w:p w14:paraId="17BAD1D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lang w:eastAsia="zh-CN"/>
        </w:rPr>
      </w:pPr>
    </w:p>
    <w:p w14:paraId="3D477D25">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老年社会保障</w:t>
      </w:r>
    </w:p>
    <w:p w14:paraId="781E73E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指国家或社会通过法律、制度和财政手段，对年满法定退休年龄或符合一定条件的老年人提供的基本生活、医疗、护理、住房等方面的经济支持和服务保障体系。其核心目标是保障老年人在收入、健康、居住和社会参与等方面的基本权利，防止因年龄增长导致的贫困、失能和社会排斥，实现老年人的基本生活安全、健康保障和尊严养老。</w:t>
      </w:r>
    </w:p>
    <w:p w14:paraId="53BD367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191479E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主要内容包括：</w:t>
      </w:r>
    </w:p>
    <w:p w14:paraId="4F2E3FF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养老保险（基本养老保险、企业年金、职业年金等），提供退休后基本生活费用的来源。</w:t>
      </w:r>
    </w:p>
    <w:p w14:paraId="47CB48E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医疗保障（基本医疗保险、长期护理保险等），确保老年人能够获得必要的医疗和护理服务。</w:t>
      </w:r>
    </w:p>
    <w:p w14:paraId="10403E52">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住房保障（老年公寓、养老院、居家改造补贴等），解决老年人居住安全和适老化需求。</w:t>
      </w:r>
    </w:p>
    <w:p w14:paraId="0B4FBDE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社会救助（低保、特困供养、临时救助等），对无收入或生活困难的老年人提供最低生活保障。</w:t>
      </w:r>
    </w:p>
    <w:p w14:paraId="0BEE57B9">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其他配套服务（老年人福利设施、精神慰藉、法律援助、社区照料等），提升老年人的生活质量和社会参与度。</w:t>
      </w:r>
    </w:p>
    <w:p w14:paraId="4765451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基本原则</w:t>
      </w:r>
    </w:p>
    <w:p w14:paraId="2065152C">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公平性：保障所有老年人不因性别、地区、职业等差异而受到不平等对待。</w:t>
      </w:r>
    </w:p>
    <w:p w14:paraId="355025B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可持续性：制度设计兼顾代际公平，确保基金长期稳健运行。</w:t>
      </w:r>
    </w:p>
    <w:p w14:paraId="0FD96CC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普惠性：覆盖全体老年人，尤其关注弱势群体的特殊需求。</w:t>
      </w:r>
    </w:p>
    <w:p w14:paraId="1594653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适老化：服务和设施符合老年人的身体、认知和生活习惯特点。</w:t>
      </w:r>
    </w:p>
    <w:p w14:paraId="5FD5642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老年社会保障是实现社会公平正义、促进人口老龄化社会可持续发展的重要制度基石。</w:t>
      </w:r>
    </w:p>
    <w:p w14:paraId="62F0F68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0C470665">
      <w:pPr>
        <w:pStyle w:val="6"/>
        <w:framePr w:wrap="auto" w:vAnchor="margin" w:hAnchor="text" w:yAlign="inline"/>
        <w:numPr>
          <w:ilvl w:val="0"/>
          <w:numId w:val="4"/>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老年社会救助</w:t>
      </w:r>
    </w:p>
    <w:p w14:paraId="7661361A">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指国家、地方政府及社会组织为生活困难、缺乏基本生活保障的老年人提供的各类物质帮助、服务支持和政策保障的统称。其核心目标是确保老年人在年老体弱、收入不足或失去劳动能力时，能够获得基本的生活、医疗、护理和居住条件，防止因贫困而导致的生活质量下降和社会边缘化</w:t>
      </w:r>
    </w:p>
    <w:p w14:paraId="749AB5AD">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主要内容</w:t>
      </w:r>
    </w:p>
    <w:p w14:paraId="423BBEB7">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生活救助：发放低保金、特困补助、生活补贴等现金或实物（如粮油、衣物）帮助。</w:t>
      </w:r>
    </w:p>
    <w:p w14:paraId="7F6AD49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医疗救助：提供基本医疗保险报销、重大疾病救助、免费或低价的基本公共卫生服务。</w:t>
      </w:r>
    </w:p>
    <w:p w14:paraId="66FA02E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护理与照护：对失能、失智或长期卧床的老年人提供居家护理、日间照料、养老院或护理院的费用补贴。</w:t>
      </w:r>
    </w:p>
    <w:p w14:paraId="5F89C95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住房救助：实施廉租房、公共租赁住房、住房维修补贴等，保障老年人居住安全。</w:t>
      </w:r>
    </w:p>
    <w:p w14:paraId="099072E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精神慰藉与社会参与：组织老年人文体活动、志愿服务、法律援助等，帮助其保持社会联系和心理健康。</w:t>
      </w:r>
    </w:p>
    <w:p w14:paraId="5E78705E">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法律与政策依据</w:t>
      </w:r>
    </w:p>
    <w:p w14:paraId="0D273FF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《中华人民共和国老年人权益保障法》明确规定国家应建立老年人基本生活保障制度。</w:t>
      </w:r>
    </w:p>
    <w:p w14:paraId="4772290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各省、市根据《社会救助条例》《最低生活保障制度》等文件，设立专门的老年救助项目和专项资金。</w:t>
      </w:r>
    </w:p>
    <w:p w14:paraId="30DBD8C3">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实施原则</w:t>
      </w:r>
    </w:p>
    <w:p w14:paraId="44DEAD56">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公平性：救助对象以实际困难为依据，确保资源分配公正。</w:t>
      </w:r>
    </w:p>
    <w:p w14:paraId="72313861">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精准性：通过社会调查、困难认定等程序，精准识别真正需要帮助的老年人。</w:t>
      </w:r>
    </w:p>
    <w:p w14:paraId="1D83566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可持续性：结合养老保险、基本公共服务等长效机制，形成多层次、可持续的救助体系。</w:t>
      </w:r>
    </w:p>
    <w:p w14:paraId="3CA833DF">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尊严性：在提供帮助的同时，尊重老年人的自主权和人格尊严，避免产生依赖或歧视。</w:t>
      </w:r>
    </w:p>
    <w:p w14:paraId="108DC6E4">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老年社会救助是社会保障体系的重要组成部分，旨在通过多元化的物质与服务支持，保障老年人在老龄化进程中的基本生活权利，促进其安度晚年、共享社会发展成果。</w:t>
      </w:r>
    </w:p>
    <w:p w14:paraId="4F3C8308">
      <w:pPr>
        <w:pStyle w:val="6"/>
        <w:framePr w:wrap="auto" w:vAnchor="margin" w:hAnchor="text" w:yAlign="inline"/>
        <w:numPr>
          <w:ilvl w:val="0"/>
          <w:numId w:val="0"/>
        </w:numPr>
        <w:bidi w:val="0"/>
        <w:ind w:leftChars="0" w:right="0" w:rightChars="0"/>
        <w:rPr>
          <w:rFonts w:hint="eastAsia" w:ascii="微软雅黑" w:hAnsi="微软雅黑" w:eastAsia="微软雅黑" w:cs="微软雅黑"/>
          <w:rtl w:val="0"/>
        </w:rPr>
      </w:pPr>
    </w:p>
    <w:p w14:paraId="684A2C2D">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20. 老年福利服务</w:t>
      </w:r>
    </w:p>
    <w:p w14:paraId="5E81F0DF">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老年福利服务是指国家、地方政府、社会组织及家庭等主体，为满足老年人在生活、健康、精神、社会参与等方面的基本需求而提供的系统化、公共化的服务体系。其核心目标是保障老年人的基本生活质量，促进其身心健康，提升社会参与度，实现老年人“安度晚年、积极老龄化”。</w:t>
      </w:r>
    </w:p>
    <w:p w14:paraId="07BC9A52">
      <w:pPr>
        <w:pStyle w:val="6"/>
        <w:framePr w:wrap="auto" w:vAnchor="margin" w:hAnchor="text" w:yAlign="inline"/>
        <w:bidi w:val="0"/>
        <w:rPr>
          <w:rFonts w:hint="eastAsia" w:ascii="微软雅黑" w:hAnsi="微软雅黑" w:eastAsia="微软雅黑" w:cs="微软雅黑"/>
        </w:rPr>
      </w:pPr>
    </w:p>
    <w:p w14:paraId="14B4F87C">
      <w:pPr>
        <w:pStyle w:val="6"/>
        <w:framePr w:wrap="auto" w:vAnchor="margin" w:hAnchor="text" w:yAlign="inline"/>
        <w:bidi w:val="0"/>
        <w:rPr>
          <w:rFonts w:hint="eastAsia" w:ascii="微软雅黑" w:hAnsi="微软雅黑" w:eastAsia="微软雅黑" w:cs="微软雅黑"/>
          <w:color w:val="3A00FF"/>
        </w:rPr>
      </w:pPr>
      <w:r>
        <w:rPr>
          <w:rFonts w:hint="eastAsia" w:ascii="微软雅黑" w:hAnsi="微软雅黑" w:eastAsia="微软雅黑" w:cs="微软雅黑"/>
          <w:color w:val="3A00FF"/>
        </w:rPr>
        <w:t>基本内涵</w:t>
      </w:r>
    </w:p>
    <w:p w14:paraId="65B88977">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生活保障：包括基本生活补贴、养老保险、住房补助、生活照料（居家养老、机构养老）等，确保老年人拥有基本的物质保障。</w:t>
      </w:r>
    </w:p>
    <w:p w14:paraId="2AFB5532">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健康照护：提供基本医疗、长期护理、康复理疗、慢性病管理、精神卫生等健康服务，满足老年人日益增长的健康需求。</w:t>
      </w:r>
    </w:p>
    <w:p w14:paraId="728C1C68">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精神慰藉：组织文化娱乐、社区活动、志愿服务、心理咨询等，帮助老年人保持社会联系、获得情感支持，防止孤独和抑郁。</w:t>
      </w:r>
    </w:p>
    <w:p w14:paraId="1C54CEF1">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社会参与：鼓励老年人参与社区治理、志愿服务、技能传授等活动，实现“退而不休”，提升其自我价值感和社会归属感。</w:t>
      </w:r>
    </w:p>
    <w:p w14:paraId="5CB92466">
      <w:pPr>
        <w:pStyle w:val="6"/>
        <w:framePr w:wrap="auto" w:vAnchor="margin" w:hAnchor="text" w:yAlign="inline"/>
        <w:bidi w:val="0"/>
        <w:rPr>
          <w:rFonts w:hint="eastAsia" w:ascii="微软雅黑" w:hAnsi="微软雅黑" w:eastAsia="微软雅黑" w:cs="微软雅黑"/>
          <w:color w:val="3A00FF"/>
        </w:rPr>
      </w:pPr>
      <w:r>
        <w:rPr>
          <w:rFonts w:hint="eastAsia" w:ascii="微软雅黑" w:hAnsi="微软雅黑" w:eastAsia="微软雅黑" w:cs="微软雅黑"/>
          <w:color w:val="3A00FF"/>
        </w:rPr>
        <w:t>主要功能</w:t>
      </w:r>
    </w:p>
    <w:p w14:paraId="398B0368">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保障功能：通过养老保险、低保、补贴等制度性安排，提供基本的经济和生活安全网。</w:t>
      </w:r>
    </w:p>
    <w:p w14:paraId="16B39F26">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照护功能：通过医疗、护理、康复等专业服务，满足老年人健康和生活自理能力下降的需求。</w:t>
      </w:r>
    </w:p>
    <w:p w14:paraId="132296B7">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支持功能：提供信息、法律援助、权益维护等支持，帮助老年人依法维护自身权益。</w:t>
      </w:r>
    </w:p>
    <w:p w14:paraId="563D0736">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促进功能：通过社区活动、数字技能培训等方式，提升老年人的社会参与度和生活满意度。</w:t>
      </w:r>
    </w:p>
    <w:p w14:paraId="51750734">
      <w:pPr>
        <w:pStyle w:val="6"/>
        <w:framePr w:wrap="auto" w:vAnchor="margin" w:hAnchor="text" w:yAlign="inline"/>
        <w:bidi w:val="0"/>
        <w:rPr>
          <w:rFonts w:hint="eastAsia" w:ascii="微软雅黑" w:hAnsi="微软雅黑" w:eastAsia="微软雅黑" w:cs="微软雅黑"/>
          <w:color w:val="3A00FF"/>
        </w:rPr>
      </w:pPr>
      <w:r>
        <w:rPr>
          <w:rFonts w:hint="eastAsia" w:ascii="微软雅黑" w:hAnsi="微软雅黑" w:eastAsia="微软雅黑" w:cs="微软雅黑"/>
          <w:color w:val="3A00FF"/>
        </w:rPr>
        <w:t>组织形态</w:t>
      </w:r>
    </w:p>
    <w:p w14:paraId="4944B334">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政府主导型：以公共财政为主要来源，设立养老保险、基本医疗、社区养老中心等公共服务设施。</w:t>
      </w:r>
    </w:p>
    <w:p w14:paraId="795C49B0">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社会组织型：非政府组织、慈善机构、志愿者团队等提供补充性服务，如居家陪护、文化娱乐项目</w:t>
      </w:r>
    </w:p>
    <w:p w14:paraId="0C6506AA">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家庭照料型：家庭成员承担日常生活照料和情感支持，是老年福利服务的基础单元。</w:t>
      </w:r>
    </w:p>
    <w:p w14:paraId="5A3C8400">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市场化服务型：商业养老院、健康管理机构、互联网养老平台等提供付费或混合模式的专业服务。</w:t>
      </w:r>
    </w:p>
    <w:p w14:paraId="39A14F4B">
      <w:pPr>
        <w:pStyle w:val="6"/>
        <w:framePr w:wrap="auto" w:vAnchor="margin" w:hAnchor="text" w:yAlign="inline"/>
        <w:bidi w:val="0"/>
        <w:rPr>
          <w:rFonts w:hint="eastAsia" w:ascii="微软雅黑" w:hAnsi="微软雅黑" w:eastAsia="微软雅黑" w:cs="微软雅黑"/>
          <w:color w:val="3A00FF"/>
        </w:rPr>
      </w:pPr>
      <w:r>
        <w:rPr>
          <w:rFonts w:hint="eastAsia" w:ascii="微软雅黑" w:hAnsi="微软雅黑" w:eastAsia="微软雅黑" w:cs="微软雅黑"/>
          <w:color w:val="3A00FF"/>
        </w:rPr>
        <w:t>发展趋势</w:t>
      </w:r>
    </w:p>
    <w:p w14:paraId="1A94A7E8">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多层次、差异化供给：根据老年人健康状况、经济水平、居住环境等差异，提供从居家养老到机构养老的全链条服务。</w:t>
      </w:r>
    </w:p>
    <w:p w14:paraId="3E7C58C4">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数字化、智慧化：利用物联网、远程医疗、健康大数据等技术，实现健康监测、智能照护和信息共享。</w:t>
      </w:r>
    </w:p>
    <w:p w14:paraId="58DD31CF">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社区嵌入：强调在社区内提供“一站式”服务，促进老年人“邻里互助、就近养老”。</w:t>
      </w:r>
    </w:p>
    <w:p w14:paraId="7DD54A44">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积极老龄化导向：从单纯的生活保障转向促进老年人继续参与社会、实现自我价值的综合服务模式</w:t>
      </w:r>
    </w:p>
    <w:p w14:paraId="6C6AD73A">
      <w:pPr>
        <w:pStyle w:val="6"/>
        <w:framePr w:wrap="auto" w:vAnchor="margin" w:hAnchor="text" w:yAlign="inline"/>
        <w:bidi w:val="0"/>
        <w:rPr>
          <w:rFonts w:hint="eastAsia" w:ascii="微软雅黑" w:hAnsi="微软雅黑" w:eastAsia="微软雅黑" w:cs="微软雅黑"/>
          <w:color w:val="3A00FF"/>
        </w:rPr>
      </w:pPr>
      <w:r>
        <w:rPr>
          <w:rFonts w:hint="eastAsia" w:ascii="微软雅黑" w:hAnsi="微软雅黑" w:eastAsia="微软雅黑" w:cs="微软雅黑"/>
          <w:color w:val="3A00FF"/>
        </w:rPr>
        <w:t>主要挑战</w:t>
      </w:r>
    </w:p>
    <w:p w14:paraId="3A11F29F">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财政压力：人口老龄化导致养老、医疗支出快速增长，公共财政承受沉重负担。</w:t>
      </w:r>
    </w:p>
    <w:p w14:paraId="3DB7F7FF">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服务供给不均：城乡、地区之间在养老设施、医疗资源、专业护理人员等方面存在显著差距。</w:t>
      </w:r>
    </w:p>
    <w:p w14:paraId="777A0AEF">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人才短缺：专业护理、康复、老年心理等领域人才供给不足，影响服务质量。</w:t>
      </w:r>
    </w:p>
    <w:p w14:paraId="3F4357C7">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信息孤岛：政府、社会组织、家庭之间信息共享不畅，导致资源重复或遗漏。</w:t>
      </w:r>
    </w:p>
    <w:p w14:paraId="2EC7D144">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老年人需求多样化：不同健康状态、文化背景、生活方式的老年人对服务的需求差异大，标准化服务难以完全覆盖。</w:t>
      </w:r>
    </w:p>
    <w:p w14:paraId="074705B6">
      <w:pPr>
        <w:pStyle w:val="6"/>
        <w:framePr w:wrap="auto" w:vAnchor="margin" w:hAnchor="text" w:yAlign="inline"/>
        <w:bidi w:val="0"/>
        <w:rPr>
          <w:rFonts w:hint="eastAsia" w:ascii="微软雅黑" w:hAnsi="微软雅黑" w:eastAsia="微软雅黑" w:cs="微软雅黑"/>
          <w:color w:val="3A00FF"/>
        </w:rPr>
      </w:pPr>
      <w:r>
        <w:rPr>
          <w:rFonts w:hint="eastAsia" w:ascii="微软雅黑" w:hAnsi="微软雅黑" w:eastAsia="微软雅黑" w:cs="微软雅黑"/>
          <w:color w:val="3A00FF"/>
        </w:rPr>
        <w:t>政策建议（概括）</w:t>
      </w:r>
    </w:p>
    <w:p w14:paraId="2C0BF7A2">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完善多支柱养老体系：强化基本养老保险的覆盖面，鼓励企业年金、个人储蓄等补充养老渠道。</w:t>
      </w:r>
    </w:p>
    <w:p w14:paraId="17CFB999">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加大公共投入与财政补贴：针对低收入、农村地区老年人提供专项补贴，保障基本生活与医疗需求</w:t>
      </w:r>
    </w:p>
    <w:p w14:paraId="324604DE">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发展社区养老与智慧养老：建设社区养老服务中心，推广居家智能监护、远程诊疗等技术应用。</w:t>
      </w:r>
    </w:p>
    <w:p w14:paraId="29BA1C82">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培养专业养老人才：设立养老护理、老年医学、老年心理等专业教育与职业培训体系。</w:t>
      </w:r>
    </w:p>
    <w:p w14:paraId="23E83150">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促进政府、社会、市场协同：通过政策引导、税收优惠、公共采购等方式，激励社会组织和企业参与老年福利服务供给。</w:t>
      </w:r>
    </w:p>
    <w:p w14:paraId="3BDDEB9D">
      <w:pPr>
        <w:pStyle w:val="6"/>
        <w:framePr w:wrap="auto" w:vAnchor="margin" w:hAnchor="text" w:yAlign="inline"/>
        <w:bidi w:val="0"/>
        <w:rPr>
          <w:rFonts w:hint="eastAsia" w:ascii="微软雅黑" w:hAnsi="微软雅黑" w:eastAsia="微软雅黑" w:cs="微软雅黑"/>
        </w:rPr>
      </w:pPr>
    </w:p>
    <w:p w14:paraId="07CD01DE">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Pr>
        <w:t>概括：老年福利服务是以保障老年人基本生活、健康照护、精神慰藉和社会参与为核心的综合性公共服务体系，涵盖政府、社会组织、家庭和市场四类主体的协同供给。其发展必须兼顾财政可持续性、服务公平性、技术创新和老年人个体需求的多样化，以实现老年人安度晚年、积极老龄化的目标。</w:t>
      </w:r>
    </w:p>
    <w:p w14:paraId="5497406F">
      <w:pPr>
        <w:pStyle w:val="6"/>
        <w:framePr w:wrap="auto" w:vAnchor="margin" w:hAnchor="text" w:yAlign="inline"/>
        <w:bidi w:val="0"/>
        <w:rPr>
          <w:rFonts w:hint="eastAsia" w:ascii="微软雅黑" w:hAnsi="微软雅黑" w:eastAsia="微软雅黑" w:cs="微软雅黑"/>
        </w:rPr>
      </w:pPr>
    </w:p>
    <w:p w14:paraId="45E97C1A">
      <w:pPr>
        <w:pStyle w:val="6"/>
        <w:framePr w:wrap="auto" w:vAnchor="margin" w:hAnchor="text" w:yAlign="inline"/>
        <w:bidi w:val="0"/>
        <w:rPr>
          <w:rFonts w:hint="eastAsia" w:ascii="微软雅黑" w:hAnsi="微软雅黑" w:eastAsia="微软雅黑" w:cs="微软雅黑"/>
        </w:rPr>
      </w:pPr>
    </w:p>
    <w:p w14:paraId="50DAA2A4">
      <w:pPr>
        <w:pStyle w:val="6"/>
        <w:framePr w:wrap="auto" w:vAnchor="margin" w:hAnchor="text" w:yAlign="inline"/>
        <w:bidi w:val="0"/>
        <w:rPr>
          <w:rFonts w:hint="default" w:ascii="微软雅黑" w:hAnsi="微软雅黑" w:eastAsia="微软雅黑" w:cs="微软雅黑"/>
          <w:lang w:val="en-US" w:eastAsia="zh-CN"/>
        </w:rPr>
      </w:pPr>
      <w:r>
        <w:rPr>
          <w:rFonts w:hint="eastAsia" w:ascii="微软雅黑" w:hAnsi="微软雅黑" w:eastAsia="微软雅黑" w:cs="微软雅黑"/>
          <w:rtl w:val="0"/>
        </w:rPr>
        <w:t>二、 简答题（20道）</w:t>
      </w:r>
      <w:r>
        <w:rPr>
          <w:rFonts w:hint="eastAsia" w:ascii="微软雅黑" w:hAnsi="微软雅黑" w:eastAsia="微软雅黑" w:cs="微软雅黑"/>
          <w:rtl w:val="0"/>
          <w:lang w:val="en-US" w:eastAsia="zh-CN"/>
        </w:rPr>
        <w:t>600字</w:t>
      </w:r>
    </w:p>
    <w:p w14:paraId="48E8907C">
      <w:pPr>
        <w:pStyle w:val="6"/>
        <w:framePr w:wrap="auto" w:vAnchor="margin" w:hAnchor="text" w:yAlign="inline"/>
        <w:bidi w:val="0"/>
        <w:rPr>
          <w:rFonts w:hint="eastAsia" w:ascii="微软雅黑" w:hAnsi="微软雅黑" w:eastAsia="微软雅黑" w:cs="微软雅黑"/>
        </w:rPr>
      </w:pPr>
    </w:p>
    <w:p w14:paraId="46A6A64A">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（考查对知识点的系统化梳理和要点概括能力）</w:t>
      </w:r>
    </w:p>
    <w:p w14:paraId="3D2AB622">
      <w:pPr>
        <w:pStyle w:val="6"/>
        <w:framePr w:wrap="auto" w:vAnchor="margin" w:hAnchor="text" w:yAlign="inline"/>
        <w:bidi w:val="0"/>
        <w:rPr>
          <w:rFonts w:hint="eastAsia" w:ascii="微软雅黑" w:hAnsi="微软雅黑" w:eastAsia="微软雅黑" w:cs="微软雅黑"/>
        </w:rPr>
      </w:pPr>
    </w:p>
    <w:p w14:paraId="36E713A5">
      <w:pPr>
        <w:pStyle w:val="6"/>
        <w:framePr w:wrap="auto" w:vAnchor="margin" w:hAnchor="text" w:yAlign="inline"/>
        <w:numPr>
          <w:ilvl w:val="0"/>
          <w:numId w:val="5"/>
        </w:numPr>
        <w:bidi w:val="0"/>
        <w:rPr>
          <w:rFonts w:hint="eastAsia" w:ascii="微软雅黑" w:hAnsi="微软雅黑" w:eastAsia="微软雅黑" w:cs="微软雅黑"/>
          <w:rtl w:val="0"/>
        </w:rPr>
      </w:pPr>
      <w:r>
        <w:rPr>
          <w:rFonts w:hint="eastAsia" w:ascii="微软雅黑" w:hAnsi="微软雅黑" w:eastAsia="微软雅黑" w:cs="微软雅黑"/>
          <w:rtl w:val="0"/>
        </w:rPr>
        <w:t>简述我国人口老龄化的主要特征及其成因</w:t>
      </w:r>
    </w:p>
    <w:p w14:paraId="320C263D">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一、概念界定</w:t>
      </w:r>
    </w:p>
    <w:p w14:paraId="00162820">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人口老龄化是指一定时期内，60岁（或65岁）以上老年人口在总人口中所占比例持续上升，并伴随老年人口绝对规模扩大、老年抚养比提高的过程。我国已进入深度老龄化阶段，65岁以上老年人口占比已突破15%。</w:t>
      </w:r>
    </w:p>
    <w:p w14:paraId="38C530EB">
      <w:pPr>
        <w:pStyle w:val="6"/>
        <w:framePr w:wrap="auto" w:vAnchor="margin" w:hAnchor="text" w:yAlign="inline"/>
        <w:bidi w:val="0"/>
        <w:rPr>
          <w:rFonts w:hint="eastAsia" w:ascii="微软雅黑" w:hAnsi="微软雅黑" w:eastAsia="微软雅黑" w:cs="微软雅黑"/>
          <w:rtl w:val="0"/>
        </w:rPr>
      </w:pPr>
    </w:p>
    <w:p w14:paraId="1624BD3F">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二、主要特征（得分点）‍</w:t>
      </w:r>
    </w:p>
    <w:p w14:paraId="10F67A1E">
      <w:pPr>
        <w:pStyle w:val="6"/>
        <w:framePr w:wrap="auto" w:vAnchor="margin" w:hAnchor="text" w:yAlign="inline"/>
        <w:bidi w:val="0"/>
        <w:rPr>
          <w:rFonts w:hint="eastAsia" w:ascii="微软雅黑" w:hAnsi="微软雅黑" w:eastAsia="微软雅黑" w:cs="微软雅黑"/>
          <w:rtl w:val="0"/>
        </w:rPr>
      </w:pPr>
    </w:p>
    <w:p w14:paraId="6A115DF9">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规模巨大：2023年我国65岁以上老年人口约2.2 亿，占全球老年人口的四分之一；60岁以上人口已达≈2.97 亿，占总人口21.1%。</w:t>
      </w:r>
    </w:p>
    <w:p w14:paraId="575158DC">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老龄化速度快：从1999年进入老龄化社会到2023年，仅用约21年实现从7%到14%的“深度老龄化”，速度居世界前列，仅次于新加坡、韩国。</w:t>
      </w:r>
    </w:p>
    <w:p w14:paraId="2F2A1EFE">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高龄化显著：80岁以上高龄老人已接近4000万，占老年人口的2.8%，且年均增长约5%，预计2030年将达约7400万。</w:t>
      </w:r>
    </w:p>
    <w:p w14:paraId="7EE20E36">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地区与城乡差异大：东部沿海和北方部分省份（如辽宁、上海、黑龙江）60岁以上老年人口比例超过23%，而西部地区如西藏仅8.5%；农村空巢老人比例更高，城乡老龄化水平呈显著分层。</w:t>
      </w:r>
    </w:p>
    <w:p w14:paraId="57CFCEBE">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“未富先老”特征：在经济发展水平尚未完全提升的阶段，老龄化已先行出现，导致养老保障、医疗服务等需求提前暴露。</w:t>
      </w:r>
    </w:p>
    <w:p w14:paraId="2D7809B4">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老年抚养比上升：老年抚养比（老年人口/劳动年龄人口）已从2010年的约12%升至2023年的约18%，对社会保障体系形成较大压力。</w:t>
      </w:r>
    </w:p>
    <w:p w14:paraId="274E025F">
      <w:pPr>
        <w:pStyle w:val="6"/>
        <w:framePr w:wrap="auto" w:vAnchor="margin" w:hAnchor="text" w:yAlign="inline"/>
        <w:bidi w:val="0"/>
        <w:rPr>
          <w:rFonts w:hint="eastAsia" w:ascii="微软雅黑" w:hAnsi="微软雅黑" w:eastAsia="微软雅黑" w:cs="微软雅黑"/>
          <w:rtl w:val="0"/>
        </w:rPr>
      </w:pPr>
    </w:p>
    <w:p w14:paraId="411C38DB">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三、成因分析（得分点）‍</w:t>
      </w:r>
    </w:p>
    <w:p w14:paraId="6826F6A1">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少子化：计划生育政策长期抑制生育，加之近年来总和生育率持续低于2.1的更替水平（2022年仅0.78），导致新生人口不足以补充老龄人口。</w:t>
      </w:r>
    </w:p>
    <w:p w14:paraId="4D7DE3DE">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长寿化：医疗卫生水平提升、生活条件改善，使人均预期寿命从1990年的约68岁提升至2023年的78.6岁，老年人口自然增长。</w:t>
      </w:r>
    </w:p>
    <w:p w14:paraId="5499617F">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婚育观念变化：受教育水平提升、职业竞争加剧等影响，结婚和生育年龄推迟，生育意愿下降，进一步压低出生率。</w:t>
      </w:r>
    </w:p>
    <w:p w14:paraId="009725CA">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人口流动与城镇化：大量青壮年劳动力向城市迁移，农村地区出现“空巢化”，导致农村老龄化程度更高；城镇化与老龄化叠加，加速了人口结构的倒三角化。</w:t>
      </w:r>
    </w:p>
    <w:p w14:paraId="1707589F">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政策因素：一胎化政策的历史遗留效应与近年“全面二孩”“三孩”政策的实施滞后，使人口结构失衡难以在短期内逆转。</w:t>
      </w:r>
    </w:p>
    <w:p w14:paraId="219A0A24">
      <w:pPr>
        <w:pStyle w:val="6"/>
        <w:framePr w:wrap="auto" w:vAnchor="margin" w:hAnchor="text" w:yAlign="inline"/>
        <w:bidi w:val="0"/>
        <w:rPr>
          <w:rFonts w:hint="eastAsia" w:ascii="微软雅黑" w:hAnsi="微软雅黑" w:eastAsia="微软雅黑" w:cs="微软雅黑"/>
          <w:rtl w:val="0"/>
        </w:rPr>
      </w:pPr>
    </w:p>
    <w:p w14:paraId="49E0973B">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四、现状论述（结合数据）‍</w:t>
      </w:r>
    </w:p>
    <w:p w14:paraId="7F19C286">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截至2023年底，我国60岁以上人口已达≈2.97 亿，占比21.1%；65岁以上约2.2 亿，占比15.4%。其中，80岁以上高龄老人约4000万，呈快速增长趋势。地区上，东北三省（辽宁、黑龙江、吉林）老龄化水平最高，超过25%；西部地区如西藏仅8.5%。城乡差距明显，农村空巢老人比例超过城市的两倍以上。老年抚养比已从2010年的约12%升2023年的78.6岁，老年人口自然增长。</w:t>
      </w:r>
    </w:p>
    <w:p w14:paraId="4BB9DF0B">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婚育观念变化：受教育水平提升、职业竞争加剧等影响，结婚和生育年龄推迟，生育意愿下降，进一步压低出生率。</w:t>
      </w:r>
    </w:p>
    <w:p w14:paraId="15F9E33C">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人口流动与城镇化：大量青壮年劳动力向城市迁移，农村地区出现“空巢化”，导致农村老龄化程度更高；城镇化与老龄化叠加，加速了人口结构的倒三角化。</w:t>
      </w:r>
    </w:p>
    <w:p w14:paraId="78569C5B">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政策因素：一胎化政策的历史遗留效应与近年“全面二孩”“三孩”政策的实施滞后，使人口结构失衡难以在短期内逆转。</w:t>
      </w:r>
    </w:p>
    <w:p w14:paraId="3BFCF42C">
      <w:pPr>
        <w:pStyle w:val="6"/>
        <w:framePr w:wrap="auto" w:vAnchor="margin" w:hAnchor="text" w:yAlign="inline"/>
        <w:bidi w:val="0"/>
        <w:rPr>
          <w:rFonts w:hint="eastAsia" w:ascii="微软雅黑" w:hAnsi="微软雅黑" w:eastAsia="微软雅黑" w:cs="微软雅黑"/>
          <w:rtl w:val="0"/>
        </w:rPr>
      </w:pPr>
    </w:p>
    <w:p w14:paraId="427C93D3">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四、现状论述（结合数据）‍</w:t>
      </w:r>
    </w:p>
    <w:p w14:paraId="0A49D292">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截至2023年底，我国60岁以上人口已达≈2.97 亿，占比21.1%；65岁以上约2.2 亿，占比15.4%。其中，80岁以上高龄老人约4000万，呈快速增长趋势。地区上，东北三省（辽宁、黑龙江、吉林）老龄化水平最高，超过25%；西部地区如西藏仅8.5%。城乡差距明显，农村空巢老人比例超过城市的两倍以上。</w:t>
      </w:r>
    </w:p>
    <w:p w14:paraId="38B8C156">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老年抚养比已从2010年的约12%升至2023年的约18%，对养老保险、医疗资源提出更高要求。</w:t>
      </w:r>
    </w:p>
    <w:p w14:paraId="54445341">
      <w:pPr>
        <w:pStyle w:val="6"/>
        <w:framePr w:wrap="auto" w:vAnchor="margin" w:hAnchor="text" w:yAlign="inline"/>
        <w:bidi w:val="0"/>
        <w:rPr>
          <w:rFonts w:hint="eastAsia" w:ascii="微软雅黑" w:hAnsi="微软雅黑" w:eastAsia="微软雅黑" w:cs="微软雅黑"/>
          <w:rtl w:val="0"/>
        </w:rPr>
      </w:pPr>
    </w:p>
    <w:p w14:paraId="5D6E59EB">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五、结论</w:t>
      </w:r>
    </w:p>
    <w:p w14:paraId="1A4F7A71">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我国人口老龄化呈现“规模大、速度快、高龄化、地区差异显著、未富先老”四大特征，根本原因在于长期低生育率与寿命延长的“双重驱动”，并受到婚育观念、城镇化及政策遗留等多重因素的叠加影响。准确把握这些特征与成因，是考研答题时获取高分的关键。</w:t>
      </w:r>
    </w:p>
    <w:p w14:paraId="2ED75F9A">
      <w:pPr>
        <w:pStyle w:val="6"/>
        <w:framePr w:wrap="auto" w:vAnchor="margin" w:hAnchor="text" w:yAlign="inline"/>
        <w:bidi w:val="0"/>
        <w:rPr>
          <w:rFonts w:hint="eastAsia" w:ascii="微软雅黑" w:hAnsi="微软雅黑" w:eastAsia="微软雅黑" w:cs="微软雅黑"/>
          <w:rtl w:val="0"/>
        </w:rPr>
      </w:pPr>
    </w:p>
    <w:p w14:paraId="6C942F42">
      <w:pPr>
        <w:pStyle w:val="6"/>
        <w:framePr w:wrap="auto" w:vAnchor="margin" w:hAnchor="text" w:yAlign="inline"/>
        <w:numPr>
          <w:ilvl w:val="0"/>
          <w:numId w:val="5"/>
        </w:numPr>
        <w:bidi w:val="0"/>
        <w:ind w:left="0" w:leftChars="0" w:firstLine="0" w:firstLineChars="0"/>
        <w:rPr>
          <w:rFonts w:hint="eastAsia" w:ascii="微软雅黑" w:hAnsi="微软雅黑" w:eastAsia="微软雅黑" w:cs="微软雅黑"/>
          <w:rtl w:val="0"/>
        </w:rPr>
      </w:pPr>
      <w:r>
        <w:rPr>
          <w:rFonts w:hint="eastAsia" w:ascii="微软雅黑" w:hAnsi="微软雅黑" w:eastAsia="微软雅黑" w:cs="微软雅黑"/>
          <w:rtl w:val="0"/>
        </w:rPr>
        <w:t>比较活动理论与脱离理论的核心观点及其局限性。</w:t>
      </w:r>
    </w:p>
    <w:p w14:paraId="721962A7">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活动理论（Activity Theory）‍</w:t>
      </w:r>
    </w:p>
    <w:p w14:paraId="6EFF9C48">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核心观点：活动理论把人类行为视为“主体‑工具‑客体”三要素在社会文化情境中的有机统一，强调活动是满足社会需求的历史化过程，主体通过使用工具改造客体并在此过程中实现自我发展与社会变迁。它主张学习与发展是通过“扩展‑矛盾‑新功能”循环实现的，关注活动系统内部的层次结构（活动‑行动‑操作）以及劳动分工、规则、社区等要素的相互作用。</w:t>
      </w:r>
    </w:p>
    <w:p w14:paraId="21321CC3">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局限性：</w:t>
      </w:r>
    </w:p>
    <w:p w14:paraId="0958F78D">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概念僵化：对“活动”结构的划分过于固定，容易忽视偶然性和跨层次的动态交互，导致对复杂实践的碎片化描述。</w:t>
      </w:r>
    </w:p>
    <w:p w14:paraId="1280A942">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忽视个体差异：在老年研究等领域往往把同龄群体视为同质，未充分考虑年龄、健康、社会经济等差异。</w:t>
      </w:r>
    </w:p>
    <w:p w14:paraId="7E7CDD82">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方法论限制：对“活动对象”与“动机”之间的关系缺乏统一解释，概念内部存在矛盾，需要进一步理论重构</w:t>
      </w:r>
    </w:p>
    <w:p w14:paraId="39A53705">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现状：近年来，学者把活动理论与社会文化心理学、组织学习等跨学科领域结合，形成“扩展学习”“社会文化活动理论”等新分支，但仍面临如何兼顾宏观结构与微观情境的争论，研究热点集中在理论的可操作化与实证验证上</w:t>
      </w:r>
    </w:p>
    <w:p w14:paraId="77B82476">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w:t>
      </w:r>
    </w:p>
    <w:p w14:paraId="2E3E4B55">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脱离理论（Disengagement Theory）‍</w:t>
      </w:r>
    </w:p>
    <w:p w14:paraId="399291CE">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p>
    <w:p w14:paraId="2D29822A">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核心观点：脱离理论认为，随着年龄增长，个体因生理衰退和社会角色丧失而自愿或被动退出社会活动，形成“社会脱离”。该理论把老年视为一种自然的社会文化过程，强调老年人通过减少社会交往来适应生理与心理的衰退。</w:t>
      </w:r>
    </w:p>
    <w:p w14:paraId="4F4AFF94">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局限性：</w:t>
      </w:r>
    </w:p>
    <w:p w14:paraId="750C5503">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普遍化假设：把所有老年人都视为愿意脱离，忽视了许多老年人仍积极参与社会、志愿服务或继续工作等实际情况。</w:t>
      </w:r>
    </w:p>
    <w:p w14:paraId="21509B7C">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忽视个体差异与社会结构：未考虑健康水平、经济条件、文化背景等因素对脱离程度的影响，也缺乏对社会支持与政策环境的分析。</w:t>
      </w:r>
    </w:p>
    <w:p w14:paraId="491D0BB1">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经验验证不足：理论缺乏关键实证数据支撑，难以检验其普遍适用性，导致在实际老年服务与政策制定中争议较大。</w:t>
      </w:r>
    </w:p>
    <w:p w14:paraId="7DB81FEB">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现状：近年来，脱离理论被“连续性理论”所补充，后者强调中年生活方式的延续性并指出脱离与活动之间的交叉作用，学界倾向于将三者综合为老年社会化的多维解释框架；但脱离理论本身仍被视为解释老年社会退出的历史视角，研究热点在于通过纵向数据检验其假设的适用范围。</w:t>
      </w:r>
    </w:p>
    <w:p w14:paraId="66938383">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比较与得分要点</w:t>
      </w:r>
    </w:p>
    <w:p w14:paraId="7301EB4A">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p>
    <w:p w14:paraId="73CD3EF3">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理论视角：活动理论侧重“积极参与‑社会建构”，脱离理论侧重“被动退出‑自然衰退”。</w:t>
      </w:r>
    </w:p>
    <w:p w14:paraId="1FF0BE23">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研究对象：前者强调主体‑工具‑环境的系统性，后者聚焦个体‑社会关系的收缩。</w:t>
      </w:r>
    </w:p>
    <w:p w14:paraId="1AB7547B">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局限共性：均未充分兼顾个体差异与宏观结构的交互，且在实证检验上存在不足。</w:t>
      </w:r>
    </w:p>
    <w:p w14:paraId="21CF80DD">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当代趋势：学界倾向于将两者与连续性理论、扩展学习等新框架结合，以弥补单一视角的缺陷，形成更具解释力的老年社会参与模型。</w:t>
      </w:r>
    </w:p>
    <w:p w14:paraId="48FF50A1">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综合来看，活动理论提供了一个多层次、动态的分析框架，能够解释老年人在社会活动中的学习与适应过程；而脱离理论则强调老龄化过程中的角色退出，但其“一刀切”的假设已被大量实证研究所质疑。当前的老龄化研究倾向于将两者结合：在解释老年人“退出”现象时，引入活动理论的工具‑规则视角，以捕捉个体能动性和社会情境的交互，从而克服脱离理论的单向性局限。</w:t>
      </w:r>
    </w:p>
    <w:p w14:paraId="45777EF9">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p>
    <w:p w14:paraId="6D11CB43">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答题提示（约800字）</w:t>
      </w:r>
    </w:p>
    <w:p w14:paraId="03D5F0C0">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先阐述活动理论的三要素、历史化活动观及其在老年研究中的积极意义（约200字）。</w:t>
      </w:r>
    </w:p>
    <w:p w14:paraId="2F6BC571">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紧接着指出其概念僵化、忽视个体差异、方法论矛盾等局限（约150字），并引用相应证据。</w:t>
      </w:r>
    </w:p>
    <w:p w14:paraId="02207D73">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再介绍脱离理论的核心假设——老年自然脱离社会的过程（约150字），随后批评其普遍化、缺乏差异化考量和实证不足（约150字）。</w:t>
      </w:r>
    </w:p>
    <w:p w14:paraId="0A4C9226">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最后进行对比，突出视角差异、共同局限及当前学术整合趋势（约150字），并给出得分要点：概念阐释、局限分析、比较论证、结合最新研究。</w:t>
      </w:r>
    </w:p>
    <w:p w14:paraId="6E0E6AA5">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r>
        <w:rPr>
          <w:rFonts w:hint="eastAsia" w:ascii="微软雅黑" w:hAnsi="微软雅黑" w:eastAsia="微软雅黑" w:cs="微软雅黑"/>
          <w:rtl w:val="0"/>
        </w:rPr>
        <w:t>这样结构清晰、层次分明，符合考研简答题的评分要求。</w:t>
      </w:r>
    </w:p>
    <w:p w14:paraId="3C77B69E">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p>
    <w:p w14:paraId="41867C67">
      <w:pPr>
        <w:pStyle w:val="6"/>
        <w:framePr w:wrap="auto" w:vAnchor="margin" w:hAnchor="text" w:yAlign="inline"/>
        <w:numPr>
          <w:numId w:val="0"/>
        </w:numPr>
        <w:bidi w:val="0"/>
        <w:ind w:leftChars="0" w:right="0" w:rightChars="0"/>
        <w:rPr>
          <w:rFonts w:hint="eastAsia" w:ascii="微软雅黑" w:hAnsi="微软雅黑" w:eastAsia="微软雅黑" w:cs="微软雅黑"/>
          <w:rtl w:val="0"/>
        </w:rPr>
      </w:pPr>
    </w:p>
    <w:p w14:paraId="6C78EA5B">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3. 列举老年期面临的主要心理变化及挑战。</w:t>
      </w:r>
    </w:p>
    <w:p w14:paraId="7AFA8E79">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随着年龄进入60岁以后，老年人既要适应生理功能的退行，也要面对一系列心理层面的转变。总体上，老年心理变化呈现“衰退与增长并存”的特征，既有感知、记忆等认知功能的下降，也有情绪调节能力的相对提升；同时，角色丧失、健康焦虑、社会孤立等挑战日益凸显。</w:t>
      </w:r>
    </w:p>
    <w:p w14:paraId="0F362766">
      <w:pPr>
        <w:pStyle w:val="6"/>
        <w:framePr w:wrap="auto" w:vAnchor="margin" w:hAnchor="text" w:yAlign="inline"/>
        <w:bidi w:val="0"/>
        <w:rPr>
          <w:rFonts w:hint="eastAsia" w:ascii="微软雅黑" w:hAnsi="微软雅黑" w:eastAsia="微软雅黑" w:cs="微软雅黑"/>
          <w:rtl w:val="0"/>
        </w:rPr>
      </w:pPr>
    </w:p>
    <w:p w14:paraId="1FEACA04">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认知</w:t>
      </w:r>
      <w:r>
        <w:rPr>
          <w:rFonts w:hint="eastAsia" w:ascii="微软雅黑" w:hAnsi="微软雅黑" w:eastAsia="微软雅黑" w:cs="微软雅黑"/>
          <w:rtl w:val="0"/>
          <w:lang w:val="en-US" w:eastAsia="zh-CN"/>
        </w:rPr>
        <w:t>功</w:t>
      </w:r>
      <w:r>
        <w:rPr>
          <w:rFonts w:hint="eastAsia" w:ascii="微软雅黑" w:hAnsi="微软雅黑" w:eastAsia="微软雅黑" w:cs="微软雅黑"/>
          <w:rtl w:val="0"/>
        </w:rPr>
        <w:t>能的退行</w:t>
      </w:r>
    </w:p>
    <w:p w14:paraId="7F666FB0">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感知觉衰退：视、听、味、嗅等感官逐渐减弱，导致对外界信息的获取效率下降。</w:t>
      </w:r>
    </w:p>
    <w:p w14:paraId="5A327CFB">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记忆与注意力减弱：短时记忆、工作记忆容量下降，信息加工速度变慢，易出现“忘事”现象。</w:t>
      </w:r>
    </w:p>
    <w:p w14:paraId="50C7CCBD">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思维方式变化：从以往的快速、抽象思考转向更为具体、经验化的思维模式。</w:t>
      </w:r>
    </w:p>
    <w:p w14:paraId="6D554D13">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这些变化虽不可避免，但通过保持认知活跃、使用记忆策略可在一定程度上延缓衰退。</w:t>
      </w:r>
    </w:p>
    <w:p w14:paraId="49C43A86">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情绪与人格的调整</w:t>
      </w:r>
    </w:p>
    <w:p w14:paraId="5A5B3BAE">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情绪稳定性增强：老年人对负面情绪的调节能力相对较强，正向情绪体验更持久，整体情绪波动幅度减小。</w:t>
      </w:r>
    </w:p>
    <w:p w14:paraId="2A2247EB">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孤独感与不安全感：因子女外出、配偶离世或社交网络收缩，部分老年人出现孤独、焦虑甚至轻度抑郁。</w:t>
      </w:r>
    </w:p>
    <w:p w14:paraId="55F77F15">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健康焦虑：对身体衰老的敏感度提升，出现“疑病”倾向，过度关注自身健康状况，甚至出现“健康恐慌”。</w:t>
      </w:r>
    </w:p>
    <w:p w14:paraId="7AA3FD51">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研究将老年人划分为乐观积极型、知足常乐型、关心健康型等不同心理类型，前两类情绪较为积极，后者则易陷入健康焦虑。</w:t>
      </w:r>
    </w:p>
    <w:p w14:paraId="7FF1D54D">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角色与身份的重构</w:t>
      </w:r>
    </w:p>
    <w:p w14:paraId="53E7AB04">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退休与社会角色丧失：离开职场后，原有的身份认同感削弱，需要重新定位自我价值。</w:t>
      </w:r>
    </w:p>
    <w:p w14:paraId="2062EB74">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家庭结构变化：子女成家、配偶逝世或搬入养老机构，使老年人面临生活方式的重大转变，需要适应新的居住环境和人际关系。</w:t>
      </w:r>
    </w:p>
    <w:p w14:paraId="68724749">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社会参与度下降：活动范围受限，导致社会交往机会减少，进一步加剧孤立感。</w:t>
      </w:r>
    </w:p>
    <w:p w14:paraId="131B7448">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这些角色转变若缺乏有效的心理准备和社会支持，容易引发适应性困难。</w:t>
      </w:r>
    </w:p>
    <w:p w14:paraId="31728A8E">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存在性与死亡的认知</w:t>
      </w:r>
    </w:p>
    <w:p w14:paraId="66919C06">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老年人对死亡的思考更加频繁，常经历否认、愤怒、抑郁、接受等阶段（库伯勒-罗丝的五阶段模型）。</w:t>
      </w:r>
    </w:p>
    <w:p w14:paraId="438DB4DD">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对生命意义的重新审视既可能带来精神上的升华，也可能引发焦虑与恐惧。</w:t>
      </w:r>
    </w:p>
    <w:p w14:paraId="48DD4B96">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适度的死亡教育与情感支持有助于老年人实现“平静接受”，提升生活满意度。</w:t>
      </w:r>
    </w:p>
    <w:p w14:paraId="05DE240A">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应对策略与干预方向</w:t>
      </w:r>
    </w:p>
    <w:p w14:paraId="77F14BCF">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保持认知活跃：参与学习、游戏、社交媒体等活动，使用记忆训练工具。</w:t>
      </w:r>
    </w:p>
    <w:p w14:paraId="2DC015C7">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情绪支持：建立亲子、邻里支持网络，开展情绪管理课程，防止孤独和抑郁。</w:t>
      </w:r>
    </w:p>
    <w:p w14:paraId="57A8B63A">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健康管理：定期体检、合理运动，帮助老年人形成积极的健康观，降低疑病倾向。</w:t>
      </w:r>
    </w:p>
    <w:p w14:paraId="6C8EB9C2">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角色再建：鼓励志愿服务、兴趣小组，帮助老年人重新发现自我价值。</w:t>
      </w:r>
    </w:p>
    <w:p w14:paraId="2A99A86F">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死亡教育：通过心理辅导、生命回顾等方式，引导老年人正视死亡，提升心理韧性。</w:t>
      </w:r>
    </w:p>
    <w:p w14:paraId="5E1693EC">
      <w:pPr>
        <w:pStyle w:val="6"/>
        <w:framePr w:wrap="auto" w:vAnchor="margin" w:hAnchor="text" w:yAlign="inline"/>
        <w:bidi w:val="0"/>
        <w:rPr>
          <w:rFonts w:hint="eastAsia" w:ascii="微软雅黑" w:hAnsi="微软雅黑" w:eastAsia="微软雅黑" w:cs="微软雅黑"/>
          <w:rtl w:val="0"/>
        </w:rPr>
      </w:pPr>
      <w:r>
        <w:rPr>
          <w:rFonts w:hint="eastAsia" w:ascii="微软雅黑" w:hAnsi="微软雅黑" w:eastAsia="微软雅黑" w:cs="微软雅黑"/>
          <w:rtl w:val="0"/>
        </w:rPr>
        <w:t>综上所述，老年期的心理变化既包括不可避免的认知衰退，也伴随情绪调节能力的相对提升；但角色丧失、健康焦虑、社会孤立和死亡认知等挑战仍是影响老年人生活质量的关键因素。通过社会、家庭和个人层面的综合干预，可帮助老年人实现积极老化，保持心理健康与生活满意度。</w:t>
      </w:r>
    </w:p>
    <w:p w14:paraId="53738D47">
      <w:pPr>
        <w:pStyle w:val="6"/>
        <w:framePr w:wrap="auto" w:vAnchor="margin" w:hAnchor="text" w:yAlign="inline"/>
        <w:bidi w:val="0"/>
        <w:rPr>
          <w:rFonts w:hint="eastAsia" w:ascii="微软雅黑" w:hAnsi="微软雅黑" w:eastAsia="微软雅黑" w:cs="微软雅黑"/>
          <w:rtl w:val="0"/>
        </w:rPr>
      </w:pPr>
      <w:bookmarkStart w:id="0" w:name="_GoBack"/>
      <w:bookmarkEnd w:id="0"/>
    </w:p>
    <w:p w14:paraId="22863733">
      <w:pPr>
        <w:pStyle w:val="6"/>
        <w:framePr w:wrap="auto" w:vAnchor="margin" w:hAnchor="text" w:yAlign="inline"/>
        <w:bidi w:val="0"/>
        <w:rPr>
          <w:rFonts w:hint="eastAsia" w:ascii="微软雅黑" w:hAnsi="微软雅黑" w:eastAsia="微软雅黑" w:cs="微软雅黑"/>
          <w:rtl w:val="0"/>
        </w:rPr>
      </w:pPr>
    </w:p>
    <w:p w14:paraId="3D78AD90">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4. 简述</w:t>
      </w:r>
      <w:r>
        <w:rPr>
          <w:rFonts w:hint="eastAsia" w:ascii="微软雅黑" w:hAnsi="微软雅黑" w:eastAsia="微软雅黑" w:cs="微软雅黑"/>
          <w:rtl/>
          <w:lang w:val="ar-SA" w:bidi="ar-SA"/>
        </w:rPr>
        <w:t>“</w:t>
      </w:r>
      <w:r>
        <w:rPr>
          <w:rFonts w:hint="eastAsia" w:ascii="微软雅黑" w:hAnsi="微软雅黑" w:eastAsia="微软雅黑" w:cs="微软雅黑"/>
          <w:rtl w:val="0"/>
        </w:rPr>
        <w:t>老龄治理”理念与传统</w:t>
      </w:r>
      <w:r>
        <w:rPr>
          <w:rFonts w:hint="eastAsia" w:ascii="微软雅黑" w:hAnsi="微软雅黑" w:eastAsia="微软雅黑" w:cs="微软雅黑"/>
          <w:rtl/>
          <w:lang w:val="ar-SA" w:bidi="ar-SA"/>
        </w:rPr>
        <w:t>“</w:t>
      </w:r>
      <w:r>
        <w:rPr>
          <w:rFonts w:hint="eastAsia" w:ascii="微软雅黑" w:hAnsi="微软雅黑" w:eastAsia="微软雅黑" w:cs="微软雅黑"/>
          <w:rtl w:val="0"/>
        </w:rPr>
        <w:t>老龄化管理”模式的区别。</w:t>
      </w:r>
    </w:p>
    <w:p w14:paraId="36817CD4">
      <w:pPr>
        <w:pStyle w:val="6"/>
        <w:framePr w:wrap="auto" w:vAnchor="margin" w:hAnchor="text" w:yAlign="inline"/>
        <w:bidi w:val="0"/>
        <w:rPr>
          <w:rFonts w:hint="eastAsia" w:ascii="微软雅黑" w:hAnsi="微软雅黑" w:eastAsia="微软雅黑" w:cs="微软雅黑"/>
          <w:rtl w:val="0"/>
        </w:rPr>
      </w:pPr>
    </w:p>
    <w:p w14:paraId="3907CAFC">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5. 简述建立长期照护保险制度的重要意义。</w:t>
      </w:r>
    </w:p>
    <w:p w14:paraId="684F8B05">
      <w:pPr>
        <w:pStyle w:val="6"/>
        <w:framePr w:wrap="auto" w:vAnchor="margin" w:hAnchor="text" w:yAlign="inline"/>
        <w:bidi w:val="0"/>
        <w:rPr>
          <w:rFonts w:hint="eastAsia" w:ascii="微软雅黑" w:hAnsi="微软雅黑" w:eastAsia="微软雅黑" w:cs="微软雅黑"/>
          <w:rtl w:val="0"/>
        </w:rPr>
      </w:pPr>
    </w:p>
    <w:p w14:paraId="5B9A2B26">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6. 简述社区居家养老模式的优势与当前面临的主要困境。</w:t>
      </w:r>
    </w:p>
    <w:p w14:paraId="63833E78">
      <w:pPr>
        <w:pStyle w:val="6"/>
        <w:framePr w:wrap="auto" w:vAnchor="margin" w:hAnchor="text" w:yAlign="inline"/>
        <w:bidi w:val="0"/>
        <w:rPr>
          <w:rFonts w:hint="eastAsia" w:ascii="微软雅黑" w:hAnsi="微软雅黑" w:eastAsia="微软雅黑" w:cs="微软雅黑"/>
          <w:rtl w:val="0"/>
        </w:rPr>
      </w:pPr>
    </w:p>
    <w:p w14:paraId="0D61ED73">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7. 简述发展</w:t>
      </w:r>
      <w:r>
        <w:rPr>
          <w:rFonts w:hint="eastAsia" w:ascii="微软雅黑" w:hAnsi="微软雅黑" w:eastAsia="微软雅黑" w:cs="微软雅黑"/>
          <w:rtl/>
          <w:lang w:val="ar-SA" w:bidi="ar-SA"/>
        </w:rPr>
        <w:t>“</w:t>
      </w:r>
      <w:r>
        <w:rPr>
          <w:rFonts w:hint="eastAsia" w:ascii="微软雅黑" w:hAnsi="微软雅黑" w:eastAsia="微软雅黑" w:cs="微软雅黑"/>
          <w:rtl w:val="0"/>
        </w:rPr>
        <w:t>银发经济”的潜力与面临的瓶颈。</w:t>
      </w:r>
    </w:p>
    <w:p w14:paraId="53EDD481">
      <w:pPr>
        <w:pStyle w:val="6"/>
        <w:framePr w:wrap="auto" w:vAnchor="margin" w:hAnchor="text" w:yAlign="inline"/>
        <w:bidi w:val="0"/>
        <w:rPr>
          <w:rFonts w:hint="eastAsia" w:ascii="微软雅黑" w:hAnsi="微软雅黑" w:eastAsia="微软雅黑" w:cs="微软雅黑"/>
          <w:rtl w:val="0"/>
        </w:rPr>
      </w:pPr>
    </w:p>
    <w:p w14:paraId="2783F478">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8. 简述老年友好型城市建设的八大领域（</w:t>
      </w:r>
      <w:r>
        <w:rPr>
          <w:rFonts w:hint="eastAsia" w:ascii="微软雅黑" w:hAnsi="微软雅黑" w:eastAsia="微软雅黑" w:cs="微软雅黑"/>
          <w:rtl w:val="0"/>
          <w:lang w:val="de-DE"/>
        </w:rPr>
        <w:t>WHO</w:t>
      </w:r>
      <w:r>
        <w:rPr>
          <w:rFonts w:hint="eastAsia" w:ascii="微软雅黑" w:hAnsi="微软雅黑" w:eastAsia="微软雅黑" w:cs="微软雅黑"/>
          <w:rtl w:val="0"/>
        </w:rPr>
        <w:t>框架）。</w:t>
      </w:r>
    </w:p>
    <w:p w14:paraId="67A49223">
      <w:pPr>
        <w:pStyle w:val="6"/>
        <w:framePr w:wrap="auto" w:vAnchor="margin" w:hAnchor="text" w:yAlign="inline"/>
        <w:bidi w:val="0"/>
        <w:rPr>
          <w:rFonts w:hint="eastAsia" w:ascii="微软雅黑" w:hAnsi="微软雅黑" w:eastAsia="微软雅黑" w:cs="微软雅黑"/>
          <w:rtl w:val="0"/>
        </w:rPr>
      </w:pPr>
    </w:p>
    <w:p w14:paraId="16C2B9DC">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9. 简述智慧养老技术在应用过程中可能产生的伦理风险。</w:t>
      </w:r>
    </w:p>
    <w:p w14:paraId="6F6EE463">
      <w:pPr>
        <w:pStyle w:val="6"/>
        <w:framePr w:wrap="auto" w:vAnchor="margin" w:hAnchor="text" w:yAlign="inline"/>
        <w:bidi w:val="0"/>
        <w:rPr>
          <w:rFonts w:hint="eastAsia" w:ascii="微软雅黑" w:hAnsi="微软雅黑" w:eastAsia="微软雅黑" w:cs="微软雅黑"/>
          <w:rtl w:val="0"/>
        </w:rPr>
      </w:pPr>
    </w:p>
    <w:p w14:paraId="5B138A48">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10. 简述支持老年人</w:t>
      </w:r>
      <w:r>
        <w:rPr>
          <w:rFonts w:hint="eastAsia" w:ascii="微软雅黑" w:hAnsi="微软雅黑" w:eastAsia="微软雅黑" w:cs="微软雅黑"/>
          <w:rtl/>
          <w:lang w:val="ar-SA" w:bidi="ar-SA"/>
        </w:rPr>
        <w:t>“</w:t>
      </w:r>
      <w:r>
        <w:rPr>
          <w:rFonts w:hint="eastAsia" w:ascii="微软雅黑" w:hAnsi="微软雅黑" w:eastAsia="微软雅黑" w:cs="微软雅黑"/>
          <w:rtl w:val="0"/>
        </w:rPr>
        <w:t>老有所为”的社会政策方向。</w:t>
      </w:r>
    </w:p>
    <w:p w14:paraId="69846864">
      <w:pPr>
        <w:pStyle w:val="6"/>
        <w:framePr w:wrap="auto" w:vAnchor="margin" w:hAnchor="text" w:yAlign="inline"/>
        <w:bidi w:val="0"/>
        <w:rPr>
          <w:rFonts w:hint="eastAsia" w:ascii="微软雅黑" w:hAnsi="微软雅黑" w:eastAsia="微软雅黑" w:cs="微软雅黑"/>
          <w:rtl w:val="0"/>
        </w:rPr>
      </w:pPr>
    </w:p>
    <w:p w14:paraId="4C2D1971">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11. 简述老年人权益保障的主要内容。</w:t>
      </w:r>
    </w:p>
    <w:p w14:paraId="4DC16A01">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12. 简述家庭养老功能弱化的主要原因及社会支持策略。</w:t>
      </w:r>
    </w:p>
    <w:p w14:paraId="5AF777EB">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13. 简述农村养老服务体系建设面临的特殊困难。</w:t>
      </w:r>
    </w:p>
    <w:p w14:paraId="435C28FA">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14. 简述社会工作者在老龄事业中的主要角色。</w:t>
      </w:r>
    </w:p>
    <w:p w14:paraId="7A575C24">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15. 简述老年教育的主要形式与功能。</w:t>
      </w:r>
    </w:p>
    <w:p w14:paraId="5EEA3E23">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16. 简述临终关怀的核心理念与主要内容。</w:t>
      </w:r>
    </w:p>
    <w:p w14:paraId="47FF692D">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17. 简述评估养老服务质量的几个关键维度。</w:t>
      </w:r>
    </w:p>
    <w:p w14:paraId="2E7B5736">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18. 简述</w:t>
      </w:r>
      <w:r>
        <w:rPr>
          <w:rFonts w:hint="eastAsia" w:ascii="微软雅黑" w:hAnsi="微软雅黑" w:eastAsia="微软雅黑" w:cs="微软雅黑"/>
          <w:rtl/>
          <w:lang w:val="ar-SA" w:bidi="ar-SA"/>
        </w:rPr>
        <w:t>“</w:t>
      </w:r>
      <w:r>
        <w:rPr>
          <w:rFonts w:hint="eastAsia" w:ascii="微软雅黑" w:hAnsi="微软雅黑" w:eastAsia="微软雅黑" w:cs="微软雅黑"/>
          <w:rtl w:val="0"/>
        </w:rPr>
        <w:t>时间银行”互助养老模式的运作机制与挑战。</w:t>
      </w:r>
    </w:p>
    <w:p w14:paraId="2067D14A">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19. 简述文化因素（如孝道文化）对养老模式的影响。</w:t>
      </w:r>
    </w:p>
    <w:p w14:paraId="55526757">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20. 简述第四次中国城乡老年人生活状况抽样调查的主要发现（任举三点）。</w:t>
      </w:r>
    </w:p>
    <w:p w14:paraId="48E5C875">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 结合《中国养老服务发展报告（2024）》，简述我国人口老龄化现阶段呈现的新特征（如高龄化、空巢化等）及其对养老服务提出的新挑战。</w:t>
      </w:r>
    </w:p>
    <w:p w14:paraId="76F94447">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2. 运用</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积极老龄化”框架（健康、参与、保障），分析如何通过</w:t>
      </w:r>
      <w:r>
        <w:rPr>
          <w:rFonts w:hint="eastAsia" w:ascii="微软雅黑" w:hAnsi="微软雅黑" w:eastAsia="微软雅黑" w:cs="微软雅黑"/>
          <w:rtl/>
          <w:lang w:val="ar-SA" w:bidi="ar-SA"/>
        </w:rPr>
        <w:t>“</w:t>
      </w:r>
      <w:r>
        <w:rPr>
          <w:rFonts w:hint="eastAsia" w:ascii="微软雅黑" w:hAnsi="微软雅黑" w:eastAsia="微软雅黑" w:cs="微软雅黑"/>
          <w:rtl w:val="0"/>
        </w:rPr>
        <w:t>老年学习”提升老年人晚年生活质量。</w:t>
      </w:r>
    </w:p>
    <w:p w14:paraId="0CAF94D9">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3. 简述发展</w:t>
      </w:r>
      <w:r>
        <w:rPr>
          <w:rFonts w:hint="eastAsia" w:ascii="微软雅黑" w:hAnsi="微软雅黑" w:eastAsia="微软雅黑" w:cs="微软雅黑"/>
          <w:rtl/>
          <w:lang w:val="ar-SA" w:bidi="ar-SA"/>
        </w:rPr>
        <w:t>“</w:t>
      </w:r>
      <w:r>
        <w:rPr>
          <w:rFonts w:hint="eastAsia" w:ascii="微软雅黑" w:hAnsi="微软雅黑" w:eastAsia="微软雅黑" w:cs="微软雅黑"/>
          <w:rtl w:val="0"/>
        </w:rPr>
        <w:t>银发经济”对于扩大内需和应对人口老龄化的双重战略意义。</w:t>
      </w:r>
    </w:p>
    <w:p w14:paraId="4BEBBFFF">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4. 在推动</w:t>
      </w:r>
      <w:r>
        <w:rPr>
          <w:rFonts w:hint="eastAsia" w:ascii="微软雅黑" w:hAnsi="微软雅黑" w:eastAsia="微软雅黑" w:cs="微软雅黑"/>
          <w:rtl/>
          <w:lang w:val="ar-SA" w:bidi="ar-SA"/>
        </w:rPr>
        <w:t>“</w:t>
      </w:r>
      <w:r>
        <w:rPr>
          <w:rFonts w:hint="eastAsia" w:ascii="微软雅黑" w:hAnsi="微软雅黑" w:eastAsia="微软雅黑" w:cs="微软雅黑"/>
          <w:rtl w:val="0"/>
        </w:rPr>
        <w:t>AI+养老”模式时，应如何规避伦理风险并保障老年人权益？</w:t>
      </w:r>
    </w:p>
    <w:p w14:paraId="47D07E8F">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5. 简述</w:t>
      </w:r>
      <w:r>
        <w:rPr>
          <w:rFonts w:hint="eastAsia" w:ascii="微软雅黑" w:hAnsi="微软雅黑" w:eastAsia="微软雅黑" w:cs="微软雅黑"/>
          <w:rtl/>
          <w:lang w:val="ar-SA" w:bidi="ar-SA"/>
        </w:rPr>
        <w:t>“</w:t>
      </w:r>
      <w:r>
        <w:rPr>
          <w:rFonts w:hint="eastAsia" w:ascii="微软雅黑" w:hAnsi="微软雅黑" w:eastAsia="微软雅黑" w:cs="微软雅黑"/>
          <w:rtl w:val="0"/>
        </w:rPr>
        <w:t>长期照护保险”制度在试点过程中面临的主要瓶颈及可能的破解路径。</w:t>
      </w:r>
    </w:p>
    <w:p w14:paraId="0047BF5A">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6. 从</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社会治理”视角，阐述多元主体（政府、市场、社会、家庭）在提供养老服务中的角色定位与协同机制。</w:t>
      </w:r>
    </w:p>
    <w:p w14:paraId="783927E7">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7. 简述</w:t>
      </w:r>
      <w:r>
        <w:rPr>
          <w:rFonts w:hint="eastAsia" w:ascii="微软雅黑" w:hAnsi="微软雅黑" w:eastAsia="微软雅黑" w:cs="微软雅黑"/>
          <w:rtl/>
          <w:lang w:val="ar-SA" w:bidi="ar-SA"/>
        </w:rPr>
        <w:t>“</w:t>
      </w:r>
      <w:r>
        <w:rPr>
          <w:rFonts w:hint="eastAsia" w:ascii="微软雅黑" w:hAnsi="微软雅黑" w:eastAsia="微软雅黑" w:cs="微软雅黑"/>
          <w:rtl w:val="0"/>
        </w:rPr>
        <w:t>数字鸿沟”对老年人社会参与的影响，并列举帮助老年人跨越数字鸿沟的具体措施。</w:t>
      </w:r>
    </w:p>
    <w:p w14:paraId="332D17BC">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8. 何为</w:t>
      </w:r>
      <w:r>
        <w:rPr>
          <w:rFonts w:hint="eastAsia" w:ascii="微软雅黑" w:hAnsi="微软雅黑" w:eastAsia="微软雅黑" w:cs="微软雅黑"/>
          <w:rtl/>
          <w:lang w:val="ar-SA" w:bidi="ar-SA"/>
        </w:rPr>
        <w:t>“</w:t>
      </w:r>
      <w:r>
        <w:rPr>
          <w:rFonts w:hint="eastAsia" w:ascii="微软雅黑" w:hAnsi="微软雅黑" w:eastAsia="微软雅黑" w:cs="微软雅黑"/>
          <w:rtl w:val="0"/>
        </w:rPr>
        <w:t>老年友好型社区”？其建设应涵盖哪些核心领域？</w:t>
      </w:r>
    </w:p>
    <w:p w14:paraId="6140C60E">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9. 结合实例，简述</w:t>
      </w:r>
      <w:r>
        <w:rPr>
          <w:rFonts w:hint="eastAsia" w:ascii="微软雅黑" w:hAnsi="微软雅黑" w:eastAsia="微软雅黑" w:cs="微软雅黑"/>
          <w:rtl/>
          <w:lang w:val="ar-SA" w:bidi="ar-SA"/>
        </w:rPr>
        <w:t>“</w:t>
      </w:r>
      <w:r>
        <w:rPr>
          <w:rFonts w:hint="eastAsia" w:ascii="微软雅黑" w:hAnsi="微软雅黑" w:eastAsia="微软雅黑" w:cs="微软雅黑"/>
          <w:rtl w:val="0"/>
        </w:rPr>
        <w:t>时间银行”互助养老模式的运行机制、优势及可持续发展面临的挑战。</w:t>
      </w:r>
    </w:p>
    <w:p w14:paraId="16A8071D">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10. 简述社会工作专业在链接养老服务资源、提升服务质量方面的独特功能。</w:t>
      </w:r>
    </w:p>
    <w:p w14:paraId="59752E6B">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11. 简述家庭养老床位的创新之处及其与传统机构养老相比的优势。</w:t>
      </w:r>
    </w:p>
    <w:p w14:paraId="7F8541BE">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12. 简述老年人权益保障法的主要内容及其实施中存在的主要问题。</w:t>
      </w:r>
    </w:p>
    <w:p w14:paraId="7D86D311">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13. 简述老年社会工作的主要方法及其实施原则。</w:t>
      </w:r>
    </w:p>
    <w:p w14:paraId="344B5664">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14. 简述老年社区照顾的理念及其实施策略。</w:t>
      </w:r>
    </w:p>
    <w:p w14:paraId="49A7800D">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15. 简述老年群体的异质性及其对养老服务多元化需求的影响。</w:t>
      </w:r>
    </w:p>
    <w:p w14:paraId="3E985F20">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16. 简述老年贫困的成因及应对策略。</w:t>
      </w:r>
    </w:p>
    <w:p w14:paraId="76CF831A">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17. 简述老年心理健康的影响因素及促进措施。</w:t>
      </w:r>
    </w:p>
    <w:p w14:paraId="61CC93BD">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18. 简述老年社会政策制定的基本原则。</w:t>
      </w:r>
    </w:p>
    <w:p w14:paraId="122DFE04">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19. 简述老年学研究的主要方法及其特点。</w:t>
      </w:r>
    </w:p>
    <w:p w14:paraId="1B0FAF93">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20. 简述全球化对老龄化进程的影响。</w:t>
      </w:r>
    </w:p>
    <w:p w14:paraId="05D86108">
      <w:pPr>
        <w:pStyle w:val="6"/>
        <w:framePr w:wrap="auto" w:vAnchor="margin" w:hAnchor="text" w:yAlign="inline"/>
        <w:bidi w:val="0"/>
        <w:rPr>
          <w:rFonts w:hint="eastAsia" w:ascii="微软雅黑" w:hAnsi="微软雅黑" w:eastAsia="微软雅黑" w:cs="微软雅黑"/>
        </w:rPr>
      </w:pPr>
    </w:p>
    <w:p w14:paraId="04E7BBBE">
      <w:pPr>
        <w:pStyle w:val="6"/>
        <w:framePr w:wrap="auto" w:vAnchor="margin" w:hAnchor="text" w:yAlign="inline"/>
        <w:bidi w:val="0"/>
        <w:rPr>
          <w:rFonts w:hint="eastAsia" w:ascii="微软雅黑" w:hAnsi="微软雅黑" w:eastAsia="微软雅黑" w:cs="微软雅黑"/>
        </w:rPr>
      </w:pPr>
    </w:p>
    <w:p w14:paraId="5C172E4E">
      <w:pPr>
        <w:pStyle w:val="6"/>
        <w:framePr w:wrap="auto" w:vAnchor="margin" w:hAnchor="text" w:yAlign="inline"/>
        <w:bidi w:val="0"/>
        <w:rPr>
          <w:rFonts w:hint="default" w:ascii="微软雅黑" w:hAnsi="微软雅黑" w:eastAsia="微软雅黑" w:cs="微软雅黑"/>
          <w:lang w:val="en-US" w:eastAsia="zh-CN"/>
        </w:rPr>
      </w:pPr>
      <w:r>
        <w:rPr>
          <w:rFonts w:hint="eastAsia" w:ascii="微软雅黑" w:hAnsi="微软雅黑" w:eastAsia="微软雅黑" w:cs="微软雅黑"/>
          <w:rtl w:val="0"/>
        </w:rPr>
        <w:t>三、 论述题（20道）</w:t>
      </w:r>
      <w:r>
        <w:rPr>
          <w:rFonts w:hint="eastAsia" w:ascii="微软雅黑" w:hAnsi="微软雅黑" w:eastAsia="微软雅黑" w:cs="微软雅黑"/>
          <w:rtl w:val="0"/>
          <w:lang w:val="en-US" w:eastAsia="zh-CN"/>
        </w:rPr>
        <w:t>1100-1700字</w:t>
      </w:r>
    </w:p>
    <w:p w14:paraId="2BC40702">
      <w:pPr>
        <w:pStyle w:val="6"/>
        <w:framePr w:wrap="auto" w:vAnchor="margin" w:hAnchor="text" w:yAlign="inline"/>
        <w:bidi w:val="0"/>
        <w:rPr>
          <w:rFonts w:hint="eastAsia" w:ascii="微软雅黑" w:hAnsi="微软雅黑" w:eastAsia="微软雅黑" w:cs="微软雅黑"/>
        </w:rPr>
      </w:pPr>
    </w:p>
    <w:p w14:paraId="4DDB38F7">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（考查综合运用理论、政策、案例进行深度分析和论证的能力）</w:t>
      </w:r>
    </w:p>
    <w:p w14:paraId="09C51ED2">
      <w:pPr>
        <w:pStyle w:val="6"/>
        <w:framePr w:wrap="auto" w:vAnchor="margin" w:hAnchor="text" w:yAlign="inline"/>
        <w:bidi w:val="0"/>
        <w:rPr>
          <w:rFonts w:hint="eastAsia" w:ascii="微软雅黑" w:hAnsi="微软雅黑" w:eastAsia="微软雅黑" w:cs="微软雅黑"/>
        </w:rPr>
      </w:pPr>
    </w:p>
    <w:p w14:paraId="29BC6CF9">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 论述题： 结合《中国老龄社会的治理与政策选择》一书的观点，论述从</w:t>
      </w:r>
      <w:r>
        <w:rPr>
          <w:rFonts w:hint="eastAsia" w:ascii="微软雅黑" w:hAnsi="微软雅黑" w:eastAsia="微软雅黑" w:cs="微软雅黑"/>
          <w:rtl/>
          <w:lang w:val="ar-SA" w:bidi="ar-SA"/>
        </w:rPr>
        <w:t>“</w:t>
      </w:r>
      <w:r>
        <w:rPr>
          <w:rFonts w:hint="eastAsia" w:ascii="微软雅黑" w:hAnsi="微软雅黑" w:eastAsia="微软雅黑" w:cs="微软雅黑"/>
          <w:rtl w:val="0"/>
        </w:rPr>
        <w:t>政府单一管理”到</w:t>
      </w:r>
      <w:r>
        <w:rPr>
          <w:rFonts w:hint="eastAsia" w:ascii="微软雅黑" w:hAnsi="微软雅黑" w:eastAsia="微软雅黑" w:cs="微软雅黑"/>
          <w:rtl/>
          <w:lang w:val="ar-SA" w:bidi="ar-SA"/>
        </w:rPr>
        <w:t>“</w:t>
      </w:r>
      <w:r>
        <w:rPr>
          <w:rFonts w:hint="eastAsia" w:ascii="微软雅黑" w:hAnsi="微软雅黑" w:eastAsia="微软雅黑" w:cs="微软雅黑"/>
          <w:rtl w:val="0"/>
        </w:rPr>
        <w:t>多元主体协同治理”转变的必然性与可行性路径。</w:t>
      </w:r>
    </w:p>
    <w:p w14:paraId="5A16DB68">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2. 论述题： 试论</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积极老龄化”理念（健康、参与、保障）对中国应对人口老龄化国家战略的指导意义，并提出政策建议。</w:t>
      </w:r>
    </w:p>
    <w:p w14:paraId="73FC148A">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3. 论述题： 请辩证分析</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科技赋能”在构建老年友好型社会过程中的</w:t>
      </w:r>
      <w:r>
        <w:rPr>
          <w:rFonts w:hint="eastAsia" w:ascii="微软雅黑" w:hAnsi="微软雅黑" w:eastAsia="微软雅黑" w:cs="微软雅黑"/>
          <w:rtl/>
          <w:lang w:val="ar-SA" w:bidi="ar-SA"/>
        </w:rPr>
        <w:t>“</w:t>
      </w:r>
      <w:r>
        <w:rPr>
          <w:rFonts w:hint="eastAsia" w:ascii="微软雅黑" w:hAnsi="微软雅黑" w:eastAsia="微软雅黑" w:cs="微软雅黑"/>
          <w:rtl w:val="0"/>
        </w:rPr>
        <w:t>双刃剑”效应（即机遇与风险），并阐述如何规避风险，引导科技向善。</w:t>
      </w:r>
    </w:p>
    <w:p w14:paraId="0812AECD">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4. 论述题： 结合实例，论述在老龄化背景下，如何通过环境优化、服务创新和政策支持来打造真正的</w:t>
      </w:r>
      <w:r>
        <w:rPr>
          <w:rFonts w:hint="eastAsia" w:ascii="微软雅黑" w:hAnsi="微软雅黑" w:eastAsia="微软雅黑" w:cs="微软雅黑"/>
          <w:rtl/>
          <w:lang w:val="ar-SA" w:bidi="ar-SA"/>
        </w:rPr>
        <w:t>“</w:t>
      </w:r>
      <w:r>
        <w:rPr>
          <w:rFonts w:hint="eastAsia" w:ascii="微软雅黑" w:hAnsi="微软雅黑" w:eastAsia="微软雅黑" w:cs="微软雅黑"/>
          <w:rtl w:val="0"/>
        </w:rPr>
        <w:t>老年友好型社区”。</w:t>
      </w:r>
    </w:p>
    <w:p w14:paraId="1B38A324">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5. 论述题： 比较中国与西方发达国家（任选一国）在应对人口老龄化策略上的异同，并分析其背后的文化、制度和经济原因。</w:t>
      </w:r>
    </w:p>
    <w:p w14:paraId="0FE25300">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6. 论述题： 人口老龄化将对中国的经济社会发展（如劳动力市场、消费结构、公共财政等）产生哪些深远影响？应如何未雨绸缪？</w:t>
      </w:r>
    </w:p>
    <w:p w14:paraId="02D82890">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7. 论述题： 请运用老年学相关理论，分析</w:t>
      </w:r>
      <w:r>
        <w:rPr>
          <w:rFonts w:hint="eastAsia" w:ascii="微软雅黑" w:hAnsi="微软雅黑" w:eastAsia="微软雅黑" w:cs="微软雅黑"/>
          <w:rtl/>
          <w:lang w:val="ar-SA" w:bidi="ar-SA"/>
        </w:rPr>
        <w:t>“</w:t>
      </w:r>
      <w:r>
        <w:rPr>
          <w:rFonts w:hint="eastAsia" w:ascii="微软雅黑" w:hAnsi="微软雅黑" w:eastAsia="微软雅黑" w:cs="微软雅黑"/>
          <w:rtl w:val="0"/>
          <w:lang w:val="ja-JP" w:eastAsia="ja-JP"/>
        </w:rPr>
        <w:t>内卷</w:t>
      </w:r>
      <w:r>
        <w:rPr>
          <w:rFonts w:hint="eastAsia" w:ascii="微软雅黑" w:hAnsi="微软雅黑" w:eastAsia="微软雅黑" w:cs="微软雅黑"/>
          <w:rtl w:val="0"/>
        </w:rPr>
        <w:t>”</w:t>
      </w:r>
      <w:r>
        <w:rPr>
          <w:rFonts w:hint="eastAsia" w:ascii="微软雅黑" w:hAnsi="微软雅黑" w:eastAsia="微软雅黑" w:cs="微软雅黑"/>
          <w:rtl w:val="0"/>
          <w:lang w:val="zh-TW" w:eastAsia="zh-TW"/>
        </w:rPr>
        <w:t>、</w:t>
      </w:r>
      <w:r>
        <w:rPr>
          <w:rFonts w:hint="eastAsia" w:ascii="微软雅黑" w:hAnsi="微软雅黑" w:eastAsia="微软雅黑" w:cs="微软雅黑"/>
          <w:rtl/>
          <w:lang w:val="ar-SA" w:bidi="ar-SA"/>
        </w:rPr>
        <w:t>“</w:t>
      </w:r>
      <w:r>
        <w:rPr>
          <w:rFonts w:hint="eastAsia" w:ascii="微软雅黑" w:hAnsi="微软雅黑" w:eastAsia="微软雅黑" w:cs="微软雅黑"/>
          <w:rtl w:val="0"/>
          <w:lang w:val="zh-TW" w:eastAsia="zh-TW"/>
        </w:rPr>
        <w:t>躺平</w:t>
      </w:r>
      <w:r>
        <w:rPr>
          <w:rFonts w:hint="eastAsia" w:ascii="微软雅黑" w:hAnsi="微软雅黑" w:eastAsia="微软雅黑" w:cs="微软雅黑"/>
          <w:rtl w:val="0"/>
        </w:rPr>
        <w:t>”等社会现象与当代年轻人对未来老年期焦虑之间的潜在联系。</w:t>
      </w:r>
    </w:p>
    <w:p w14:paraId="3EEBC305">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8. 论述题： 论述</w:t>
      </w:r>
      <w:r>
        <w:rPr>
          <w:rFonts w:hint="eastAsia" w:ascii="微软雅黑" w:hAnsi="微软雅黑" w:eastAsia="微软雅黑" w:cs="微软雅黑"/>
          <w:rtl/>
          <w:lang w:val="ar-SA" w:bidi="ar-SA"/>
        </w:rPr>
        <w:t>“</w:t>
      </w:r>
      <w:r>
        <w:rPr>
          <w:rFonts w:hint="eastAsia" w:ascii="微软雅黑" w:hAnsi="微软雅黑" w:eastAsia="微软雅黑" w:cs="微软雅黑"/>
          <w:rtl w:val="0"/>
        </w:rPr>
        <w:t>共同富裕”目标下，如何构建更加公平、可持续的养老服务体系，有效应对不同老年群体（如城乡、性别、收入）的差异化需求。</w:t>
      </w:r>
    </w:p>
    <w:p w14:paraId="38400946">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9. 论述题： 如何理解</w:t>
      </w:r>
      <w:r>
        <w:rPr>
          <w:rFonts w:hint="eastAsia" w:ascii="微软雅黑" w:hAnsi="微软雅黑" w:eastAsia="微软雅黑" w:cs="微软雅黑"/>
          <w:rtl/>
          <w:lang w:val="ar-SA" w:bidi="ar-SA"/>
        </w:rPr>
        <w:t>“</w:t>
      </w:r>
      <w:r>
        <w:rPr>
          <w:rFonts w:hint="eastAsia" w:ascii="微软雅黑" w:hAnsi="微软雅黑" w:eastAsia="微软雅黑" w:cs="微软雅黑"/>
          <w:rtl w:val="0"/>
        </w:rPr>
        <w:t>将健康融入所有政策”在促进健康老龄化过程中的作用？请结合具体政策领域（如城市规划、交通运输、医疗卫生）展开论述。</w:t>
      </w:r>
    </w:p>
    <w:p w14:paraId="6FF376CE">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10. 论述题： 试论家庭、社区、政府在养老服务体系中的责任边界如何划分？如何实现三者之间的有效衔接与协同？</w:t>
      </w:r>
    </w:p>
    <w:p w14:paraId="67C242B9">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11. 论述题： 文化传统（如孝道）在现代化、城市化进程中发生了嬗变，论述这种嬗变对中国养老模式带来的挑战与机遇。</w:t>
      </w:r>
    </w:p>
    <w:p w14:paraId="019A5B1B">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12. 论述题： 请设计一个评估某市</w:t>
      </w:r>
      <w:r>
        <w:rPr>
          <w:rFonts w:hint="eastAsia" w:ascii="微软雅黑" w:hAnsi="微软雅黑" w:eastAsia="微软雅黑" w:cs="微软雅黑"/>
          <w:rtl/>
          <w:lang w:val="ar-SA" w:bidi="ar-SA"/>
        </w:rPr>
        <w:t>“</w:t>
      </w:r>
      <w:r>
        <w:rPr>
          <w:rFonts w:hint="eastAsia" w:ascii="微软雅黑" w:hAnsi="微软雅黑" w:eastAsia="微软雅黑" w:cs="微软雅黑"/>
          <w:rtl w:val="0"/>
        </w:rPr>
        <w:t>家庭养老床位”项目成效的研究方案，需包含研究问题、研究方法、抽样方案和评估指标体系。</w:t>
      </w:r>
    </w:p>
    <w:p w14:paraId="49067B33">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13. 论述题： 论述在老龄化与数字化同步加速的背景下，应如何系统性帮助老年人跨越</w:t>
      </w:r>
      <w:r>
        <w:rPr>
          <w:rFonts w:hint="eastAsia" w:ascii="微软雅黑" w:hAnsi="微软雅黑" w:eastAsia="微软雅黑" w:cs="微软雅黑"/>
          <w:rtl/>
          <w:lang w:val="ar-SA" w:bidi="ar-SA"/>
        </w:rPr>
        <w:t>“</w:t>
      </w:r>
      <w:r>
        <w:rPr>
          <w:rFonts w:hint="eastAsia" w:ascii="微软雅黑" w:hAnsi="微软雅黑" w:eastAsia="微软雅黑" w:cs="微软雅黑"/>
          <w:rtl w:val="0"/>
        </w:rPr>
        <w:t>数字鸿沟”，共享智慧社会红利。</w:t>
      </w:r>
    </w:p>
    <w:p w14:paraId="539F914A">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14. 论述题： 如何通过创新金融服务产品（如养老金金融、养老服务金融、养老产业金融）来助力</w:t>
      </w:r>
      <w:r>
        <w:rPr>
          <w:rFonts w:hint="eastAsia" w:ascii="微软雅黑" w:hAnsi="微软雅黑" w:eastAsia="微软雅黑" w:cs="微软雅黑"/>
          <w:rtl/>
          <w:lang w:val="ar-SA" w:bidi="ar-SA"/>
        </w:rPr>
        <w:t>“</w:t>
      </w:r>
      <w:r>
        <w:rPr>
          <w:rFonts w:hint="eastAsia" w:ascii="微软雅黑" w:hAnsi="微软雅黑" w:eastAsia="微软雅黑" w:cs="微软雅黑"/>
          <w:rtl w:val="0"/>
        </w:rPr>
        <w:t>银发经济”发展和多层次养老保障体系建设？</w:t>
      </w:r>
    </w:p>
    <w:p w14:paraId="2A4214F9">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15. 论述题： 结合《老年友好型社会的创新与实践》中的案例，论述社会组织（NGO）在提供创新型养老服务、满足多元化需求方面的独特优势与作用机制。</w:t>
      </w:r>
    </w:p>
    <w:p w14:paraId="15DD6A88">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16. 论述题： 失能失智老年人的照护是养老服务的难点，请系统论述如何整合政府、市场、社会、家庭力量，构建一个有效的长期照护服务体系。</w:t>
      </w:r>
    </w:p>
    <w:p w14:paraId="14E27E9C">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17. 论述题： 论述延迟退休年龄政策的必要性与可能带来的社会影响，并提出实施该政策所需的配套措施以减缓其负面效应。</w:t>
      </w:r>
    </w:p>
    <w:p w14:paraId="0CD2FF98">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18. 论述题： 如何理解</w:t>
      </w:r>
      <w:r>
        <w:rPr>
          <w:rFonts w:hint="eastAsia" w:ascii="微软雅黑" w:hAnsi="微软雅黑" w:eastAsia="微软雅黑" w:cs="微软雅黑"/>
          <w:rtl/>
          <w:lang w:val="ar-SA" w:bidi="ar-SA"/>
        </w:rPr>
        <w:t>“</w:t>
      </w:r>
      <w:r>
        <w:rPr>
          <w:rFonts w:hint="eastAsia" w:ascii="微软雅黑" w:hAnsi="微软雅黑" w:eastAsia="微软雅黑" w:cs="微软雅黑"/>
          <w:rtl w:val="0"/>
        </w:rPr>
        <w:t>老龄社会”并非单纯的</w:t>
      </w:r>
      <w:r>
        <w:rPr>
          <w:rFonts w:hint="eastAsia" w:ascii="微软雅黑" w:hAnsi="微软雅黑" w:eastAsia="微软雅黑" w:cs="微软雅黑"/>
          <w:rtl/>
          <w:lang w:val="ar-SA" w:bidi="ar-SA"/>
        </w:rPr>
        <w:t>“</w:t>
      </w:r>
      <w:r>
        <w:rPr>
          <w:rFonts w:hint="eastAsia" w:ascii="微软雅黑" w:hAnsi="微软雅黑" w:eastAsia="微软雅黑" w:cs="微软雅黑"/>
          <w:rtl w:val="0"/>
        </w:rPr>
        <w:t>养老问题”，而是需要全社会进行全方位、系统性变革的</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社会形态”？请从经济、政治、文化、城市等多个维度阐述。</w:t>
      </w:r>
    </w:p>
    <w:p w14:paraId="319FAA22">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19. 论述题： 请基于生命历程视角，论述为什么应对老龄化需要</w:t>
      </w:r>
      <w:r>
        <w:rPr>
          <w:rFonts w:hint="eastAsia" w:ascii="微软雅黑" w:hAnsi="微软雅黑" w:eastAsia="微软雅黑" w:cs="微软雅黑"/>
          <w:rtl/>
          <w:lang w:val="ar-SA" w:bidi="ar-SA"/>
        </w:rPr>
        <w:t>“</w:t>
      </w:r>
      <w:r>
        <w:rPr>
          <w:rFonts w:hint="eastAsia" w:ascii="微软雅黑" w:hAnsi="微软雅黑" w:eastAsia="微软雅黑" w:cs="微软雅黑"/>
          <w:rtl w:val="0"/>
        </w:rPr>
        <w:t>全生命周期”的准备和干预（即从年轻时开始）。</w:t>
      </w:r>
    </w:p>
    <w:p w14:paraId="50EFA5FE">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20. 论述题： 综合运用三本参考书目的核心观点，为你所在的城市撰写一份关于</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系统性应对人口老龄化”的战略建议提纲（需包含理念、目标、重点任务和保障措施）。</w:t>
      </w:r>
    </w:p>
    <w:p w14:paraId="29380F0B">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 论述题：结合《中国老龄社会的治理与政策选择》的核心观点，论述在深度老龄化背景下，如何构建</w:t>
      </w:r>
      <w:r>
        <w:rPr>
          <w:rFonts w:hint="eastAsia" w:ascii="微软雅黑" w:hAnsi="微软雅黑" w:eastAsia="微软雅黑" w:cs="微软雅黑"/>
          <w:rtl/>
          <w:lang w:val="ar-SA" w:bidi="ar-SA"/>
        </w:rPr>
        <w:t>“</w:t>
      </w:r>
      <w:r>
        <w:rPr>
          <w:rFonts w:hint="eastAsia" w:ascii="微软雅黑" w:hAnsi="微软雅黑" w:eastAsia="微软雅黑" w:cs="微软雅黑"/>
          <w:rtl w:val="0"/>
        </w:rPr>
        <w:t>有为政府、有效市场、有爱社会、有责家庭”相结合的老龄治理新格局。</w:t>
      </w:r>
    </w:p>
    <w:p w14:paraId="4215BE46">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2. 论述题：</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科技赋能”是未来养老服务的必然趋势，但也可能加剧</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社会排斥”。请结合《老年友好型社会的创新与实践》中的案例，辩证分析智慧养老技术在应用过程中的潜在效益与风险（如伦理、公平性问题），并提出</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科技向善”的对策建议。</w:t>
      </w:r>
    </w:p>
    <w:p w14:paraId="5BB5CE7C">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3. 论述题：2024年《中国养老服务发展报告》指出，</w:t>
      </w:r>
      <w:r>
        <w:rPr>
          <w:rFonts w:hint="eastAsia" w:ascii="微软雅黑" w:hAnsi="微软雅黑" w:eastAsia="微软雅黑" w:cs="微软雅黑"/>
          <w:rtl/>
          <w:lang w:val="ar-SA" w:bidi="ar-SA"/>
        </w:rPr>
        <w:t>“</w:t>
      </w:r>
      <w:r>
        <w:rPr>
          <w:rFonts w:hint="eastAsia" w:ascii="微软雅黑" w:hAnsi="微软雅黑" w:eastAsia="微软雅黑" w:cs="微软雅黑"/>
          <w:rtl w:val="0"/>
        </w:rPr>
        <w:t>高龄化”将使照护需求迅速上涨，</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精神健康”服务需求进一步上升。请从政策设计和服务供给两个维度，系统论述如何应对这些新挑战。</w:t>
      </w:r>
    </w:p>
    <w:p w14:paraId="798C6E1B">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4. 论述题：</w:t>
      </w:r>
      <w:r>
        <w:rPr>
          <w:rFonts w:hint="eastAsia" w:ascii="微软雅黑" w:hAnsi="微软雅黑" w:eastAsia="微软雅黑" w:cs="微软雅黑"/>
          <w:rtl/>
          <w:lang w:val="ar-SA" w:bidi="ar-SA"/>
        </w:rPr>
        <w:t>“</w:t>
      </w:r>
      <w:r>
        <w:rPr>
          <w:rFonts w:hint="eastAsia" w:ascii="微软雅黑" w:hAnsi="微软雅黑" w:eastAsia="微软雅黑" w:cs="微软雅黑"/>
          <w:rtl w:val="0"/>
        </w:rPr>
        <w:t>银发经济”不仅是经济议题，更是社会议题。请论述在推动银发经济高质量发展过程中，如何平衡其经济效益与社会效益，确保老年人能真正从中受益。</w:t>
      </w:r>
    </w:p>
    <w:p w14:paraId="09EA6E4B">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5. 论述题：结合</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积极老龄化”和</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生产性老龄化”理论，论述社会应如何通过制度创新、文化引导和环境支持，充分发掘老年人口红利，支持老年人实现</w:t>
      </w:r>
      <w:r>
        <w:rPr>
          <w:rFonts w:hint="eastAsia" w:ascii="微软雅黑" w:hAnsi="微软雅黑" w:eastAsia="微软雅黑" w:cs="微软雅黑"/>
          <w:rtl/>
          <w:lang w:val="ar-SA" w:bidi="ar-SA"/>
        </w:rPr>
        <w:t>“</w:t>
      </w:r>
      <w:r>
        <w:rPr>
          <w:rFonts w:hint="eastAsia" w:ascii="微软雅黑" w:hAnsi="微软雅黑" w:eastAsia="微软雅黑" w:cs="微软雅黑"/>
          <w:rtl w:val="0"/>
        </w:rPr>
        <w:t>老有所为”。</w:t>
      </w:r>
    </w:p>
    <w:p w14:paraId="3C94E0C5">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6. 论述题：试比较居家养老、社区养老、机构养老三种模式的优势与劣势，并论述如何推动三者协同发展，构建中国特色的养老服务体系。</w:t>
      </w:r>
    </w:p>
    <w:p w14:paraId="73C3599F">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7. 论述题：论述社会工作在养老服务体系中扮演的角色及其如何通过个案工作、小组工作、社区工作等方法为老年人提供专业服务。</w:t>
      </w:r>
    </w:p>
    <w:p w14:paraId="64385E4A">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8. 论述题：分析空巢老人面临的主要问题及社会支持体系的构建策略。</w:t>
      </w:r>
    </w:p>
    <w:p w14:paraId="3612A2B4">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9. 论述题：论述老年歧视的表现、危害及其应对措施。</w:t>
      </w:r>
    </w:p>
    <w:p w14:paraId="749EA15D">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10. 论述题：结合实例，论述老年社会工作如何运用优势视角和增权理念帮助老年人提升生活质量。</w:t>
      </w:r>
    </w:p>
    <w:p w14:paraId="636EC8B4">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11. 论述题：论述政府、市场、非营利组织在养老服务供给中的责任边界与合作模式。</w:t>
      </w:r>
    </w:p>
    <w:p w14:paraId="2CBCCAA9">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12. 论述题：分析我国养老服务体系存在的突出问题及其深化改革的方向。</w:t>
      </w:r>
    </w:p>
    <w:p w14:paraId="6DA353AB">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13. 论述题：论述传统文化（如孝道）在现代养老体系中的地位与作用。</w:t>
      </w:r>
    </w:p>
    <w:p w14:paraId="4A279845">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14. 论述题：论述老年学研究对制定社会政策的重要意义。</w:t>
      </w:r>
    </w:p>
    <w:p w14:paraId="74760A53">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15. 论述题：结合生命历程视角，论述如何从全生命周期角度做好养老准备。</w:t>
      </w:r>
    </w:p>
    <w:p w14:paraId="36C9BB4C">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16. 论述题：论述社会支持网络对老年人身心健康的影响及其构建途径。</w:t>
      </w:r>
    </w:p>
    <w:p w14:paraId="7921C8F0">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17. 论述题：分析城市化进程对家庭养老功能的影响及对策。</w:t>
      </w:r>
    </w:p>
    <w:p w14:paraId="56902695">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18. 论述题：论述老年社会保障体系如何适应人口老龄化趋势进行调整与改革。</w:t>
      </w:r>
    </w:p>
    <w:p w14:paraId="384A79C1">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19. 论述题：论述国际合作在应对全球老龄化挑战中的重要性及中国可扮演的角色。</w:t>
      </w:r>
    </w:p>
    <w:p w14:paraId="26E5EA54">
      <w:pPr>
        <w:pStyle w:val="6"/>
        <w:framePr w:wrap="auto" w:vAnchor="margin" w:hAnchor="text" w:yAlign="inline"/>
        <w:bidi w:val="0"/>
        <w:rPr>
          <w:rFonts w:hint="eastAsia" w:ascii="微软雅黑" w:hAnsi="微软雅黑" w:eastAsia="微软雅黑" w:cs="微软雅黑"/>
        </w:rPr>
      </w:pPr>
      <w:r>
        <w:rPr>
          <w:rFonts w:hint="eastAsia" w:ascii="微软雅黑" w:hAnsi="微软雅黑" w:eastAsia="微软雅黑" w:cs="微软雅黑"/>
          <w:rtl w:val="0"/>
        </w:rPr>
        <w:t>20. 论述题：综合运用三本参考书目的核心观点，为你所在的城市撰写一份关于</w:t>
      </w:r>
      <w:r>
        <w:rPr>
          <w:rFonts w:hint="eastAsia" w:ascii="微软雅黑" w:hAnsi="微软雅黑" w:eastAsia="微软雅黑" w:cs="微软雅黑"/>
          <w:rtl/>
          <w:lang w:val="ar-SA" w:bidi="ar-SA"/>
        </w:rPr>
        <w:t>“</w:t>
      </w:r>
      <w:r>
        <w:rPr>
          <w:rFonts w:hint="eastAsia" w:ascii="微软雅黑" w:hAnsi="微软雅黑" w:eastAsia="微软雅黑" w:cs="微软雅黑"/>
          <w:rtl w:val="0"/>
        </w:rPr>
        <w:t>系统性应对人口老龄化”的战略建议提纲（需包含理念、目标、重点任务和保障措施）。</w:t>
      </w:r>
    </w:p>
    <w:sectPr>
      <w:headerReference r:id="rId5" w:type="default"/>
      <w:footerReference r:id="rId6" w:type="default"/>
      <w:pgSz w:w="11906" w:h="16838"/>
      <w:pgMar w:top="1134" w:right="1134" w:bottom="1134" w:left="1134" w:header="709" w:footer="8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Unicode MS">
    <w:panose1 w:val="020B0604020202020204"/>
    <w:charset w:val="86"/>
    <w:family w:val="roman"/>
    <w:pitch w:val="default"/>
    <w:sig w:usb0="FFFFFFFF" w:usb1="E9FFFFFF" w:usb2="0000003F" w:usb3="00000000" w:csb0="603F01FF" w:csb1="FFFF0000"/>
  </w:font>
  <w:font w:name="PingFang SC Regular">
    <w:panose1 w:val="020B0400000000000000"/>
    <w:charset w:val="86"/>
    <w:family w:val="roman"/>
    <w:pitch w:val="default"/>
    <w:sig w:usb0="A00002FF" w:usb1="7ACFFDFB" w:usb2="00000017" w:usb3="00000000" w:csb0="00040001" w:csb1="00000000"/>
  </w:font>
  <w:font w:name="微软雅黑">
    <w:altName w:val="汉仪旗黑"/>
    <w:panose1 w:val="020B0503020204020204"/>
    <w:charset w:val="86"/>
    <w:family w:val="auto"/>
    <w:pitch w:val="default"/>
    <w:sig w:usb0="00000000" w:usb1="00000000" w:usb2="00000016" w:usb3="00000000" w:csb0="0004001F" w:csb1="00000000"/>
  </w:font>
  <w:font w:name="汉仪书宋二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儷宋 Pro">
    <w:panose1 w:val="02020300000000000000"/>
    <w:charset w:val="88"/>
    <w:family w:val="auto"/>
    <w:pitch w:val="default"/>
    <w:sig w:usb0="80000001" w:usb1="28091800" w:usb2="00000016" w:usb3="00000000" w:csb0="001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微软雅黑">
    <w:altName w:val="汉仪旗黑"/>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D4D0B4"/>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7644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229254"/>
    <w:multiLevelType w:val="singleLevel"/>
    <w:tmpl w:val="A9229254"/>
    <w:lvl w:ilvl="0" w:tentative="0">
      <w:start w:val="1"/>
      <w:numFmt w:val="decimal"/>
      <w:suff w:val="space"/>
      <w:lvlText w:val="%1."/>
      <w:lvlJc w:val="left"/>
    </w:lvl>
  </w:abstractNum>
  <w:abstractNum w:abstractNumId="1">
    <w:nsid w:val="BCFCEA3C"/>
    <w:multiLevelType w:val="singleLevel"/>
    <w:tmpl w:val="BCFCEA3C"/>
    <w:lvl w:ilvl="0" w:tentative="0">
      <w:start w:val="1"/>
      <w:numFmt w:val="decimal"/>
      <w:suff w:val="space"/>
      <w:lvlText w:val="%1."/>
      <w:lvlJc w:val="left"/>
    </w:lvl>
  </w:abstractNum>
  <w:abstractNum w:abstractNumId="2">
    <w:nsid w:val="1D1295D3"/>
    <w:multiLevelType w:val="singleLevel"/>
    <w:tmpl w:val="1D1295D3"/>
    <w:lvl w:ilvl="0" w:tentative="0">
      <w:start w:val="1"/>
      <w:numFmt w:val="decimal"/>
      <w:suff w:val="space"/>
      <w:lvlText w:val="%1."/>
      <w:lvlJc w:val="left"/>
    </w:lvl>
  </w:abstractNum>
  <w:abstractNum w:abstractNumId="3">
    <w:nsid w:val="1E7EDD73"/>
    <w:multiLevelType w:val="singleLevel"/>
    <w:tmpl w:val="1E7EDD73"/>
    <w:lvl w:ilvl="0" w:tentative="0">
      <w:start w:val="1"/>
      <w:numFmt w:val="decimal"/>
      <w:suff w:val="space"/>
      <w:lvlText w:val="%1."/>
      <w:lvlJc w:val="left"/>
    </w:lvl>
  </w:abstractNum>
  <w:abstractNum w:abstractNumId="4">
    <w:nsid w:val="5A20DEF8"/>
    <w:multiLevelType w:val="singleLevel"/>
    <w:tmpl w:val="5A20DEF8"/>
    <w:lvl w:ilvl="0" w:tentative="0">
      <w:start w:val="1"/>
      <w:numFmt w:val="decimal"/>
      <w:suff w:val="space"/>
      <w:lvlText w:val="%1."/>
      <w:lvlJc w:val="left"/>
    </w:lvl>
  </w:abstractNum>
  <w:num w:numId="1">
    <w:abstractNumId w:val="4"/>
  </w:num>
  <w:num w:numId="2">
    <w:abstractNumId w:val="3"/>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isplayBackgroundShape w:val="1"/>
  <w:bordersDoNotSurroundHeader w:val="0"/>
  <w:bordersDoNotSurroundFooter w:val="0"/>
  <w:documentProtection w:enforcement="0"/>
  <w:defaultTabStop w:val="720"/>
  <w:displayHorizontalDrawingGridEvery w:val="1"/>
  <w:displayVerticalDrawingGridEvery w:val="1"/>
  <w:noPunctuationKerning w:val="1"/>
  <w:noLineBreaksAfter w:lang="zh-CN" w:val="‘“(〔[{〈《「『【⦅〘〖«〝︵︷︹︻︽︿﹁﹃﹇﹙﹛﹝｢"/>
  <w:noLineBreaksBefore w:lang="zh-CN" w:val="’”)〕]}〉"/>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
  <w:rsids>
    <w:rsidRoot w:val="00000000"/>
    <w:rsid w:val="76210E55"/>
    <w:rsid w:val="EFF74AF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character" w:default="1" w:styleId="3">
    <w:name w:val="Default Paragraph Font"/>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qFormat/>
    <w:uiPriority w:val="0"/>
    <w:rPr>
      <w:u w:val="single"/>
    </w:rPr>
  </w:style>
  <w:style w:type="table" w:customStyle="1" w:styleId="5">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6">
    <w:name w:val="正文1"/>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Arial Unicode MS" w:cs="Arial Unicode MS"/>
      <w:color w:val="000000"/>
      <w:spacing w:val="0"/>
      <w:w w:val="100"/>
      <w:kern w:val="0"/>
      <w:position w:val="0"/>
      <w:sz w:val="22"/>
      <w:szCs w:val="22"/>
      <w:u w:val="none" w:color="auto"/>
      <w:shd w:val="clear" w:color="auto" w:fill="auto"/>
      <w:vertAlign w:val="baseline"/>
      <w:lang w:val="zh-CN" w:eastAsia="zh-CN"/>
    </w:rPr>
  </w:style>
  <w:style w:type="paragraph" w:customStyle="1" w:styleId="7">
    <w:name w:val="默认"/>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160" w:beforeAutospacing="0" w:after="0" w:afterAutospacing="0" w:line="288" w:lineRule="auto"/>
      <w:ind w:left="0" w:right="0" w:firstLine="0"/>
      <w:jc w:val="left"/>
      <w:outlineLvl w:val="9"/>
    </w:pPr>
    <w:rPr>
      <w:rFonts w:ascii="PingFang SC Regular" w:hAnsi="PingFang SC Regular" w:eastAsia="PingFang SC Regular" w:cs="PingFang SC Regular"/>
      <w:color w:val="000000"/>
      <w:spacing w:val="0"/>
      <w:w w:val="100"/>
      <w:kern w:val="0"/>
      <w:position w:val="0"/>
      <w:sz w:val="24"/>
      <w:szCs w:val="24"/>
      <w:u w:val="none" w:color="auto"/>
      <w:shd w:val="clear" w:color="auto" w:fill="auto"/>
      <w:vertAlign w:val="baseli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spPr>
      <a:bodyPr rot="0" spcFirstLastPara="1" vertOverflow="overflow" horzOverflow="overflow" vert="horz" wrap="square" lIns="50800" tIns="50800" rIns="50800" bIns="50800"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rgbClr val="000000"/>
          </a:solidFill>
          <a:prstDash val="solid"/>
          <a:miter lim="4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upright="0">
        <a:spAutoFit/>
      </a:bodyPr>
      <a:lstStyle/>
      <a:style>
        <a:lnRef idx="0">
          <a:srgbClr val="FFFFFF"/>
        </a:lnRef>
        <a:fillRef idx="0">
          <a:srgbClr val="FFFFFF"/>
        </a:fillRef>
        <a:effectRef idx="0">
          <a:srgbClr val="FFFFFF"/>
        </a:effectRef>
        <a:fontRef idx="none"/>
      </a:style>
    </a:txDef>
  </a:objectDefaults>
</a:theme>
</file>

<file path=docProps/app.xml><?xml version="1.0" encoding="utf-8"?>
<Properties xmlns="http://schemas.openxmlformats.org/officeDocument/2006/extended-properties" xmlns:vt="http://schemas.openxmlformats.org/officeDocument/2006/docPropsVTypes">
  <Pages>39</Pages>
  <Words>4119</Words>
  <Characters>4666</Characters>
  <TotalTime>228</TotalTime>
  <ScaleCrop>false</ScaleCrop>
  <LinksUpToDate>false</LinksUpToDate>
  <CharactersWithSpaces>4839</CharactersWithSpaces>
  <Application>WPS Office_12.1.22553.22553_F1E327BC-269C-435d-A152-05C5408002CA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2025-10-13T20:12:00Z</dcterms:created>
  <dc:creator>admin</dc:creator>
  <cp:lastModifiedBy>十亿少女的梦́✧</cp:lastModifiedBy>
  <dcterms:modified xsi:type="dcterms:W3CDTF">2025-10-14T17:30:02Z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eyJoZGlkIjoiMDhhZWI4MTQ4ODQ1MDkxMzJmYzk5MzZiZGNkNDg3NzkiLCJ1c2VySWQiOiIzNTMyOTM5MjgifQ==</vt:lpwstr>
  </property>
  <property fmtid="{D5CDD505-2E9C-101B-9397-08002B2CF9AE}" pid="3" name="KSOProductBuildVer">
    <vt:lpwstr>2052-12.1.22553.22553</vt:lpwstr>
  </property>
  <property fmtid="{D5CDD505-2E9C-101B-9397-08002B2CF9AE}" pid="4" name="ICV">
    <vt:lpwstr>DADD4725212C32111A18EE68C43CA4B6_43</vt:lpwstr>
  </property>
</Properties>
</file>