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07A15">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一、 名词解释（20道）</w:t>
      </w:r>
      <w:r>
        <w:rPr>
          <w:rFonts w:hint="eastAsia" w:ascii="微软雅黑" w:hAnsi="微软雅黑" w:eastAsia="微软雅黑" w:cs="微软雅黑"/>
          <w:rtl w:val="0"/>
          <w:lang w:val="en-US" w:eastAsia="zh-CN"/>
        </w:rPr>
        <w:t xml:space="preserve"> 200字</w:t>
      </w:r>
      <w:r>
        <w:rPr>
          <w:rFonts w:hint="eastAsia" w:ascii="微软雅黑" w:hAnsi="微软雅黑" w:eastAsia="微软雅黑" w:cs="微软雅黑"/>
          <w:rtl w:val="0"/>
        </w:rPr>
        <w:t>（考查对核心概念的精准、简洁理解）</w:t>
      </w:r>
    </w:p>
    <w:p w14:paraId="4CCB3BD6">
      <w:pPr>
        <w:pStyle w:val="6"/>
        <w:framePr w:wrap="auto" w:vAnchor="margin" w:hAnchor="text" w:yAlign="inline"/>
        <w:numPr>
          <w:ilvl w:val="0"/>
          <w:numId w:val="1"/>
        </w:numPr>
        <w:bidi w:val="0"/>
        <w:rPr>
          <w:rFonts w:hint="eastAsia" w:ascii="微软雅黑" w:hAnsi="微软雅黑" w:eastAsia="微软雅黑" w:cs="微软雅黑"/>
          <w:rtl w:val="0"/>
        </w:rPr>
      </w:pPr>
      <w:r>
        <w:rPr>
          <w:rFonts w:hint="eastAsia" w:ascii="微软雅黑" w:hAnsi="微软雅黑" w:eastAsia="微软雅黑" w:cs="微软雅黑"/>
          <w:rtl w:val="0"/>
        </w:rPr>
        <w:t>成功老龄化（</w:t>
      </w:r>
      <w:r>
        <w:rPr>
          <w:rFonts w:hint="eastAsia" w:ascii="微软雅黑" w:hAnsi="微软雅黑" w:eastAsia="微软雅黑" w:cs="微软雅黑"/>
          <w:rtl w:val="0"/>
          <w:lang w:val="en-US"/>
        </w:rPr>
        <w:t>Successful Aging</w:t>
      </w:r>
      <w:r>
        <w:rPr>
          <w:rFonts w:hint="eastAsia" w:ascii="微软雅黑" w:hAnsi="微软雅黑" w:eastAsia="微软雅黑" w:cs="微软雅黑"/>
          <w:rtl w:val="0"/>
        </w:rPr>
        <w:t>）</w:t>
      </w:r>
    </w:p>
    <w:p w14:paraId="64B1E8AB">
      <w:pPr>
        <w:pStyle w:val="6"/>
        <w:framePr w:wrap="auto" w:vAnchor="margin" w:hAnchor="text" w:yAlign="inline"/>
        <w:numPr>
          <w:ilvl w:val="0"/>
          <w:numId w:val="0"/>
        </w:numPr>
        <w:bidi w:val="0"/>
        <w:ind w:leftChars="0" w:right="0" w:rightChars="0"/>
        <w:rPr>
          <w:rFonts w:hint="eastAsia" w:asciiTheme="minorEastAsia" w:hAnsiTheme="minorEastAsia" w:eastAsiaTheme="minorEastAsia" w:cstheme="minorEastAsia"/>
          <w:sz w:val="20"/>
          <w:szCs w:val="20"/>
          <w:rtl w:val="0"/>
          <w:lang w:val="en-US" w:eastAsia="zh-CN"/>
        </w:rPr>
      </w:pPr>
      <w:r>
        <w:rPr>
          <w:rFonts w:hint="eastAsia" w:asciiTheme="minorEastAsia" w:hAnsiTheme="minorEastAsia" w:eastAsiaTheme="minorEastAsia" w:cstheme="minorEastAsia"/>
          <w:sz w:val="20"/>
          <w:szCs w:val="20"/>
          <w:rtl w:val="0"/>
          <w:lang w:val="en-US" w:eastAsia="zh-CN"/>
        </w:rPr>
        <w:t>成功老龄化指老年人在身体、认知、心理和社会层面保持良好功能，避免重大疾病或残疾，并能够积极参与社会、生产或志愿活动的状态。最早由 Havighurst（1961）提出，后由 Rowe 与 Kahn（1987）将其细化为“低疾病/残疾、保持高水平的身体与认知功能、以及高社会参与度”</w:t>
      </w:r>
    </w:p>
    <w:p w14:paraId="2A35CE28">
      <w:pPr>
        <w:pStyle w:val="6"/>
        <w:framePr w:wrap="auto" w:vAnchor="margin" w:hAnchor="text" w:yAlign="inline"/>
        <w:numPr>
          <w:ilvl w:val="0"/>
          <w:numId w:val="0"/>
        </w:numPr>
        <w:bidi w:val="0"/>
        <w:ind w:leftChars="0" w:right="0" w:rightChars="0"/>
        <w:rPr>
          <w:rFonts w:hint="eastAsia" w:asciiTheme="minorEastAsia" w:hAnsiTheme="minorEastAsia" w:eastAsiaTheme="minorEastAsia" w:cstheme="minorEastAsia"/>
          <w:sz w:val="20"/>
          <w:szCs w:val="20"/>
          <w:rtl w:val="0"/>
          <w:lang w:val="en-US" w:eastAsia="zh-CN"/>
        </w:rPr>
      </w:pPr>
      <w:r>
        <w:rPr>
          <w:rFonts w:hint="eastAsia" w:asciiTheme="minorEastAsia" w:hAnsiTheme="minorEastAsia" w:eastAsiaTheme="minorEastAsia" w:cstheme="minorEastAsia"/>
          <w:sz w:val="20"/>
          <w:szCs w:val="20"/>
          <w:rtl w:val="0"/>
          <w:lang w:val="en-US" w:eastAsia="zh-CN"/>
        </w:rPr>
        <w:t>他有着多维度框架：生理健康、认知功能、心理/情感、社会参与。这些维度常被统称为“身体、认知、情感、社会”四大要素。</w:t>
      </w:r>
    </w:p>
    <w:p w14:paraId="6B0556E1">
      <w:pPr>
        <w:pStyle w:val="6"/>
        <w:framePr w:wrap="auto" w:vAnchor="margin" w:hAnchor="text" w:yAlign="inline"/>
        <w:numPr>
          <w:ilvl w:val="0"/>
          <w:numId w:val="0"/>
        </w:numPr>
        <w:bidi w:val="0"/>
        <w:ind w:leftChars="0" w:right="0" w:rightChars="0"/>
        <w:rPr>
          <w:rFonts w:hint="eastAsia" w:asciiTheme="minorEastAsia" w:hAnsiTheme="minorEastAsia" w:eastAsiaTheme="minorEastAsia" w:cstheme="minorEastAsia"/>
          <w:sz w:val="20"/>
          <w:szCs w:val="20"/>
          <w:rtl w:val="0"/>
          <w:lang w:val="en-US" w:eastAsia="zh-CN"/>
        </w:rPr>
      </w:pPr>
      <w:r>
        <w:rPr>
          <w:rFonts w:hint="eastAsia" w:asciiTheme="minorEastAsia" w:hAnsiTheme="minorEastAsia" w:eastAsiaTheme="minorEastAsia" w:cstheme="minorEastAsia"/>
          <w:sz w:val="20"/>
          <w:szCs w:val="20"/>
          <w:rtl w:val="0"/>
          <w:lang w:val="en-US" w:eastAsia="zh-CN"/>
        </w:rPr>
        <w:t>其中主要影响因素包括：个人层面：健康生活方式（规律运动、均衡饮食、戒烟限酒）、高教育程度、积极的心理韧性；社会环境：良好的医疗保健、社会支持网络、适宜的居住与交通设施、政策性养老服务；宏观政策：健康中国行动、积极应对人口老龄化的国家战略，为老年人提供慢病管理、社区康复、数字化健康服务等支持</w:t>
      </w:r>
    </w:p>
    <w:p w14:paraId="3468FF1E">
      <w:pPr>
        <w:rPr>
          <w:rFonts w:hint="eastAsia"/>
          <w:sz w:val="20"/>
          <w:szCs w:val="20"/>
        </w:rPr>
      </w:pPr>
      <w:r>
        <w:rPr>
          <w:rFonts w:hint="eastAsia"/>
          <w:sz w:val="20"/>
          <w:szCs w:val="20"/>
        </w:rPr>
        <w:t>中国案例</w:t>
      </w:r>
      <w:r>
        <w:rPr>
          <w:rFonts w:hint="eastAsia"/>
          <w:sz w:val="20"/>
          <w:szCs w:val="20"/>
          <w:lang w:val="en-US" w:eastAsia="zh-CN"/>
        </w:rPr>
        <w:t>有</w:t>
      </w:r>
      <w:r>
        <w:rPr>
          <w:rFonts w:hint="eastAsia"/>
          <w:sz w:val="20"/>
          <w:szCs w:val="20"/>
        </w:rPr>
        <w:t>营动智能推出的“成功老龄化行动”，通过医疗支持、慢病管理、社会环境改造等多维措施，帮助老年人保持精神心理功能并继续参与社会工作。</w:t>
      </w:r>
    </w:p>
    <w:p w14:paraId="59EBBFC1">
      <w:pPr>
        <w:rPr>
          <w:rFonts w:hint="eastAsia"/>
          <w:sz w:val="20"/>
          <w:szCs w:val="20"/>
        </w:rPr>
      </w:pPr>
      <w:r>
        <w:rPr>
          <w:rFonts w:hint="eastAsia"/>
          <w:sz w:val="20"/>
          <w:szCs w:val="20"/>
        </w:rPr>
        <w:t>河北、四川等省份的学术调研显示，健康坚韧性与社会支持是实现成功老龄化的关键中介变量，政策上应加强社区支持网络建设</w:t>
      </w:r>
    </w:p>
    <w:p w14:paraId="3E330A89">
      <w:pPr>
        <w:rPr>
          <w:rFonts w:hint="eastAsia"/>
          <w:sz w:val="20"/>
          <w:szCs w:val="20"/>
        </w:rPr>
      </w:pPr>
      <w:r>
        <w:rPr>
          <w:rFonts w:hint="eastAsia"/>
          <w:sz w:val="20"/>
          <w:szCs w:val="20"/>
          <w:lang w:val="en-US" w:eastAsia="zh-CN"/>
        </w:rPr>
        <w:t>综上所述，</w:t>
      </w:r>
      <w:r>
        <w:rPr>
          <w:rFonts w:hint="eastAsia"/>
          <w:sz w:val="20"/>
          <w:szCs w:val="20"/>
        </w:rPr>
        <w:t>成功老龄化是一套综合性的健康与社会参与模型，既需要个人养成健康生活方式，也离不开社会环境与公共政策的系统支撑。通过提升医疗保健、优化居住与社区设施、提供灵活就业与数字化服务，可在中国实现更大范围的成功老龄化目标。</w:t>
      </w:r>
    </w:p>
    <w:p w14:paraId="44FA17CE">
      <w:pPr>
        <w:rPr>
          <w:rFonts w:hint="eastAsia"/>
          <w:sz w:val="20"/>
          <w:szCs w:val="20"/>
        </w:rPr>
      </w:pPr>
    </w:p>
    <w:p w14:paraId="1F16184B">
      <w:pPr>
        <w:rPr>
          <w:rFonts w:hint="eastAsia"/>
          <w:sz w:val="20"/>
          <w:szCs w:val="20"/>
        </w:rPr>
      </w:pPr>
    </w:p>
    <w:p w14:paraId="73F7E928">
      <w:pPr>
        <w:rPr>
          <w:rFonts w:hint="eastAsia"/>
          <w:sz w:val="20"/>
          <w:szCs w:val="20"/>
        </w:rPr>
      </w:pPr>
    </w:p>
    <w:p w14:paraId="2EF76D61">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highlight w:val="yellow"/>
          <w:rtl w:val="0"/>
        </w:rPr>
      </w:pPr>
      <w:r>
        <w:rPr>
          <w:rFonts w:hint="eastAsia" w:ascii="微软雅黑" w:hAnsi="微软雅黑" w:eastAsia="微软雅黑" w:cs="微软雅黑"/>
          <w:highlight w:val="yellow"/>
          <w:rtl w:val="0"/>
        </w:rPr>
        <w:t>积极老龄化（</w:t>
      </w:r>
      <w:r>
        <w:rPr>
          <w:rFonts w:hint="eastAsia" w:ascii="微软雅黑" w:hAnsi="微软雅黑" w:eastAsia="微软雅黑" w:cs="微软雅黑"/>
          <w:highlight w:val="yellow"/>
          <w:rtl w:val="0"/>
          <w:lang w:val="en-US"/>
        </w:rPr>
        <w:t>Active Aging</w:t>
      </w:r>
      <w:r>
        <w:rPr>
          <w:rFonts w:hint="eastAsia" w:ascii="微软雅黑" w:hAnsi="微软雅黑" w:eastAsia="微软雅黑" w:cs="微软雅黑"/>
          <w:highlight w:val="yellow"/>
          <w:rtl w:val="0"/>
        </w:rPr>
        <w:t>）</w:t>
      </w:r>
    </w:p>
    <w:p w14:paraId="42107911">
      <w:pPr>
        <w:rPr>
          <w:rFonts w:hint="eastAsia"/>
          <w:sz w:val="20"/>
          <w:szCs w:val="20"/>
        </w:rPr>
      </w:pPr>
      <w:r>
        <w:rPr>
          <w:rFonts w:hint="eastAsia"/>
          <w:sz w:val="20"/>
          <w:szCs w:val="20"/>
        </w:rPr>
        <w:t>积极老龄化是世界卫生组织于2002年提出的概念，指在老年阶段通过优化健康、社会参与和安全保障三大机会，使老年人能够保持良好的身心状态、持续参与社会生活并获得充分的照护，从而提升整体生活质量。它既适用于个人，也适用于群体，强调老年人能够在生理、心理、社会等多维度实现“健康、参与、保障”三位一体的积极发展。</w:t>
      </w:r>
    </w:p>
    <w:p w14:paraId="12F800A1">
      <w:pPr>
        <w:rPr>
          <w:rFonts w:hint="eastAsia"/>
          <w:sz w:val="20"/>
          <w:szCs w:val="20"/>
        </w:rPr>
      </w:pPr>
      <w:r>
        <w:rPr>
          <w:rFonts w:hint="eastAsia"/>
          <w:sz w:val="20"/>
          <w:szCs w:val="20"/>
        </w:rPr>
        <w:t>WHO 将积极老龄化纳入《马德里老龄问题国际行动计划》，并在全球范围内推广该框架。</w:t>
      </w:r>
    </w:p>
    <w:p w14:paraId="5457EFB8">
      <w:pPr>
        <w:rPr>
          <w:rFonts w:hint="eastAsia"/>
          <w:sz w:val="20"/>
          <w:szCs w:val="20"/>
        </w:rPr>
      </w:pPr>
      <w:r>
        <w:rPr>
          <w:rFonts w:hint="eastAsia"/>
          <w:sz w:val="20"/>
          <w:szCs w:val="20"/>
        </w:rPr>
        <w:t>多国已将其上升为国家层面的老龄化应对战略，形成了“健康老龄化 → 积极老龄化”的理论演进。</w:t>
      </w:r>
    </w:p>
    <w:p w14:paraId="68C465BB">
      <w:pPr>
        <w:rPr>
          <w:rFonts w:hint="eastAsia"/>
          <w:sz w:val="20"/>
          <w:szCs w:val="20"/>
          <w:lang w:val="en-US" w:eastAsia="zh-CN"/>
        </w:rPr>
      </w:pPr>
      <w:r>
        <w:rPr>
          <w:rFonts w:hint="eastAsia"/>
          <w:sz w:val="20"/>
          <w:szCs w:val="20"/>
          <w:lang w:val="en-US" w:eastAsia="zh-CN"/>
        </w:rPr>
        <w:t>中国在2020年将积极老龄化上升为国家战略，关键在于完善养老保障体系，发展银发经济，推动居家养老与社区养老相融合。</w:t>
      </w:r>
    </w:p>
    <w:p w14:paraId="3DDBE2F9">
      <w:pPr>
        <w:rPr>
          <w:rFonts w:hint="eastAsia"/>
          <w:sz w:val="20"/>
          <w:szCs w:val="20"/>
          <w:lang w:val="en-US" w:eastAsia="zh-CN"/>
        </w:rPr>
      </w:pPr>
      <w:r>
        <w:rPr>
          <w:rFonts w:hint="eastAsia"/>
          <w:sz w:val="20"/>
          <w:szCs w:val="20"/>
          <w:lang w:val="en-US" w:eastAsia="zh-CN"/>
        </w:rPr>
        <w:t>主要措施可以分为以下内容：</w:t>
      </w:r>
    </w:p>
    <w:p w14:paraId="39FC19F6">
      <w:pPr>
        <w:rPr>
          <w:rFonts w:hint="eastAsia"/>
          <w:sz w:val="20"/>
          <w:szCs w:val="20"/>
          <w:rtl w:val="0"/>
          <w:lang w:val="en-US" w:eastAsia="zh-CN"/>
        </w:rPr>
      </w:pPr>
      <w:r>
        <w:rPr>
          <w:rFonts w:hint="eastAsia"/>
          <w:sz w:val="20"/>
          <w:szCs w:val="20"/>
          <w:rtl w:val="0"/>
          <w:lang w:val="en-US" w:eastAsia="zh-CN"/>
        </w:rPr>
        <w:t>1)健康促进：推广老年体检、慢性病管理、健康生活方式教育，并发展“互联网+社区+医疗”智慧养老模式，实现健康监测与远程护理。</w:t>
      </w:r>
    </w:p>
    <w:p w14:paraId="5BAA68B3">
      <w:pPr>
        <w:rPr>
          <w:rFonts w:hint="eastAsia"/>
          <w:sz w:val="20"/>
          <w:szCs w:val="20"/>
          <w:rtl w:val="0"/>
          <w:lang w:val="en-US" w:eastAsia="zh-CN"/>
        </w:rPr>
      </w:pPr>
      <w:r>
        <w:rPr>
          <w:rFonts w:hint="eastAsia"/>
          <w:sz w:val="20"/>
          <w:szCs w:val="20"/>
          <w:rtl w:val="0"/>
          <w:lang w:val="en-US" w:eastAsia="zh-CN"/>
        </w:rPr>
        <w:t>2)社会参与：鼓励老年人再就业、创业、志愿服务，提供岗位匹配与技能培训。</w:t>
      </w:r>
    </w:p>
    <w:p w14:paraId="7E04545E">
      <w:pPr>
        <w:rPr>
          <w:rFonts w:hint="eastAsia"/>
          <w:sz w:val="20"/>
          <w:szCs w:val="20"/>
          <w:rtl w:val="0"/>
          <w:lang w:val="en-US" w:eastAsia="zh-CN"/>
        </w:rPr>
      </w:pPr>
      <w:r>
        <w:rPr>
          <w:rFonts w:hint="eastAsia"/>
          <w:sz w:val="20"/>
          <w:szCs w:val="20"/>
          <w:rtl w:val="0"/>
          <w:lang w:val="en-US" w:eastAsia="zh-CN"/>
        </w:rPr>
        <w:t>开展社区文化、体育、艺术活动，打造“乐龄友好社区”。</w:t>
      </w:r>
    </w:p>
    <w:p w14:paraId="45A60317">
      <w:pPr>
        <w:rPr>
          <w:rFonts w:hint="eastAsia"/>
          <w:sz w:val="20"/>
          <w:szCs w:val="20"/>
          <w:rtl w:val="0"/>
          <w:lang w:val="en-US" w:eastAsia="zh-CN"/>
        </w:rPr>
      </w:pPr>
      <w:r>
        <w:rPr>
          <w:rFonts w:hint="eastAsia"/>
          <w:sz w:val="20"/>
          <w:szCs w:val="20"/>
          <w:rtl w:val="0"/>
          <w:lang w:val="en-US" w:eastAsia="zh-CN"/>
        </w:rPr>
        <w:t>3)保障体系：完善基本养老保险、医疗保险、长期照护保险。建设居家养老服务网络，提供上门护理、心理慰藉等。</w:t>
      </w:r>
    </w:p>
    <w:p w14:paraId="17E54EE3">
      <w:pPr>
        <w:rPr>
          <w:rFonts w:hint="eastAsia"/>
          <w:sz w:val="20"/>
          <w:szCs w:val="20"/>
          <w:rtl w:val="0"/>
          <w:lang w:val="en-US" w:eastAsia="zh-CN"/>
        </w:rPr>
      </w:pPr>
      <w:r>
        <w:rPr>
          <w:rFonts w:hint="eastAsia"/>
          <w:sz w:val="20"/>
          <w:szCs w:val="20"/>
          <w:rtl w:val="0"/>
          <w:lang w:val="en-US" w:eastAsia="zh-CN"/>
        </w:rPr>
        <w:t>4)银发经济：发展老年用品、健康服务、文旅休闲等产业链，形成“老年消费”新动能。</w:t>
      </w:r>
    </w:p>
    <w:p w14:paraId="29AAC670">
      <w:pPr>
        <w:rPr>
          <w:rFonts w:hint="eastAsia"/>
          <w:sz w:val="20"/>
          <w:szCs w:val="20"/>
          <w:lang w:val="en-US" w:eastAsia="zh-CN"/>
        </w:rPr>
      </w:pPr>
      <w:r>
        <w:rPr>
          <w:rFonts w:hint="eastAsia"/>
          <w:sz w:val="20"/>
          <w:szCs w:val="20"/>
          <w:lang w:val="en-US" w:eastAsia="zh-CN"/>
        </w:rPr>
        <w:t>目前政府已逐步开展</w:t>
      </w:r>
      <w:r>
        <w:rPr>
          <w:rFonts w:hint="default"/>
          <w:sz w:val="20"/>
          <w:szCs w:val="20"/>
          <w:lang w:val="en-US" w:eastAsia="zh-CN"/>
        </w:rPr>
        <w:t>乐龄友好社区</w:t>
      </w:r>
      <w:r>
        <w:rPr>
          <w:rFonts w:hint="eastAsia"/>
          <w:sz w:val="20"/>
          <w:szCs w:val="20"/>
          <w:lang w:val="en-US" w:eastAsia="zh-CN"/>
        </w:rPr>
        <w:t>，</w:t>
      </w:r>
      <w:r>
        <w:rPr>
          <w:rFonts w:hint="default"/>
          <w:sz w:val="20"/>
          <w:szCs w:val="20"/>
          <w:lang w:val="en-US" w:eastAsia="zh-CN"/>
        </w:rPr>
        <w:t>银发经济示范区（浙江）‍</w:t>
      </w:r>
      <w:r>
        <w:rPr>
          <w:rFonts w:hint="eastAsia"/>
          <w:sz w:val="20"/>
          <w:szCs w:val="20"/>
          <w:lang w:val="en-US" w:eastAsia="zh-CN"/>
        </w:rPr>
        <w:t>，</w:t>
      </w:r>
      <w:r>
        <w:rPr>
          <w:rFonts w:hint="default"/>
          <w:sz w:val="20"/>
          <w:szCs w:val="20"/>
          <w:lang w:val="en-US" w:eastAsia="zh-CN"/>
        </w:rPr>
        <w:t>居家智慧养老平台</w:t>
      </w:r>
      <w:r>
        <w:rPr>
          <w:rFonts w:hint="eastAsia"/>
          <w:sz w:val="20"/>
          <w:szCs w:val="20"/>
          <w:lang w:val="en-US" w:eastAsia="zh-CN"/>
        </w:rPr>
        <w:t>等，已应对老龄化社会所带来的挑战。</w:t>
      </w:r>
    </w:p>
    <w:p w14:paraId="46B75ABE">
      <w:pPr>
        <w:rPr>
          <w:rFonts w:hint="default"/>
          <w:sz w:val="20"/>
          <w:szCs w:val="20"/>
          <w:lang w:val="en-US" w:eastAsia="zh-CN"/>
        </w:rPr>
      </w:pPr>
      <w:r>
        <w:rPr>
          <w:rFonts w:hint="default"/>
          <w:sz w:val="20"/>
          <w:szCs w:val="20"/>
          <w:lang w:val="en-US" w:eastAsia="zh-CN"/>
        </w:rPr>
        <w:t>积极老龄化是提升老年人生活质量、释放老龄化潜能的系统性战略。它要求政府、社会、家庭以及老年人本人共同参与，以健康、参与、保障三大支柱为抓手，构建包容、可持续的老龄社会。通过政策引导、技术创新和社区实践，中国正逐步把积极老龄化从概念转化为落地行动，为应对人口老龄化挑战提供了可行路径。</w:t>
      </w:r>
    </w:p>
    <w:p w14:paraId="2C562DC7">
      <w:pPr>
        <w:rPr>
          <w:rFonts w:hint="default"/>
          <w:sz w:val="20"/>
          <w:szCs w:val="20"/>
          <w:lang w:val="en-US" w:eastAsia="zh-CN"/>
        </w:rPr>
      </w:pPr>
    </w:p>
    <w:p w14:paraId="2E8F6222">
      <w:pPr>
        <w:rPr>
          <w:rFonts w:hint="default"/>
          <w:sz w:val="20"/>
          <w:szCs w:val="20"/>
          <w:lang w:val="en-US" w:eastAsia="zh-CN"/>
        </w:rPr>
      </w:pPr>
    </w:p>
    <w:p w14:paraId="40115386">
      <w:pPr>
        <w:pStyle w:val="6"/>
        <w:framePr w:wrap="auto" w:vAnchor="margin" w:hAnchor="text" w:yAlign="inline"/>
        <w:numPr>
          <w:ilvl w:val="0"/>
          <w:numId w:val="1"/>
        </w:numPr>
        <w:shd w:val="clear" w:color="auto" w:fill="auto"/>
        <w:bidi w:val="0"/>
        <w:rPr>
          <w:rFonts w:hint="default" w:ascii="微软雅黑" w:hAnsi="微软雅黑" w:eastAsia="微软雅黑" w:cs="微软雅黑"/>
          <w:rtl w:val="0"/>
          <w:lang w:val="en-US" w:eastAsia="zh-CN"/>
        </w:rPr>
      </w:pPr>
      <w:r>
        <w:rPr>
          <w:rFonts w:hint="default" w:ascii="微软雅黑" w:hAnsi="微软雅黑" w:eastAsia="微软雅黑" w:cs="微软雅黑"/>
          <w:rtl w:val="0"/>
          <w:lang w:val="en-US" w:eastAsia="zh-CN"/>
        </w:rPr>
        <w:t>健康老龄化（Healthy Aging）</w:t>
      </w:r>
    </w:p>
    <w:p w14:paraId="1706CCB2">
      <w:pPr>
        <w:rPr>
          <w:rFonts w:hint="default"/>
          <w:sz w:val="20"/>
          <w:szCs w:val="20"/>
          <w:lang w:val="en-US" w:eastAsia="zh-CN"/>
        </w:rPr>
      </w:pPr>
      <w:r>
        <w:rPr>
          <w:rFonts w:hint="default"/>
          <w:sz w:val="20"/>
          <w:szCs w:val="20"/>
          <w:lang w:val="en-US" w:eastAsia="zh-CN"/>
        </w:rPr>
        <w:t>WHO把健康老龄化定义为“在老年期发展和维持功能能力的过程，以实现健康福祉”。它强调功能能力（个人的身体、心理能力与环境的互动）而非单纯的无病状态。</w:t>
      </w:r>
    </w:p>
    <w:p w14:paraId="79B8E89D">
      <w:pPr>
        <w:rPr>
          <w:rFonts w:hint="default"/>
          <w:sz w:val="20"/>
          <w:szCs w:val="20"/>
          <w:lang w:val="en-US" w:eastAsia="zh-CN"/>
        </w:rPr>
      </w:pPr>
      <w:r>
        <w:rPr>
          <w:rFonts w:hint="default"/>
          <w:sz w:val="20"/>
          <w:szCs w:val="20"/>
          <w:lang w:val="en-US" w:eastAsia="zh-CN"/>
        </w:rPr>
        <w:t>在中国，健康老龄化同样指老年人在生理、心理、社会功能上保持良好状态，并且生活在友好的社会环境中。自1987年首次提出后，国内学界将其进一步阐释为“多数老年人处于生理、心理和社会功能的健康状态，同时社会发展不受过度老龄化影响”</w:t>
      </w:r>
    </w:p>
    <w:p w14:paraId="40766847">
      <w:pPr>
        <w:rPr>
          <w:rFonts w:hint="eastAsia"/>
          <w:sz w:val="20"/>
          <w:szCs w:val="20"/>
          <w:lang w:val="en-US" w:eastAsia="zh-CN"/>
        </w:rPr>
      </w:pPr>
      <w:r>
        <w:rPr>
          <w:rFonts w:hint="eastAsia"/>
          <w:sz w:val="20"/>
          <w:szCs w:val="20"/>
          <w:lang w:val="en-US" w:eastAsia="zh-CN"/>
        </w:rPr>
        <w:t>核心要素有：</w:t>
      </w:r>
    </w:p>
    <w:p w14:paraId="229E5012">
      <w:pPr>
        <w:rPr>
          <w:rFonts w:hint="eastAsia"/>
          <w:sz w:val="20"/>
          <w:szCs w:val="20"/>
          <w:lang w:val="en-US" w:eastAsia="zh-CN"/>
        </w:rPr>
      </w:pPr>
      <w:r>
        <w:rPr>
          <w:rFonts w:hint="eastAsia"/>
          <w:sz w:val="20"/>
          <w:szCs w:val="20"/>
          <w:lang w:val="en-US" w:eastAsia="zh-CN"/>
        </w:rPr>
        <w:t>1）功能能力：日常生活活动（ADL）和更高层次的社会参与（IADL）是衡量健康老龄化的关键指标。</w:t>
      </w:r>
    </w:p>
    <w:p w14:paraId="015381C9">
      <w:pPr>
        <w:rPr>
          <w:rFonts w:hint="eastAsia"/>
          <w:sz w:val="20"/>
          <w:szCs w:val="20"/>
          <w:lang w:val="en-US" w:eastAsia="zh-CN"/>
        </w:rPr>
      </w:pPr>
      <w:r>
        <w:rPr>
          <w:rFonts w:hint="eastAsia"/>
          <w:sz w:val="20"/>
          <w:szCs w:val="20"/>
          <w:lang w:val="en-US" w:eastAsia="zh-CN"/>
        </w:rPr>
        <w:t>2）全生命周期视角：从生命早期就开始干预，贯穿整个生命周期的健康促进与风险管理。</w:t>
      </w:r>
    </w:p>
    <w:p w14:paraId="2EB41FC5">
      <w:pPr>
        <w:rPr>
          <w:rFonts w:hint="eastAsia"/>
          <w:sz w:val="20"/>
          <w:szCs w:val="20"/>
          <w:lang w:val="en-US" w:eastAsia="zh-CN"/>
        </w:rPr>
      </w:pPr>
      <w:r>
        <w:rPr>
          <w:rFonts w:hint="eastAsia"/>
          <w:sz w:val="20"/>
          <w:szCs w:val="20"/>
          <w:lang w:val="en-US" w:eastAsia="zh-CN"/>
        </w:rPr>
        <w:t>3）多维健康：包括身体健康（慢性病防控、体能维护）、心理健康、社会参与。</w:t>
      </w:r>
    </w:p>
    <w:p w14:paraId="0C87910A">
      <w:pPr>
        <w:rPr>
          <w:rFonts w:hint="eastAsia"/>
          <w:sz w:val="20"/>
          <w:szCs w:val="20"/>
          <w:lang w:val="en-US" w:eastAsia="zh-CN"/>
        </w:rPr>
      </w:pPr>
      <w:r>
        <w:rPr>
          <w:rFonts w:hint="default"/>
          <w:sz w:val="20"/>
          <w:szCs w:val="20"/>
          <w:lang w:val="en-US" w:eastAsia="zh-CN"/>
        </w:rPr>
        <w:t>实现健康老龄化的主要策略</w:t>
      </w:r>
      <w:r>
        <w:rPr>
          <w:rFonts w:hint="eastAsia"/>
          <w:sz w:val="20"/>
          <w:szCs w:val="20"/>
          <w:lang w:val="en-US" w:eastAsia="zh-CN"/>
        </w:rPr>
        <w:t>以预防为主、慢病管理推广健康生活方式，降低心血管、糖尿病等慢性病发病率，建立老年慢病筛查与随访机制，实现早诊早治。同时，建立全程健康服务体系，医养结合与社区养老等。并且利用可穿戴设备、远程医疗平台实现健康监测、风险预警，建设适老化环境，改造公共设施、住宅、交通，使之符合老年人行动能力，营造友好社会氛围。积极建设专业人才队伍，培养老年医学、康复、护理、社会工作等多学科人才，提升服务质量。</w:t>
      </w:r>
    </w:p>
    <w:p w14:paraId="6777BF40">
      <w:pPr>
        <w:rPr>
          <w:rFonts w:hint="default"/>
          <w:sz w:val="20"/>
          <w:szCs w:val="20"/>
          <w:lang w:val="en-US" w:eastAsia="zh-CN"/>
        </w:rPr>
      </w:pPr>
      <w:r>
        <w:rPr>
          <w:rFonts w:hint="default"/>
          <w:sz w:val="20"/>
          <w:szCs w:val="20"/>
          <w:lang w:val="en-US" w:eastAsia="zh-CN"/>
        </w:rPr>
        <w:t>健康老龄化是应对人口老龄化的“成本最低、效益最高”路径。它要求 功能能力的全生命周期维护，并通过预防、医养结合、数字健康、环境适老化、健康教育等多维措施实现。近年来，中国已出台《“十四五”健康老龄化规划》、发布《健康老龄化蓝皮书》、制定地方行动方案，形成了政策、技术、服务三位一体的推进格局。但要实现健康预期寿命的持续提升，还需进一步解决慢性病防控、心理健康、城乡服务均衡以及跨部门协同等关键挑战。通过持续的政策创新、科技赋能和社会参与，健康老龄化目标有望在本世纪中叶得到更广泛实现。</w:t>
      </w:r>
    </w:p>
    <w:p w14:paraId="4BEE4810">
      <w:pPr>
        <w:rPr>
          <w:rFonts w:hint="default"/>
          <w:sz w:val="20"/>
          <w:szCs w:val="20"/>
          <w:lang w:val="en-US" w:eastAsia="zh-CN"/>
        </w:rPr>
      </w:pPr>
    </w:p>
    <w:p w14:paraId="6122042D">
      <w:pPr>
        <w:rPr>
          <w:rFonts w:hint="default"/>
          <w:sz w:val="20"/>
          <w:szCs w:val="20"/>
          <w:lang w:val="en-US" w:eastAsia="zh-CN"/>
        </w:rPr>
      </w:pPr>
    </w:p>
    <w:p w14:paraId="2BFEF060">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生产性老龄化（</w:t>
      </w:r>
      <w:r>
        <w:rPr>
          <w:rFonts w:hint="eastAsia" w:ascii="微软雅黑" w:hAnsi="微软雅黑" w:eastAsia="微软雅黑" w:cs="微软雅黑"/>
          <w:b/>
          <w:bCs/>
          <w:rtl w:val="0"/>
          <w:lang w:val="en-US"/>
        </w:rPr>
        <w:t>Productive Aging</w:t>
      </w:r>
      <w:r>
        <w:rPr>
          <w:rFonts w:hint="eastAsia" w:ascii="微软雅黑" w:hAnsi="微软雅黑" w:eastAsia="微软雅黑" w:cs="微软雅黑"/>
          <w:b/>
          <w:bCs/>
          <w:rtl w:val="0"/>
        </w:rPr>
        <w:t>）</w:t>
      </w:r>
    </w:p>
    <w:p w14:paraId="632EA384">
      <w:pPr>
        <w:rPr>
          <w:rFonts w:hint="eastAsia"/>
          <w:sz w:val="20"/>
          <w:szCs w:val="20"/>
          <w:lang w:val="en-US" w:eastAsia="zh-CN"/>
        </w:rPr>
      </w:pPr>
      <w:r>
        <w:rPr>
          <w:rFonts w:hint="default"/>
          <w:sz w:val="20"/>
          <w:szCs w:val="20"/>
          <w:lang w:val="en-US" w:eastAsia="zh-CN"/>
        </w:rPr>
        <w:t>生产性老龄化是指把拥有丰富“生产性资源”（如健康、经验、技能、社会网络等）的老年人视为社会资产，而非负担，强调老年人在经济、社会、文化等方面的积极贡献。该概念最早由 Robert 提出，后在中国学界得到深化，形成兼顾“健康、参与、保障”三维度的理论框架</w:t>
      </w:r>
      <w:r>
        <w:rPr>
          <w:rFonts w:hint="eastAsia"/>
          <w:sz w:val="20"/>
          <w:szCs w:val="20"/>
          <w:lang w:val="en-US" w:eastAsia="zh-CN"/>
        </w:rPr>
        <w:t>。</w:t>
      </w:r>
    </w:p>
    <w:p w14:paraId="6E433017">
      <w:pPr>
        <w:rPr>
          <w:rFonts w:hint="default"/>
          <w:sz w:val="20"/>
          <w:szCs w:val="20"/>
          <w:lang w:val="en-US" w:eastAsia="zh-CN"/>
        </w:rPr>
      </w:pPr>
      <w:r>
        <w:rPr>
          <w:rFonts w:hint="eastAsia"/>
          <w:sz w:val="20"/>
          <w:szCs w:val="20"/>
          <w:lang w:val="en-US" w:eastAsia="zh-CN"/>
        </w:rPr>
        <w:t>从</w:t>
      </w:r>
      <w:r>
        <w:rPr>
          <w:rFonts w:hint="default"/>
          <w:sz w:val="20"/>
          <w:szCs w:val="20"/>
          <w:lang w:val="en-US" w:eastAsia="zh-CN"/>
        </w:rPr>
        <w:t>资源视角</w:t>
      </w:r>
      <w:r>
        <w:rPr>
          <w:rFonts w:hint="eastAsia"/>
          <w:sz w:val="20"/>
          <w:szCs w:val="20"/>
          <w:lang w:val="en-US" w:eastAsia="zh-CN"/>
        </w:rPr>
        <w:t>来看</w:t>
      </w:r>
      <w:r>
        <w:rPr>
          <w:rFonts w:hint="default"/>
          <w:sz w:val="20"/>
          <w:szCs w:val="20"/>
          <w:lang w:val="en-US" w:eastAsia="zh-CN"/>
        </w:rPr>
        <w:t>老年人拥有的知识、经验、社会资本被视为可再利用的生产要素。</w:t>
      </w:r>
    </w:p>
    <w:p w14:paraId="1F9EC568">
      <w:pPr>
        <w:rPr>
          <w:rFonts w:hint="default"/>
          <w:sz w:val="20"/>
          <w:szCs w:val="20"/>
          <w:lang w:val="en-US" w:eastAsia="zh-CN"/>
        </w:rPr>
      </w:pPr>
      <w:r>
        <w:rPr>
          <w:rFonts w:hint="eastAsia"/>
          <w:sz w:val="20"/>
          <w:szCs w:val="20"/>
          <w:lang w:val="en-US" w:eastAsia="zh-CN"/>
        </w:rPr>
        <w:t>从</w:t>
      </w:r>
      <w:r>
        <w:rPr>
          <w:rFonts w:hint="default"/>
          <w:sz w:val="20"/>
          <w:szCs w:val="20"/>
          <w:lang w:val="en-US" w:eastAsia="zh-CN"/>
        </w:rPr>
        <w:t>多元参与</w:t>
      </w:r>
      <w:r>
        <w:rPr>
          <w:rFonts w:hint="eastAsia"/>
          <w:sz w:val="20"/>
          <w:szCs w:val="20"/>
          <w:lang w:val="en-US" w:eastAsia="zh-CN"/>
        </w:rPr>
        <w:t>来看</w:t>
      </w:r>
      <w:r>
        <w:rPr>
          <w:rFonts w:hint="default"/>
          <w:sz w:val="20"/>
          <w:szCs w:val="20"/>
          <w:lang w:val="en-US" w:eastAsia="zh-CN"/>
        </w:rPr>
        <w:t>包括有偿就业、志愿服务、社区治理、文化创作、家庭照料等多种形式，而不局限于传统的商品生产。</w:t>
      </w:r>
    </w:p>
    <w:p w14:paraId="772E240B">
      <w:pPr>
        <w:rPr>
          <w:rFonts w:hint="default"/>
          <w:sz w:val="20"/>
          <w:szCs w:val="20"/>
          <w:lang w:val="en-US" w:eastAsia="zh-CN"/>
        </w:rPr>
      </w:pPr>
      <w:r>
        <w:rPr>
          <w:rFonts w:hint="eastAsia"/>
          <w:sz w:val="20"/>
          <w:szCs w:val="20"/>
          <w:lang w:val="en-US" w:eastAsia="zh-CN"/>
        </w:rPr>
        <w:t>从</w:t>
      </w:r>
      <w:r>
        <w:rPr>
          <w:rFonts w:hint="default"/>
          <w:sz w:val="20"/>
          <w:szCs w:val="20"/>
          <w:lang w:val="en-US" w:eastAsia="zh-CN"/>
        </w:rPr>
        <w:t>正向效应</w:t>
      </w:r>
      <w:r>
        <w:rPr>
          <w:rFonts w:hint="eastAsia"/>
          <w:sz w:val="20"/>
          <w:szCs w:val="20"/>
          <w:lang w:val="en-US" w:eastAsia="zh-CN"/>
        </w:rPr>
        <w:t>来看</w:t>
      </w:r>
      <w:r>
        <w:rPr>
          <w:rFonts w:hint="default"/>
          <w:sz w:val="20"/>
          <w:szCs w:val="20"/>
          <w:lang w:val="en-US" w:eastAsia="zh-CN"/>
        </w:rPr>
        <w:t>通过激活老年人潜在人力资本，可提升社会整体生产率、促进银发经济、缓解人口老龄化带来的财政压力。随着健康寿命的延长和技术进步，老年人可参与的生产性活动将更加多元化。若能在制度、教育、文化三方面形成合力，生产性老龄化有望成为我国实现人口高质量发展、释放长寿红利的重要抓手，并为全球老龄治理提供“中国方案”。</w:t>
      </w:r>
    </w:p>
    <w:p w14:paraId="22584F52">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年龄歧视（</w:t>
      </w:r>
      <w:r>
        <w:rPr>
          <w:rFonts w:hint="eastAsia" w:ascii="微软雅黑" w:hAnsi="微软雅黑" w:eastAsia="微软雅黑" w:cs="微软雅黑"/>
          <w:b/>
          <w:bCs/>
          <w:rtl w:val="0"/>
          <w:lang w:val="de-DE"/>
        </w:rPr>
        <w:t>Ageism</w:t>
      </w:r>
      <w:r>
        <w:rPr>
          <w:rFonts w:hint="eastAsia" w:ascii="微软雅黑" w:hAnsi="微软雅黑" w:eastAsia="微软雅黑" w:cs="微软雅黑"/>
          <w:b/>
          <w:bCs/>
          <w:rtl w:val="0"/>
        </w:rPr>
        <w:t>）</w:t>
      </w:r>
    </w:p>
    <w:p w14:paraId="0E1064EB">
      <w:pPr>
        <w:rPr>
          <w:rFonts w:hint="default"/>
          <w:sz w:val="20"/>
          <w:szCs w:val="20"/>
          <w:lang w:val="en-US" w:eastAsia="zh-CN"/>
        </w:rPr>
      </w:pPr>
      <w:r>
        <w:rPr>
          <w:rFonts w:hint="default"/>
          <w:sz w:val="20"/>
          <w:szCs w:val="20"/>
          <w:lang w:val="en-US" w:eastAsia="zh-CN"/>
        </w:rPr>
        <w:t>在老龄事务管理中，年龄歧视被定义为基于年龄的刻板印象、偏见和歧视行为，既包括个人层面的负面态度，也包括制度层面的不公平规定。明确这一概念有助于在政策制定、服务设计、监督评估等环节系统性地消除歧视，实现老年人权益的真正保障与积极老龄化的社会目标</w:t>
      </w:r>
    </w:p>
    <w:p w14:paraId="16AE2B95">
      <w:pPr>
        <w:rPr>
          <w:rFonts w:hint="default"/>
          <w:sz w:val="20"/>
          <w:szCs w:val="20"/>
          <w:lang w:val="en-US" w:eastAsia="zh-CN"/>
        </w:rPr>
      </w:pPr>
      <w:r>
        <w:rPr>
          <w:rFonts w:hint="eastAsia"/>
          <w:sz w:val="20"/>
          <w:szCs w:val="20"/>
          <w:lang w:val="en-US" w:eastAsia="zh-CN"/>
        </w:rPr>
        <w:t>年龄歧视是</w:t>
      </w:r>
      <w:r>
        <w:rPr>
          <w:rFonts w:hint="default"/>
          <w:sz w:val="20"/>
          <w:szCs w:val="20"/>
          <w:lang w:val="en-US" w:eastAsia="zh-CN"/>
        </w:rPr>
        <w:t>基于年龄的刻板印象、偏见和歧视行为，即对老年人因其“年龄”而产生的负面认知（如认为老年人衰退、无能），进而在情感上产生偏见，在实际行动上表现为不公平对待或排斥。</w:t>
      </w:r>
      <w:r>
        <w:rPr>
          <w:rFonts w:hint="eastAsia"/>
          <w:sz w:val="20"/>
          <w:szCs w:val="20"/>
          <w:lang w:val="en-US" w:eastAsia="zh-CN"/>
        </w:rPr>
        <w:t>同时也是因为老年人就业</w:t>
      </w:r>
      <w:r>
        <w:rPr>
          <w:rFonts w:hint="default"/>
          <w:sz w:val="20"/>
          <w:szCs w:val="20"/>
          <w:lang w:val="en-US" w:eastAsia="zh-CN"/>
        </w:rPr>
        <w:t>制度层面的不利处境</w:t>
      </w:r>
      <w:r>
        <w:rPr>
          <w:rFonts w:hint="eastAsia"/>
          <w:sz w:val="20"/>
          <w:szCs w:val="20"/>
          <w:lang w:val="en-US" w:eastAsia="zh-CN"/>
        </w:rPr>
        <w:t>，</w:t>
      </w:r>
      <w:r>
        <w:rPr>
          <w:rFonts w:hint="default"/>
          <w:sz w:val="20"/>
          <w:szCs w:val="20"/>
          <w:lang w:val="en-US" w:eastAsia="zh-CN"/>
        </w:rPr>
        <w:t>法律、规章、组织制度或公共政策等结构性因素，使老年人在就业、医疗、社会保障、公共服务等方面因年龄而处于不利地位，防止年龄歧视的关键原则</w:t>
      </w:r>
      <w:r>
        <w:rPr>
          <w:rFonts w:hint="eastAsia"/>
          <w:sz w:val="20"/>
          <w:szCs w:val="20"/>
          <w:lang w:val="en-US" w:eastAsia="zh-CN"/>
        </w:rPr>
        <w:t>有</w:t>
      </w:r>
      <w:r>
        <w:rPr>
          <w:rFonts w:hint="default"/>
          <w:sz w:val="20"/>
          <w:szCs w:val="20"/>
          <w:lang w:val="en-US" w:eastAsia="zh-CN"/>
        </w:rPr>
        <w:t>公平性原则</w:t>
      </w:r>
      <w:r>
        <w:rPr>
          <w:rFonts w:hint="eastAsia"/>
          <w:sz w:val="20"/>
          <w:szCs w:val="20"/>
          <w:lang w:val="en-US" w:eastAsia="zh-CN"/>
        </w:rPr>
        <w:t>和</w:t>
      </w:r>
      <w:r>
        <w:rPr>
          <w:rFonts w:hint="default"/>
          <w:sz w:val="20"/>
          <w:szCs w:val="20"/>
          <w:lang w:val="en-US" w:eastAsia="zh-CN"/>
        </w:rPr>
        <w:t>包容性设计</w:t>
      </w:r>
      <w:r>
        <w:rPr>
          <w:rFonts w:hint="eastAsia"/>
          <w:sz w:val="20"/>
          <w:szCs w:val="20"/>
          <w:lang w:val="en-US" w:eastAsia="zh-CN"/>
        </w:rPr>
        <w:t>，同时</w:t>
      </w:r>
      <w:r>
        <w:rPr>
          <w:rFonts w:hint="default"/>
          <w:sz w:val="20"/>
          <w:szCs w:val="20"/>
          <w:lang w:val="en-US" w:eastAsia="zh-CN"/>
        </w:rPr>
        <w:t>透明与监督</w:t>
      </w:r>
      <w:r>
        <w:rPr>
          <w:rFonts w:hint="eastAsia"/>
          <w:sz w:val="20"/>
          <w:szCs w:val="20"/>
          <w:lang w:val="en-US" w:eastAsia="zh-CN"/>
        </w:rPr>
        <w:t>，在</w:t>
      </w:r>
      <w:r>
        <w:rPr>
          <w:rFonts w:hint="default"/>
          <w:sz w:val="20"/>
          <w:szCs w:val="20"/>
          <w:lang w:val="en-US" w:eastAsia="zh-CN"/>
        </w:rPr>
        <w:t>积极老龄化视角：从“利用老年人经验与多样性”而非“仅仅保护”出发，制定促进老年人社会参与和自我实现的政策。</w:t>
      </w:r>
    </w:p>
    <w:p w14:paraId="001A90B5">
      <w:pPr>
        <w:rPr>
          <w:rFonts w:hint="default"/>
          <w:sz w:val="20"/>
          <w:szCs w:val="20"/>
          <w:lang w:val="en-US" w:eastAsia="zh-CN"/>
        </w:rPr>
      </w:pPr>
    </w:p>
    <w:p w14:paraId="74D73788">
      <w:pPr>
        <w:rPr>
          <w:rFonts w:hint="default"/>
          <w:sz w:val="20"/>
          <w:szCs w:val="20"/>
          <w:lang w:val="en-US" w:eastAsia="zh-CN"/>
        </w:rPr>
      </w:pPr>
    </w:p>
    <w:p w14:paraId="19B36022">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代际公平（</w:t>
      </w:r>
      <w:r>
        <w:rPr>
          <w:rFonts w:hint="eastAsia" w:ascii="微软雅黑" w:hAnsi="微软雅黑" w:eastAsia="微软雅黑" w:cs="微软雅黑"/>
          <w:b/>
          <w:bCs/>
          <w:rtl w:val="0"/>
          <w:lang w:val="fr-FR"/>
        </w:rPr>
        <w:t>Intergenerational Equity</w:t>
      </w:r>
      <w:r>
        <w:rPr>
          <w:rFonts w:hint="eastAsia" w:ascii="微软雅黑" w:hAnsi="微软雅黑" w:eastAsia="微软雅黑" w:cs="微软雅黑"/>
          <w:b/>
          <w:bCs/>
          <w:rtl w:val="0"/>
        </w:rPr>
        <w:t>）</w:t>
      </w:r>
    </w:p>
    <w:p w14:paraId="10B1A6E6">
      <w:pPr>
        <w:rPr>
          <w:rFonts w:hint="default"/>
          <w:sz w:val="20"/>
          <w:szCs w:val="20"/>
          <w:lang w:val="en-US" w:eastAsia="zh-CN"/>
        </w:rPr>
      </w:pPr>
      <w:r>
        <w:rPr>
          <w:rFonts w:hint="default"/>
          <w:sz w:val="20"/>
          <w:szCs w:val="20"/>
          <w:lang w:val="en-US" w:eastAsia="zh-CN"/>
        </w:rPr>
        <w:t>代际公平指当代人与后代人在自然资源、社会财富、公共服务等方面享有平等的权利与义务，要求当前的决策和行为不损害未来世代的生存与发展机会。</w:t>
      </w:r>
    </w:p>
    <w:p w14:paraId="6F8F21DC">
      <w:pPr>
        <w:rPr>
          <w:rFonts w:hint="default"/>
          <w:sz w:val="20"/>
          <w:szCs w:val="20"/>
          <w:lang w:val="en-US" w:eastAsia="zh-CN"/>
        </w:rPr>
      </w:pPr>
      <w:r>
        <w:rPr>
          <w:rFonts w:hint="default"/>
          <w:sz w:val="20"/>
          <w:szCs w:val="20"/>
          <w:lang w:val="en-US" w:eastAsia="zh-CN"/>
        </w:rPr>
        <w:t>在可持续发展框架中，它被视为资源分配的核心原则，强调“代际之间的公平使用自然资源”，确保资源既满足当代需求，又不削弱后代的获取能力。</w:t>
      </w:r>
    </w:p>
    <w:p w14:paraId="30D3C8A3">
      <w:pPr>
        <w:rPr>
          <w:rFonts w:hint="default"/>
          <w:sz w:val="20"/>
          <w:szCs w:val="20"/>
          <w:lang w:val="en-US" w:eastAsia="zh-CN"/>
        </w:rPr>
      </w:pPr>
      <w:r>
        <w:rPr>
          <w:rFonts w:hint="default"/>
          <w:sz w:val="20"/>
          <w:szCs w:val="20"/>
          <w:lang w:val="en-US" w:eastAsia="zh-CN"/>
        </w:rPr>
        <w:t>代际公平</w:t>
      </w:r>
      <w:r>
        <w:rPr>
          <w:rFonts w:hint="eastAsia"/>
          <w:sz w:val="20"/>
          <w:szCs w:val="20"/>
          <w:lang w:val="en-US" w:eastAsia="zh-CN"/>
        </w:rPr>
        <w:t>有</w:t>
      </w:r>
      <w:r>
        <w:rPr>
          <w:rFonts w:hint="default"/>
          <w:sz w:val="20"/>
          <w:szCs w:val="20"/>
          <w:lang w:val="en-US" w:eastAsia="zh-CN"/>
        </w:rPr>
        <w:t>两大维度</w:t>
      </w:r>
      <w:r>
        <w:rPr>
          <w:rFonts w:hint="eastAsia"/>
          <w:sz w:val="20"/>
          <w:szCs w:val="20"/>
          <w:lang w:val="en-US" w:eastAsia="zh-CN"/>
        </w:rPr>
        <w:t>：1）代际公平（</w:t>
      </w:r>
      <w:r>
        <w:rPr>
          <w:rFonts w:hint="default"/>
          <w:sz w:val="20"/>
          <w:szCs w:val="20"/>
          <w:lang w:val="en-US" w:eastAsia="zh-CN"/>
        </w:rPr>
        <w:t>纵向公平</w:t>
      </w:r>
      <w:r>
        <w:rPr>
          <w:rFonts w:hint="eastAsia"/>
          <w:sz w:val="20"/>
          <w:szCs w:val="20"/>
          <w:lang w:val="en-US" w:eastAsia="zh-CN"/>
        </w:rPr>
        <w:t>）是指</w:t>
      </w:r>
      <w:r>
        <w:rPr>
          <w:rFonts w:hint="default"/>
          <w:sz w:val="20"/>
          <w:szCs w:val="20"/>
          <w:lang w:val="en-US" w:eastAsia="zh-CN"/>
        </w:rPr>
        <w:t>当代人与后代人在资源、环境、机会等方面的公平分配。</w:t>
      </w:r>
    </w:p>
    <w:p w14:paraId="19248784">
      <w:pPr>
        <w:rPr>
          <w:rFonts w:hint="default"/>
          <w:sz w:val="20"/>
          <w:szCs w:val="20"/>
          <w:lang w:val="en-US" w:eastAsia="zh-CN"/>
        </w:rPr>
      </w:pPr>
      <w:r>
        <w:rPr>
          <w:rFonts w:hint="eastAsia"/>
          <w:sz w:val="20"/>
          <w:szCs w:val="20"/>
          <w:lang w:val="en-US" w:eastAsia="zh-CN"/>
        </w:rPr>
        <w:t>2）</w:t>
      </w:r>
      <w:r>
        <w:rPr>
          <w:rFonts w:hint="default"/>
          <w:sz w:val="20"/>
          <w:szCs w:val="20"/>
          <w:lang w:val="en-US" w:eastAsia="zh-CN"/>
        </w:rPr>
        <w:t>代内公平（横向公平）‍</w:t>
      </w:r>
      <w:r>
        <w:rPr>
          <w:rFonts w:hint="eastAsia"/>
          <w:sz w:val="20"/>
          <w:szCs w:val="20"/>
          <w:lang w:val="en-US" w:eastAsia="zh-CN"/>
        </w:rPr>
        <w:t>是指</w:t>
      </w:r>
      <w:r>
        <w:rPr>
          <w:rFonts w:hint="default"/>
          <w:sz w:val="20"/>
          <w:szCs w:val="20"/>
          <w:lang w:val="en-US" w:eastAsia="zh-CN"/>
        </w:rPr>
        <w:t>同一代人内部（不同地区、不同社会群体）之间的公平分配，是实现代际公平的基础。</w:t>
      </w:r>
    </w:p>
    <w:p w14:paraId="11FDF69E">
      <w:pPr>
        <w:rPr>
          <w:rFonts w:hint="default"/>
          <w:sz w:val="20"/>
          <w:szCs w:val="20"/>
          <w:lang w:val="en-US" w:eastAsia="zh-CN"/>
        </w:rPr>
      </w:pPr>
      <w:r>
        <w:rPr>
          <w:rFonts w:hint="default"/>
          <w:sz w:val="20"/>
          <w:szCs w:val="20"/>
          <w:lang w:val="en-US" w:eastAsia="zh-CN"/>
        </w:rPr>
        <w:t>代际公平是实现可持续发展、社会和谐与世代正义的根本要求。它既涉及资源与环境的长期分配，也关系到财政、社会保障、教育和公共治理的全链条。只有在制度设计、财政政策、投资决策和公众参与等方面同步推进，才能在当代满足发展需求的同时，为后代留下公平、繁荣的生存空间。</w:t>
      </w:r>
    </w:p>
    <w:p w14:paraId="13130973">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社会脱离理论（</w:t>
      </w:r>
      <w:r>
        <w:rPr>
          <w:rFonts w:hint="eastAsia" w:ascii="微软雅黑" w:hAnsi="微软雅黑" w:eastAsia="微软雅黑" w:cs="微软雅黑"/>
          <w:b/>
          <w:bCs/>
          <w:rtl w:val="0"/>
          <w:lang w:val="fr-FR"/>
        </w:rPr>
        <w:t>Disengagement Theory</w:t>
      </w:r>
      <w:r>
        <w:rPr>
          <w:rFonts w:hint="eastAsia" w:ascii="微软雅黑" w:hAnsi="微软雅黑" w:eastAsia="微软雅黑" w:cs="微软雅黑"/>
          <w:b/>
          <w:bCs/>
          <w:rtl w:val="0"/>
        </w:rPr>
        <w:t>）</w:t>
      </w:r>
    </w:p>
    <w:p w14:paraId="2151E539">
      <w:pPr>
        <w:rPr>
          <w:rFonts w:hint="default"/>
          <w:sz w:val="20"/>
          <w:szCs w:val="20"/>
          <w:lang w:val="en-US" w:eastAsia="zh-CN"/>
        </w:rPr>
      </w:pPr>
      <w:r>
        <w:rPr>
          <w:rFonts w:hint="default"/>
          <w:sz w:val="20"/>
          <w:szCs w:val="20"/>
          <w:lang w:val="en-US" w:eastAsia="zh-CN"/>
        </w:rPr>
        <w:t>由美国社会学家</w:t>
      </w:r>
      <w:r>
        <w:rPr>
          <w:rFonts w:hint="eastAsia"/>
          <w:sz w:val="20"/>
          <w:szCs w:val="20"/>
          <w:lang w:val="en-US" w:eastAsia="zh-CN"/>
        </w:rPr>
        <w:t>在</w:t>
      </w:r>
      <w:r>
        <w:rPr>
          <w:rFonts w:hint="default"/>
          <w:sz w:val="20"/>
          <w:szCs w:val="20"/>
          <w:lang w:val="en-US" w:eastAsia="zh-CN"/>
        </w:rPr>
        <w:t>196</w:t>
      </w:r>
      <w:r>
        <w:rPr>
          <w:rFonts w:hint="eastAsia"/>
          <w:sz w:val="20"/>
          <w:szCs w:val="20"/>
          <w:lang w:val="en-US" w:eastAsia="zh-CN"/>
        </w:rPr>
        <w:t>1</w:t>
      </w:r>
      <w:r>
        <w:rPr>
          <w:rFonts w:hint="default"/>
          <w:sz w:val="20"/>
          <w:szCs w:val="20"/>
          <w:lang w:val="en-US" w:eastAsia="zh-CN"/>
        </w:rPr>
        <w:t>年的《Growing Old》一书中系统阐述</w:t>
      </w:r>
      <w:r>
        <w:rPr>
          <w:rFonts w:hint="eastAsia"/>
          <w:sz w:val="20"/>
          <w:szCs w:val="20"/>
          <w:lang w:val="en-US" w:eastAsia="zh-CN"/>
        </w:rPr>
        <w:t>，</w:t>
      </w:r>
      <w:r>
        <w:rPr>
          <w:rFonts w:hint="default"/>
          <w:sz w:val="20"/>
          <w:szCs w:val="20"/>
          <w:lang w:val="en-US" w:eastAsia="zh-CN"/>
        </w:rPr>
        <w:t>假设随着年龄增长，个人与其所属的社会系统之间的互动会逐渐减少</w:t>
      </w:r>
      <w:r>
        <w:rPr>
          <w:rFonts w:hint="eastAsia"/>
          <w:sz w:val="20"/>
          <w:szCs w:val="20"/>
          <w:lang w:val="en-US" w:eastAsia="zh-CN"/>
        </w:rPr>
        <w:t>，同时，</w:t>
      </w:r>
      <w:r>
        <w:rPr>
          <w:rFonts w:hint="default"/>
          <w:sz w:val="20"/>
          <w:szCs w:val="20"/>
          <w:lang w:val="en-US" w:eastAsia="zh-CN"/>
        </w:rPr>
        <w:t>这种“脱离”是 双向的</w:t>
      </w:r>
      <w:r>
        <w:rPr>
          <w:rFonts w:hint="eastAsia"/>
          <w:sz w:val="20"/>
          <w:szCs w:val="20"/>
          <w:lang w:val="en-US" w:eastAsia="zh-CN"/>
        </w:rPr>
        <w:t>，</w:t>
      </w:r>
      <w:r>
        <w:rPr>
          <w:rFonts w:hint="default"/>
          <w:sz w:val="20"/>
          <w:szCs w:val="20"/>
          <w:lang w:val="en-US" w:eastAsia="zh-CN"/>
        </w:rPr>
        <w:t>既是老年人主动或被动的退出，也是社会为维持功能平衡而促成的过程</w:t>
      </w:r>
      <w:r>
        <w:rPr>
          <w:rFonts w:hint="eastAsia"/>
          <w:sz w:val="20"/>
          <w:szCs w:val="20"/>
          <w:lang w:val="en-US" w:eastAsia="zh-CN"/>
        </w:rPr>
        <w:t>，观点认为</w:t>
      </w:r>
      <w:r>
        <w:rPr>
          <w:rFonts w:hint="default"/>
          <w:sz w:val="20"/>
          <w:szCs w:val="20"/>
          <w:lang w:val="en-US" w:eastAsia="zh-CN"/>
        </w:rPr>
        <w:t>脱离对个人和社会均有益</w:t>
      </w:r>
      <w:r>
        <w:rPr>
          <w:rFonts w:hint="eastAsia"/>
          <w:sz w:val="20"/>
          <w:szCs w:val="20"/>
          <w:lang w:val="en-US" w:eastAsia="zh-CN"/>
        </w:rPr>
        <w:t>，</w:t>
      </w:r>
      <w:r>
        <w:rPr>
          <w:rFonts w:hint="default"/>
          <w:sz w:val="20"/>
          <w:szCs w:val="20"/>
          <w:lang w:val="en-US" w:eastAsia="zh-CN"/>
        </w:rPr>
        <w:t>个人获得更多自主空间，社会能够顺利让位给新一代。脱离的维度</w:t>
      </w:r>
      <w:r>
        <w:rPr>
          <w:rFonts w:hint="eastAsia"/>
          <w:sz w:val="20"/>
          <w:szCs w:val="20"/>
          <w:lang w:val="en-US" w:eastAsia="zh-CN"/>
        </w:rPr>
        <w:t>有</w:t>
      </w:r>
      <w:r>
        <w:rPr>
          <w:rFonts w:hint="default"/>
          <w:sz w:val="20"/>
          <w:szCs w:val="20"/>
          <w:lang w:val="en-US" w:eastAsia="zh-CN"/>
        </w:rPr>
        <w:t>社会脱离</w:t>
      </w:r>
      <w:r>
        <w:rPr>
          <w:rFonts w:hint="eastAsia"/>
          <w:sz w:val="20"/>
          <w:szCs w:val="20"/>
          <w:lang w:val="en-US" w:eastAsia="zh-CN"/>
        </w:rPr>
        <w:t>、</w:t>
      </w:r>
      <w:r>
        <w:rPr>
          <w:rFonts w:hint="default"/>
          <w:sz w:val="20"/>
          <w:szCs w:val="20"/>
          <w:lang w:val="en-US" w:eastAsia="zh-CN"/>
        </w:rPr>
        <w:t>心理脱离</w:t>
      </w:r>
      <w:r>
        <w:rPr>
          <w:rFonts w:hint="eastAsia"/>
          <w:sz w:val="20"/>
          <w:szCs w:val="20"/>
          <w:lang w:val="en-US" w:eastAsia="zh-CN"/>
        </w:rPr>
        <w:t>；</w:t>
      </w:r>
      <w:r>
        <w:rPr>
          <w:rFonts w:hint="default"/>
          <w:sz w:val="20"/>
          <w:szCs w:val="20"/>
          <w:lang w:val="en-US" w:eastAsia="zh-CN"/>
        </w:rPr>
        <w:t>脱离的模式</w:t>
      </w:r>
      <w:r>
        <w:rPr>
          <w:rFonts w:hint="eastAsia"/>
          <w:sz w:val="20"/>
          <w:szCs w:val="20"/>
          <w:lang w:val="en-US" w:eastAsia="zh-CN"/>
        </w:rPr>
        <w:t>有</w:t>
      </w:r>
      <w:r>
        <w:rPr>
          <w:rFonts w:hint="default"/>
          <w:sz w:val="20"/>
          <w:szCs w:val="20"/>
          <w:lang w:val="en-US" w:eastAsia="zh-CN"/>
        </w:rPr>
        <w:t>冲击模式</w:t>
      </w:r>
      <w:r>
        <w:rPr>
          <w:rFonts w:hint="eastAsia"/>
          <w:sz w:val="20"/>
          <w:szCs w:val="20"/>
          <w:lang w:val="en-US" w:eastAsia="zh-CN"/>
        </w:rPr>
        <w:t>、</w:t>
      </w:r>
      <w:r>
        <w:rPr>
          <w:rFonts w:hint="default"/>
          <w:sz w:val="20"/>
          <w:szCs w:val="20"/>
          <w:lang w:val="en-US" w:eastAsia="zh-CN"/>
        </w:rPr>
        <w:t>选择模式</w:t>
      </w:r>
      <w:r>
        <w:rPr>
          <w:rFonts w:hint="eastAsia"/>
          <w:sz w:val="20"/>
          <w:szCs w:val="20"/>
          <w:lang w:val="en-US" w:eastAsia="zh-CN"/>
        </w:rPr>
        <w:t>、</w:t>
      </w:r>
      <w:r>
        <w:rPr>
          <w:rFonts w:hint="default"/>
          <w:sz w:val="20"/>
          <w:szCs w:val="20"/>
          <w:lang w:val="en-US" w:eastAsia="zh-CN"/>
        </w:rPr>
        <w:t>保持模式</w:t>
      </w:r>
      <w:r>
        <w:rPr>
          <w:rFonts w:hint="eastAsia"/>
          <w:sz w:val="20"/>
          <w:szCs w:val="20"/>
          <w:lang w:val="en-US" w:eastAsia="zh-CN"/>
        </w:rPr>
        <w:t>。这个理论站在</w:t>
      </w:r>
      <w:r>
        <w:rPr>
          <w:rFonts w:hint="default"/>
          <w:sz w:val="20"/>
          <w:szCs w:val="20"/>
          <w:lang w:val="en-US" w:eastAsia="zh-CN"/>
        </w:rPr>
        <w:t>功能主义视角，解释社会结构如何通过老年人的退出实现代际角色的平稳交替，类似于社会分层理论。近年来出现 “积极老龄化” 与 “选择性脱离” 的融合视角，认为在尊重老年人自主选择的前提下，适度的社会退出可以是 自我实现的一种方式，而非单纯的社会边缘化。社会脱离理论 解释了老龄化过程中个人与社会关系的自然减弱，强调这种过程对维持社会功能的必要性。随着大量实证研究显示老年人群体的多样性，理论的普遍性与决定论 色彩受到质疑。当代学者倾向于将脱离与活跃两种路径视为可选择的适老策略，在政策制定时需要兼顾老年人的自主意愿与社会功能的平衡。</w:t>
      </w:r>
    </w:p>
    <w:p w14:paraId="2563ED59">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活动理论（</w:t>
      </w:r>
      <w:r>
        <w:rPr>
          <w:rFonts w:hint="eastAsia" w:ascii="微软雅黑" w:hAnsi="微软雅黑" w:eastAsia="微软雅黑" w:cs="微软雅黑"/>
          <w:b/>
          <w:bCs/>
          <w:rtl w:val="0"/>
          <w:lang w:val="en-US"/>
        </w:rPr>
        <w:t>Activity Theory</w:t>
      </w:r>
      <w:r>
        <w:rPr>
          <w:rFonts w:hint="eastAsia" w:ascii="微软雅黑" w:hAnsi="微软雅黑" w:eastAsia="微软雅黑" w:cs="微软雅黑"/>
          <w:b/>
          <w:bCs/>
          <w:rtl w:val="0"/>
        </w:rPr>
        <w:t>）</w:t>
      </w:r>
    </w:p>
    <w:p w14:paraId="23B94B2C">
      <w:pPr>
        <w:rPr>
          <w:rFonts w:hint="default"/>
          <w:sz w:val="20"/>
          <w:szCs w:val="20"/>
          <w:lang w:val="en-US" w:eastAsia="zh-CN"/>
        </w:rPr>
      </w:pPr>
      <w:r>
        <w:rPr>
          <w:rFonts w:hint="default"/>
          <w:sz w:val="20"/>
          <w:szCs w:val="20"/>
          <w:lang w:val="en-US" w:eastAsia="zh-CN"/>
        </w:rPr>
        <w:t>活动理论是老年学和社会学中用于解释老年人生活满意度与社会参与关系的核心理论之一。该理论最早由美国社会学家 凯文</w:t>
      </w:r>
      <w:r>
        <w:rPr>
          <w:rFonts w:hint="eastAsia"/>
          <w:sz w:val="20"/>
          <w:szCs w:val="20"/>
          <w:lang w:val="en-US" w:eastAsia="zh-CN"/>
        </w:rPr>
        <w:t>在</w:t>
      </w:r>
      <w:r>
        <w:rPr>
          <w:rFonts w:hint="default"/>
          <w:sz w:val="20"/>
          <w:szCs w:val="20"/>
          <w:lang w:val="en-US" w:eastAsia="zh-CN"/>
        </w:rPr>
        <w:t>1950 年代提出，随后在 1961年由Robert 系统阐述。</w:t>
      </w:r>
    </w:p>
    <w:p w14:paraId="4A13AE5C">
      <w:pPr>
        <w:rPr>
          <w:rFonts w:hint="eastAsia"/>
          <w:sz w:val="20"/>
          <w:szCs w:val="20"/>
          <w:lang w:val="en-US" w:eastAsia="zh-CN"/>
        </w:rPr>
      </w:pPr>
      <w:r>
        <w:rPr>
          <w:rFonts w:hint="eastAsia"/>
          <w:sz w:val="20"/>
          <w:szCs w:val="20"/>
          <w:lang w:val="en-US" w:eastAsia="zh-CN"/>
        </w:rPr>
        <w:t>活动理论是老年学核心理论之一，主张老年人保持活跃的社会参与对其生活质量具有积极影响。该理论认为，维持或转换社会角色（如志愿、学习等活动），有助于实现“退而不休”，从而提升生活满意度与身心健康。活动在行为、心理和社会多个层面发挥作用：提供日常结构与锻炼机会，赋予意义感与自尊，并促进社会融入与资源获取。</w:t>
      </w:r>
    </w:p>
    <w:p w14:paraId="0BB03674">
      <w:pPr>
        <w:rPr>
          <w:rFonts w:hint="eastAsia"/>
          <w:sz w:val="20"/>
          <w:szCs w:val="20"/>
          <w:lang w:val="en-US" w:eastAsia="zh-CN"/>
        </w:rPr>
      </w:pPr>
      <w:r>
        <w:rPr>
          <w:rFonts w:hint="eastAsia"/>
          <w:sz w:val="20"/>
          <w:szCs w:val="20"/>
          <w:lang w:val="en-US" w:eastAsia="zh-CN"/>
        </w:rPr>
        <w:t>该理论为老年服务与政策制定提供了重要依据，常与撤离理论形成对照。主要批评在于其可能过于乐观，忽略健康、经济等现实限制及个体文化差异。</w:t>
      </w:r>
    </w:p>
    <w:p w14:paraId="6978D513">
      <w:pPr>
        <w:rPr>
          <w:rFonts w:hint="eastAsia"/>
          <w:sz w:val="20"/>
          <w:szCs w:val="20"/>
          <w:lang w:val="en-US" w:eastAsia="zh-CN"/>
        </w:rPr>
      </w:pPr>
    </w:p>
    <w:p w14:paraId="2142341D">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连续性理论（</w:t>
      </w:r>
      <w:r>
        <w:rPr>
          <w:rFonts w:hint="eastAsia" w:ascii="微软雅黑" w:hAnsi="微软雅黑" w:eastAsia="微软雅黑" w:cs="微软雅黑"/>
          <w:b/>
          <w:bCs/>
          <w:rtl w:val="0"/>
          <w:lang w:val="en-US"/>
        </w:rPr>
        <w:t>Continuity Theory</w:t>
      </w:r>
      <w:r>
        <w:rPr>
          <w:rFonts w:hint="eastAsia" w:ascii="微软雅黑" w:hAnsi="微软雅黑" w:eastAsia="微软雅黑" w:cs="微软雅黑"/>
          <w:b/>
          <w:bCs/>
          <w:rtl w:val="0"/>
        </w:rPr>
        <w:t>）</w:t>
      </w:r>
    </w:p>
    <w:p w14:paraId="7655D57B">
      <w:pPr>
        <w:rPr>
          <w:rFonts w:hint="default"/>
          <w:sz w:val="20"/>
          <w:szCs w:val="20"/>
          <w:lang w:val="en-US" w:eastAsia="zh-CN"/>
        </w:rPr>
      </w:pPr>
      <w:r>
        <w:rPr>
          <w:rFonts w:hint="default"/>
          <w:sz w:val="20"/>
          <w:szCs w:val="20"/>
          <w:lang w:val="en-US" w:eastAsia="zh-CN"/>
        </w:rPr>
        <w:t>连续性理论是由Neugarten等学者于20世纪60年代提出的老年社会学理论，旨在解释老年人在面对衰老和角色转变时的适应方式。该理论认为，个体在中老年阶段倾向于保持与过去一致的生活方式、价值观、信念和人际关系，通过“内部连续性”（心理特质、价值取向）和“外部连续性”（社会角色、活动模式）两条路径，实现对年龄变化的平稳适应。换言之，若老年人能够延续中年时期的兴趣爱好、社交网络或寻找相似的替代角色，就能获得更满意的晚年生活。该观点强调个体差异，认为个性和既有的生活模式是老化过程中的关键调适资源，强调“过去的自我”在老年期的延续性是幸福感的重要来源。同时，连续性理论把老年期视为人生整体的延续，而非独立的终结阶段，突显了生活连续性在老化适应中的核心作用。</w:t>
      </w:r>
    </w:p>
    <w:p w14:paraId="3BC60F76">
      <w:pPr>
        <w:rPr>
          <w:rFonts w:hint="default"/>
          <w:sz w:val="20"/>
          <w:szCs w:val="20"/>
          <w:lang w:val="en-US" w:eastAsia="zh-CN"/>
        </w:rPr>
      </w:pPr>
    </w:p>
    <w:p w14:paraId="49F52FEF">
      <w:pPr>
        <w:rPr>
          <w:rFonts w:hint="default"/>
          <w:sz w:val="20"/>
          <w:szCs w:val="20"/>
          <w:lang w:val="en-US" w:eastAsia="zh-CN"/>
        </w:rPr>
      </w:pPr>
    </w:p>
    <w:p w14:paraId="6B7F3F25">
      <w:pPr>
        <w:rPr>
          <w:rFonts w:hint="default"/>
          <w:sz w:val="20"/>
          <w:szCs w:val="20"/>
          <w:lang w:val="en-US" w:eastAsia="zh-CN"/>
        </w:rPr>
      </w:pPr>
    </w:p>
    <w:p w14:paraId="5EF18682">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老年生命历程理论（</w:t>
      </w:r>
      <w:r>
        <w:rPr>
          <w:rFonts w:hint="eastAsia" w:ascii="微软雅黑" w:hAnsi="微软雅黑" w:eastAsia="微软雅黑" w:cs="微软雅黑"/>
          <w:b/>
          <w:bCs/>
          <w:rtl w:val="0"/>
          <w:lang w:val="en-US"/>
        </w:rPr>
        <w:t>Life Course Perspective</w:t>
      </w:r>
      <w:r>
        <w:rPr>
          <w:rFonts w:hint="eastAsia" w:ascii="微软雅黑" w:hAnsi="微软雅黑" w:eastAsia="微软雅黑" w:cs="微软雅黑"/>
          <w:b/>
          <w:bCs/>
          <w:rtl w:val="0"/>
        </w:rPr>
        <w:t>）</w:t>
      </w:r>
    </w:p>
    <w:p w14:paraId="6A9BE07A">
      <w:pPr>
        <w:rPr>
          <w:rFonts w:hint="default"/>
          <w:sz w:val="20"/>
          <w:szCs w:val="20"/>
          <w:lang w:val="en-US" w:eastAsia="zh-CN"/>
        </w:rPr>
      </w:pPr>
      <w:r>
        <w:rPr>
          <w:rFonts w:hint="default"/>
          <w:sz w:val="20"/>
          <w:szCs w:val="20"/>
          <w:lang w:val="en-US" w:eastAsia="zh-CN"/>
        </w:rPr>
        <w:t>老年生命历程理论是从时间维度审视个体从出生到老年全过程的理论框架，强调老年阶段是人生轨迹的自然延续，而非孤立时期。该理论认为，个人的生命轨迹由一系列相互关联的事件、角色与社会结构共同塑造，过去的经历对老年期的资源、健康及行为模式具有决定性影响。</w:t>
      </w:r>
    </w:p>
    <w:p w14:paraId="79B2ECAA">
      <w:pPr>
        <w:rPr>
          <w:rFonts w:hint="default"/>
          <w:sz w:val="20"/>
          <w:szCs w:val="20"/>
          <w:lang w:val="en-US" w:eastAsia="zh-CN"/>
        </w:rPr>
      </w:pPr>
      <w:r>
        <w:rPr>
          <w:rFonts w:hint="default"/>
          <w:sz w:val="20"/>
          <w:szCs w:val="20"/>
          <w:lang w:val="en-US" w:eastAsia="zh-CN"/>
        </w:rPr>
        <w:t>其核心观点包括：生命具有时间连续性，关键转折事件（如就业、退休等）会重构个体的社会角色；社会结构与个人能动性交互作用，共同影响发展路径；同代老年人因历史经历不同而呈现多样化的生命轨迹；代际资源流动与公平也是重要分析维度。</w:t>
      </w:r>
    </w:p>
    <w:p w14:paraId="29ADCB26">
      <w:pPr>
        <w:rPr>
          <w:rFonts w:hint="default"/>
          <w:sz w:val="20"/>
          <w:szCs w:val="20"/>
          <w:lang w:val="en-US" w:eastAsia="zh-CN"/>
        </w:rPr>
      </w:pPr>
      <w:r>
        <w:rPr>
          <w:rFonts w:hint="default"/>
          <w:sz w:val="20"/>
          <w:szCs w:val="20"/>
          <w:lang w:val="en-US" w:eastAsia="zh-CN"/>
        </w:rPr>
        <w:t>该理论不仅解释了老年群体内部的差异性，也为跨阶段、跨代际的老龄政策制定提供了理论基础，强调在早期生命阶段进行干预对实现健康老龄化的重要性。</w:t>
      </w:r>
    </w:p>
    <w:p w14:paraId="4B9D5844">
      <w:pPr>
        <w:rPr>
          <w:rFonts w:hint="default"/>
          <w:sz w:val="20"/>
          <w:szCs w:val="20"/>
          <w:lang w:val="en-US" w:eastAsia="zh-CN"/>
        </w:rPr>
      </w:pPr>
    </w:p>
    <w:p w14:paraId="7D124684">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老龄治理（</w:t>
      </w:r>
      <w:r>
        <w:rPr>
          <w:rFonts w:hint="eastAsia" w:ascii="微软雅黑" w:hAnsi="微软雅黑" w:eastAsia="微软雅黑" w:cs="微软雅黑"/>
          <w:b/>
          <w:bCs/>
          <w:rtl w:val="0"/>
          <w:lang w:val="en-US"/>
        </w:rPr>
        <w:t>Aging Governance</w:t>
      </w:r>
      <w:r>
        <w:rPr>
          <w:rFonts w:hint="eastAsia" w:ascii="微软雅黑" w:hAnsi="微软雅黑" w:eastAsia="微软雅黑" w:cs="微软雅黑"/>
          <w:b/>
          <w:bCs/>
          <w:rtl w:val="0"/>
        </w:rPr>
        <w:t>）</w:t>
      </w:r>
    </w:p>
    <w:p w14:paraId="00A7E0BD">
      <w:pPr>
        <w:rPr>
          <w:rFonts w:hint="default"/>
          <w:sz w:val="20"/>
          <w:szCs w:val="20"/>
          <w:lang w:val="en-US" w:eastAsia="zh-CN"/>
        </w:rPr>
      </w:pPr>
      <w:r>
        <w:rPr>
          <w:rFonts w:hint="default"/>
          <w:sz w:val="20"/>
          <w:szCs w:val="20"/>
          <w:lang w:val="en-US" w:eastAsia="zh-CN"/>
        </w:rPr>
        <w:t>老龄治理指在人口老龄化背景下，政府、市场、社会与老年人等多元主体协同参与，对老年群体的生活保障、健康服务、社会参与及权益维护等进行系统化管理与调控的过程。</w:t>
      </w:r>
    </w:p>
    <w:p w14:paraId="3A5601DD">
      <w:pPr>
        <w:rPr>
          <w:rFonts w:hint="eastAsia"/>
          <w:sz w:val="20"/>
          <w:szCs w:val="20"/>
          <w:lang w:val="en-US" w:eastAsia="zh-CN"/>
        </w:rPr>
      </w:pPr>
      <w:r>
        <w:rPr>
          <w:rFonts w:hint="eastAsia"/>
          <w:sz w:val="20"/>
          <w:szCs w:val="20"/>
          <w:lang w:val="en-US" w:eastAsia="zh-CN"/>
        </w:rPr>
        <w:t>基本目标包括：保障基本生活、提升健康水平、促进社会参与、维护权益公平、实现可持续发展。</w:t>
      </w:r>
    </w:p>
    <w:p w14:paraId="28233E88">
      <w:pPr>
        <w:rPr>
          <w:rFonts w:hint="default"/>
          <w:sz w:val="20"/>
          <w:szCs w:val="20"/>
          <w:lang w:val="en-US" w:eastAsia="zh-CN"/>
        </w:rPr>
      </w:pPr>
      <w:r>
        <w:rPr>
          <w:rFonts w:hint="default"/>
          <w:sz w:val="20"/>
          <w:szCs w:val="20"/>
          <w:lang w:val="en-US" w:eastAsia="zh-CN"/>
        </w:rPr>
        <w:t>其核心在于构建“四位一体”的协同机制，通过制度设计、资源整合与创新驱动，实现全覆盖的老年服务与支持。治理目标涵盖保障基本生活、提升健康水平、促进社会参与及维护代际公平等多重维度。</w:t>
      </w:r>
    </w:p>
    <w:p w14:paraId="6B31C799">
      <w:pPr>
        <w:rPr>
          <w:rFonts w:hint="default"/>
          <w:sz w:val="20"/>
          <w:szCs w:val="20"/>
          <w:lang w:val="en-US" w:eastAsia="zh-CN"/>
        </w:rPr>
      </w:pPr>
      <w:r>
        <w:rPr>
          <w:rFonts w:hint="default"/>
          <w:sz w:val="20"/>
          <w:szCs w:val="20"/>
          <w:lang w:val="en-US" w:eastAsia="zh-CN"/>
        </w:rPr>
        <w:t>这一治理框架既为应对老龄化挑战、提升老年人福祉提供了系统性方案，也面临财政可持续、服务供给均衡、数字鸿沟与制度整合等现实挑战，是推动社会和谐与经济转型的重要路径。</w:t>
      </w:r>
    </w:p>
    <w:p w14:paraId="1C2ADED3">
      <w:pPr>
        <w:rPr>
          <w:rFonts w:hint="default"/>
          <w:sz w:val="20"/>
          <w:szCs w:val="20"/>
          <w:lang w:val="en-US" w:eastAsia="zh-CN"/>
        </w:rPr>
      </w:pPr>
    </w:p>
    <w:p w14:paraId="721F7DE1">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多支柱养老保障体系（</w:t>
      </w:r>
      <w:r>
        <w:rPr>
          <w:rFonts w:hint="eastAsia" w:ascii="微软雅黑" w:hAnsi="微软雅黑" w:eastAsia="微软雅黑" w:cs="微软雅黑"/>
          <w:b/>
          <w:bCs/>
          <w:rtl w:val="0"/>
          <w:lang w:val="en-US"/>
        </w:rPr>
        <w:t>Multi-pillar Pension System</w:t>
      </w:r>
      <w:r>
        <w:rPr>
          <w:rFonts w:hint="eastAsia" w:ascii="微软雅黑" w:hAnsi="微软雅黑" w:eastAsia="微软雅黑" w:cs="微软雅黑"/>
          <w:b/>
          <w:bCs/>
          <w:rtl w:val="0"/>
        </w:rPr>
        <w:t>）</w:t>
      </w:r>
    </w:p>
    <w:p w14:paraId="52B42873">
      <w:pPr>
        <w:rPr>
          <w:rFonts w:hint="default"/>
          <w:sz w:val="20"/>
          <w:szCs w:val="20"/>
          <w:lang w:val="en-US" w:eastAsia="zh-CN"/>
        </w:rPr>
      </w:pPr>
      <w:r>
        <w:rPr>
          <w:rFonts w:hint="default"/>
          <w:sz w:val="20"/>
          <w:szCs w:val="20"/>
          <w:shd w:val="clear" w:color="FFFFFF" w:fill="D9D9D9"/>
          <w:lang w:val="en-US" w:eastAsia="zh-CN"/>
        </w:rPr>
        <w:t>定义：</w:t>
      </w:r>
      <w:r>
        <w:rPr>
          <w:rFonts w:hint="default"/>
          <w:sz w:val="20"/>
          <w:szCs w:val="20"/>
          <w:lang w:val="en-US" w:eastAsia="zh-CN"/>
        </w:rPr>
        <w:t>多支柱养老保障体系是政府、企业、个人及社会共同构建的、层次分明、风险共担的养老保障体系。</w:t>
      </w:r>
    </w:p>
    <w:p w14:paraId="258C52F7">
      <w:pPr>
        <w:rPr>
          <w:rFonts w:hint="default"/>
          <w:sz w:val="20"/>
          <w:szCs w:val="20"/>
          <w:lang w:val="en-US" w:eastAsia="zh-CN"/>
        </w:rPr>
      </w:pPr>
      <w:r>
        <w:rPr>
          <w:rFonts w:hint="default"/>
          <w:sz w:val="20"/>
          <w:szCs w:val="20"/>
          <w:lang w:val="en-US" w:eastAsia="zh-CN"/>
        </w:rPr>
        <w:t>四大支柱：基本养老保险（第一支柱）→企业/职业年金（第二支柱）→个人商业养老/储蓄（第三支柱）→养老服务与长期护理（第四支柱）。</w:t>
      </w:r>
    </w:p>
    <w:p w14:paraId="6B287A3A">
      <w:pPr>
        <w:rPr>
          <w:rFonts w:hint="default"/>
          <w:sz w:val="20"/>
          <w:szCs w:val="20"/>
          <w:lang w:val="en-US" w:eastAsia="zh-CN"/>
        </w:rPr>
      </w:pPr>
      <w:r>
        <w:rPr>
          <w:rFonts w:hint="default"/>
          <w:sz w:val="20"/>
          <w:szCs w:val="20"/>
          <w:shd w:val="clear" w:color="FFFFFF" w:fill="D9D9D9"/>
          <w:lang w:val="en-US" w:eastAsia="zh-CN"/>
        </w:rPr>
        <w:t>特征：</w:t>
      </w:r>
      <w:r>
        <w:rPr>
          <w:rFonts w:hint="default"/>
          <w:sz w:val="20"/>
          <w:szCs w:val="20"/>
          <w:lang w:val="en-US" w:eastAsia="zh-CN"/>
        </w:rPr>
        <w:t>层次分明、风险共担、统筹兼顾、可持续。</w:t>
      </w:r>
    </w:p>
    <w:p w14:paraId="61D029F8">
      <w:pPr>
        <w:rPr>
          <w:rFonts w:hint="default"/>
          <w:sz w:val="20"/>
          <w:szCs w:val="20"/>
          <w:lang w:val="en-US" w:eastAsia="zh-CN"/>
        </w:rPr>
      </w:pPr>
      <w:r>
        <w:rPr>
          <w:rFonts w:hint="default"/>
          <w:sz w:val="20"/>
          <w:szCs w:val="20"/>
          <w:shd w:val="clear" w:color="FFFFFF" w:fill="D9D9D9"/>
          <w:lang w:val="en-US" w:eastAsia="zh-CN"/>
        </w:rPr>
        <w:t>意义：</w:t>
      </w:r>
      <w:r>
        <w:rPr>
          <w:rFonts w:hint="default"/>
          <w:sz w:val="20"/>
          <w:szCs w:val="20"/>
          <w:lang w:val="en-US" w:eastAsia="zh-CN"/>
        </w:rPr>
        <w:t>保障基本生活、提升养老质量、促进经济、应对老龄化。</w:t>
      </w:r>
    </w:p>
    <w:p w14:paraId="725A9EC4">
      <w:pPr>
        <w:rPr>
          <w:rFonts w:hint="default"/>
          <w:sz w:val="20"/>
          <w:szCs w:val="20"/>
          <w:lang w:val="en-US" w:eastAsia="zh-CN"/>
        </w:rPr>
      </w:pPr>
      <w:r>
        <w:rPr>
          <w:rFonts w:hint="default"/>
          <w:sz w:val="20"/>
          <w:szCs w:val="20"/>
          <w:shd w:val="clear" w:color="FFFFFF" w:fill="D9D9D9"/>
          <w:lang w:val="en-US" w:eastAsia="zh-CN"/>
        </w:rPr>
        <w:t>挑战：</w:t>
      </w:r>
      <w:r>
        <w:rPr>
          <w:rFonts w:hint="default"/>
          <w:sz w:val="20"/>
          <w:szCs w:val="20"/>
          <w:lang w:val="en-US" w:eastAsia="zh-CN"/>
        </w:rPr>
        <w:t>基金可持续、制度衔接、公平性、服务供给、监管风险。</w:t>
      </w:r>
    </w:p>
    <w:p w14:paraId="6F701346">
      <w:pPr>
        <w:rPr>
          <w:rFonts w:hint="default"/>
          <w:sz w:val="20"/>
          <w:szCs w:val="20"/>
          <w:lang w:val="en-US" w:eastAsia="zh-CN"/>
        </w:rPr>
      </w:pPr>
      <w:r>
        <w:rPr>
          <w:rFonts w:hint="default"/>
          <w:sz w:val="20"/>
          <w:szCs w:val="20"/>
          <w:lang w:val="en-US" w:eastAsia="zh-CN"/>
        </w:rPr>
        <w:t>多支柱养老体系是指在一个国家的养老保障框架中，结合若干支柱（通常为公共基本养老保险、企业/职业年金以及个人自愿储蓄或商业养老保险），通过不同的融资方式和风险分担机制，实现基本保障、收入补充和个人养老需求的综合覆盖。第一支柱提供普惠性、现收现付的基本收入，防止老年贫困；第二支柱为强制性积累基金，提升退休金水平并分散人口老龄化风险；第三支柱则为自愿性个人储蓄或商业产品，满足个性化和财富增值需求。这种多层次、多支柱的设计旨在通过公共、职业和个人三方面的互补，构建可持续、灵活且覆盖面广的养老保障体系。</w:t>
      </w:r>
    </w:p>
    <w:p w14:paraId="7493798F">
      <w:pPr>
        <w:rPr>
          <w:rFonts w:hint="default"/>
          <w:sz w:val="20"/>
          <w:szCs w:val="20"/>
          <w:lang w:val="en-US" w:eastAsia="zh-CN"/>
        </w:rPr>
      </w:pPr>
    </w:p>
    <w:p w14:paraId="631DD776">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长期照护保险（</w:t>
      </w:r>
      <w:r>
        <w:rPr>
          <w:rFonts w:hint="eastAsia" w:ascii="微软雅黑" w:hAnsi="微软雅黑" w:eastAsia="微软雅黑" w:cs="微软雅黑"/>
          <w:b/>
          <w:bCs/>
          <w:rtl w:val="0"/>
          <w:lang w:val="en-US"/>
        </w:rPr>
        <w:t>Long-term Care Insurance</w:t>
      </w:r>
      <w:r>
        <w:rPr>
          <w:rFonts w:hint="eastAsia" w:ascii="微软雅黑" w:hAnsi="微软雅黑" w:eastAsia="微软雅黑" w:cs="微软雅黑"/>
          <w:b/>
          <w:bCs/>
          <w:rtl w:val="0"/>
        </w:rPr>
        <w:t>）</w:t>
      </w:r>
    </w:p>
    <w:p w14:paraId="1E2BDA48">
      <w:pPr>
        <w:rPr>
          <w:rFonts w:hint="default"/>
          <w:sz w:val="20"/>
          <w:szCs w:val="20"/>
          <w:lang w:val="en-US" w:eastAsia="zh-CN"/>
        </w:rPr>
      </w:pPr>
      <w:r>
        <w:rPr>
          <w:rFonts w:hint="default"/>
          <w:sz w:val="20"/>
          <w:szCs w:val="20"/>
          <w:lang w:val="en-US" w:eastAsia="zh-CN"/>
        </w:rPr>
        <w:t>长期照护保险是一种为因年老、疾病或伤残导致失能、需要长期护理服务的个人提供费用补偿或现金给付的保险产品。</w:t>
      </w:r>
    </w:p>
    <w:p w14:paraId="37D1B3D5">
      <w:pPr>
        <w:rPr>
          <w:rFonts w:hint="default"/>
          <w:sz w:val="20"/>
          <w:szCs w:val="20"/>
          <w:lang w:val="en-US" w:eastAsia="zh-CN"/>
        </w:rPr>
      </w:pPr>
      <w:r>
        <w:rPr>
          <w:rFonts w:hint="default"/>
          <w:sz w:val="20"/>
          <w:szCs w:val="20"/>
          <w:lang w:val="en-US" w:eastAsia="zh-CN"/>
        </w:rPr>
        <w:t>该保险主要覆盖居家护理、机构照护及康复服务等相关费用，通过费用报销或定期现金方式进行给付。其保障通常以专业失能评估为依据，并设有相应等待期。</w:t>
      </w:r>
    </w:p>
    <w:p w14:paraId="63DCC0C6">
      <w:pPr>
        <w:rPr>
          <w:rFonts w:hint="default"/>
          <w:sz w:val="20"/>
          <w:szCs w:val="20"/>
          <w:lang w:val="en-US" w:eastAsia="zh-CN"/>
        </w:rPr>
      </w:pPr>
      <w:r>
        <w:rPr>
          <w:rFonts w:hint="default"/>
          <w:sz w:val="20"/>
          <w:szCs w:val="20"/>
          <w:lang w:val="en-US" w:eastAsia="zh-CN"/>
        </w:rPr>
        <w:t>长期照护保险通过风险共担机制，有效分散家庭照护的经济压力，同时推动养老照护服务体系的发展。它区别于以收入保障为主的养老保险和以医疗费用覆盖为目标的健康保险，专门针对长期生活照护需求提供解决方案，是现代养老保障体系的重要组成部分。</w:t>
      </w:r>
    </w:p>
    <w:p w14:paraId="24E7B312">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医养结合（</w:t>
      </w:r>
      <w:r>
        <w:rPr>
          <w:rFonts w:hint="eastAsia" w:ascii="微软雅黑" w:hAnsi="微软雅黑" w:eastAsia="微软雅黑" w:cs="微软雅黑"/>
          <w:b/>
          <w:bCs/>
          <w:rtl w:val="0"/>
          <w:lang w:val="en-US"/>
        </w:rPr>
        <w:t>Integrated Medical and Care Services</w:t>
      </w:r>
      <w:r>
        <w:rPr>
          <w:rFonts w:hint="eastAsia" w:ascii="微软雅黑" w:hAnsi="微软雅黑" w:eastAsia="微软雅黑" w:cs="微软雅黑"/>
          <w:b/>
          <w:bCs/>
          <w:rtl w:val="0"/>
        </w:rPr>
        <w:t>）</w:t>
      </w:r>
    </w:p>
    <w:p w14:paraId="53FA42A7">
      <w:pPr>
        <w:rPr>
          <w:rFonts w:hint="default"/>
          <w:sz w:val="20"/>
          <w:szCs w:val="20"/>
          <w:lang w:val="en-US" w:eastAsia="zh-CN"/>
        </w:rPr>
      </w:pPr>
      <w:r>
        <w:rPr>
          <w:rFonts w:hint="default"/>
          <w:sz w:val="20"/>
          <w:szCs w:val="20"/>
          <w:lang w:val="en-US" w:eastAsia="zh-CN"/>
        </w:rPr>
        <w:t>医养结合是指通过有机整合医疗卫生资源与养老照护资源，为老年人提供医疗、康复、护理、养老等一体化服务的创新型养老模式。该模式旨在打破传统医疗与养老相互割裂的状态，实现资源互通、功能互补和服务协同。</w:t>
      </w:r>
    </w:p>
    <w:p w14:paraId="20BB6904">
      <w:pPr>
        <w:rPr>
          <w:rFonts w:hint="default"/>
          <w:sz w:val="20"/>
          <w:szCs w:val="20"/>
          <w:lang w:val="en-US" w:eastAsia="zh-CN"/>
        </w:rPr>
      </w:pPr>
      <w:r>
        <w:rPr>
          <w:rFonts w:hint="default"/>
          <w:sz w:val="20"/>
          <w:szCs w:val="20"/>
          <w:lang w:val="en-US" w:eastAsia="zh-CN"/>
        </w:rPr>
        <w:t>在实践层面，医养结合主要呈现三种典型模式：一是在养老机构中嵌入医疗服务，设立医疗床位、配备医护团队；二是在医疗机构中拓展养老功能，开设老年科或养老专区；三是通过社区平台和上门服务，为居家老人提供医养结合支持。这些模式通过共享设施、人员和技术资源，形成覆盖机构、社区、居家的多层次服务体系。</w:t>
      </w:r>
    </w:p>
    <w:p w14:paraId="2725F32E">
      <w:pPr>
        <w:rPr>
          <w:rFonts w:hint="default"/>
          <w:sz w:val="20"/>
          <w:szCs w:val="20"/>
          <w:lang w:val="en-US" w:eastAsia="zh-CN"/>
        </w:rPr>
      </w:pPr>
      <w:r>
        <w:rPr>
          <w:rFonts w:hint="default"/>
          <w:sz w:val="20"/>
          <w:szCs w:val="20"/>
          <w:lang w:val="en-US" w:eastAsia="zh-CN"/>
        </w:rPr>
        <w:t>医养结合的服务内容涵盖健康管理、慢性病防控、康复护理、急性期治疗、长期照护以及安宁疗护等环节，注重服务的连续性和个性化。其有效运行需要完善的制度保障，包括统一的服务标准、跨部门协调机制、可持续的筹资渠道和专业人才培养体系。</w:t>
      </w:r>
    </w:p>
    <w:p w14:paraId="3C2D0623">
      <w:pPr>
        <w:rPr>
          <w:rFonts w:hint="default"/>
          <w:sz w:val="20"/>
          <w:szCs w:val="20"/>
          <w:lang w:val="en-US" w:eastAsia="zh-CN"/>
        </w:rPr>
      </w:pPr>
      <w:r>
        <w:rPr>
          <w:rFonts w:hint="default"/>
          <w:sz w:val="20"/>
          <w:szCs w:val="20"/>
          <w:lang w:val="en-US" w:eastAsia="zh-CN"/>
        </w:rPr>
        <w:t>该模式不仅能提升老年人的健康水平和生活质量，延长健康预期寿命，还能优化社会资源配置，降低医疗支出，推动养老产业转型升级。随着人口老龄化程度不断加深，医养结合已成为构建现代化养老服务体系的重要方向，对实现健康老龄化战略目标具有关键意义。</w:t>
      </w:r>
    </w:p>
    <w:p w14:paraId="268D4AD8">
      <w:pPr>
        <w:rPr>
          <w:rFonts w:hint="default"/>
          <w:sz w:val="20"/>
          <w:szCs w:val="20"/>
          <w:lang w:val="en-US" w:eastAsia="zh-CN"/>
        </w:rPr>
      </w:pPr>
    </w:p>
    <w:p w14:paraId="731064C0">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老年友好型社会（</w:t>
      </w:r>
      <w:r>
        <w:rPr>
          <w:rFonts w:hint="eastAsia" w:ascii="微软雅黑" w:hAnsi="微软雅黑" w:eastAsia="微软雅黑" w:cs="微软雅黑"/>
          <w:b/>
          <w:bCs/>
          <w:rtl w:val="0"/>
          <w:lang w:val="en-US"/>
        </w:rPr>
        <w:t>Age-friendly Society</w:t>
      </w:r>
      <w:r>
        <w:rPr>
          <w:rFonts w:hint="eastAsia" w:ascii="微软雅黑" w:hAnsi="微软雅黑" w:eastAsia="微软雅黑" w:cs="微软雅黑"/>
          <w:b/>
          <w:bCs/>
          <w:rtl w:val="0"/>
        </w:rPr>
        <w:t>）</w:t>
      </w:r>
    </w:p>
    <w:p w14:paraId="099E1EEA">
      <w:pPr>
        <w:rPr>
          <w:rFonts w:hint="default"/>
          <w:sz w:val="20"/>
          <w:szCs w:val="20"/>
          <w:lang w:val="en-US" w:eastAsia="zh-CN"/>
        </w:rPr>
      </w:pPr>
      <w:r>
        <w:rPr>
          <w:rFonts w:hint="default"/>
          <w:sz w:val="20"/>
          <w:szCs w:val="20"/>
          <w:lang w:val="en-US" w:eastAsia="zh-CN"/>
        </w:rPr>
        <w:t>老年友好型社会指通过制度、环境、服务和文化的系统性建设，全方位保障老年人权利、提升其生活品质并促进社会参与的社会形态。其核心特征包括完善的制度保障、普遍适老化的公共服务、无障碍的物理环境、充分的社会参与机制以及尊重老年人的文化氛围。</w:t>
      </w:r>
    </w:p>
    <w:p w14:paraId="0AE27C2C">
      <w:pPr>
        <w:rPr>
          <w:rFonts w:hint="default"/>
          <w:sz w:val="20"/>
          <w:szCs w:val="20"/>
          <w:lang w:val="en-US" w:eastAsia="zh-CN"/>
        </w:rPr>
      </w:pPr>
      <w:r>
        <w:rPr>
          <w:rFonts w:hint="default"/>
          <w:sz w:val="20"/>
          <w:szCs w:val="20"/>
          <w:lang w:val="en-US" w:eastAsia="zh-CN"/>
        </w:rPr>
        <w:t>在建设路径上，需通过专项政策规划将适老化标准纳入城乡发展体系，创新社区服务与智慧养老模式，并建立多部门协同与社会参与机制。该社会形态不仅能显著改善老年人身心健康、减少社会孤立，更有助于激活老年群体的人力资本与社会价值，推动老龄化背景下社会与经济的协调可持续发展。</w:t>
      </w:r>
    </w:p>
    <w:p w14:paraId="45365836">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适老化改造（</w:t>
      </w:r>
      <w:r>
        <w:rPr>
          <w:rFonts w:hint="eastAsia" w:ascii="微软雅黑" w:hAnsi="微软雅黑" w:eastAsia="微软雅黑" w:cs="微软雅黑"/>
          <w:b/>
          <w:bCs/>
          <w:rtl w:val="0"/>
          <w:lang w:val="en-US"/>
        </w:rPr>
        <w:t>Aging-adaptation Renovation</w:t>
      </w:r>
      <w:r>
        <w:rPr>
          <w:rFonts w:hint="eastAsia" w:ascii="微软雅黑" w:hAnsi="微软雅黑" w:eastAsia="微软雅黑" w:cs="微软雅黑"/>
          <w:b/>
          <w:bCs/>
          <w:rtl w:val="0"/>
        </w:rPr>
        <w:t>）</w:t>
      </w:r>
    </w:p>
    <w:p w14:paraId="5BC7B610">
      <w:pPr>
        <w:rPr>
          <w:rFonts w:hint="default"/>
          <w:sz w:val="20"/>
          <w:szCs w:val="20"/>
          <w:lang w:val="en-US" w:eastAsia="zh-CN"/>
        </w:rPr>
      </w:pPr>
      <w:r>
        <w:rPr>
          <w:rFonts w:hint="default"/>
          <w:sz w:val="20"/>
          <w:szCs w:val="20"/>
          <w:lang w:val="en-US" w:eastAsia="zh-CN"/>
        </w:rPr>
        <w:t>适老化改造是基于老年人生理及行为特征，对居住、公共及数字环境进行系统性优化的工程。其核心目标是提升老年人生活安全性、独立性与舒适度，涵盖建筑结构、室内设施、信息标识与服务流程等多个层面。</w:t>
      </w:r>
    </w:p>
    <w:p w14:paraId="55899E0A">
      <w:pPr>
        <w:rPr>
          <w:rFonts w:hint="default"/>
          <w:sz w:val="20"/>
          <w:szCs w:val="20"/>
          <w:lang w:val="en-US" w:eastAsia="zh-CN"/>
        </w:rPr>
      </w:pPr>
      <w:r>
        <w:rPr>
          <w:rFonts w:hint="default"/>
          <w:sz w:val="20"/>
          <w:szCs w:val="20"/>
          <w:lang w:val="en-US" w:eastAsia="zh-CN"/>
        </w:rPr>
        <w:t>改造遵循安全优先、便利易用、舒适健康及尊重自主等原则，常见措施包括增设无障碍设施、优化空间布局、配置应急呼叫系统、采用简明标识与智能辅具等。该举措不仅可降低老年人意外风险、增强其社会参与能力，还能减轻公共照护压力，推动全龄友好型社会建设与相关产业发展，是实现老龄化社会可持续发展的重要路径。</w:t>
      </w:r>
    </w:p>
    <w:p w14:paraId="3A194B2B">
      <w:pPr>
        <w:rPr>
          <w:rFonts w:hint="default"/>
          <w:sz w:val="20"/>
          <w:szCs w:val="20"/>
          <w:lang w:val="en-US" w:eastAsia="zh-CN"/>
        </w:rPr>
      </w:pPr>
    </w:p>
    <w:p w14:paraId="0175A1DF">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代际数字鸿沟（Intergenerational Digital Divide）</w:t>
      </w:r>
    </w:p>
    <w:p w14:paraId="153F81D7">
      <w:pPr>
        <w:rPr>
          <w:rFonts w:hint="default"/>
          <w:sz w:val="20"/>
          <w:szCs w:val="20"/>
          <w:lang w:val="en-US" w:eastAsia="zh-CN"/>
        </w:rPr>
      </w:pPr>
      <w:r>
        <w:rPr>
          <w:rFonts w:hint="default"/>
          <w:sz w:val="20"/>
          <w:szCs w:val="20"/>
          <w:lang w:val="en-US" w:eastAsia="zh-CN"/>
        </w:rPr>
        <w:t>代际数字鸿沟是指在信息技术快速发展的背景下，不同年龄群体在数字技术获取、使用和受益方面存在的系统性差距。这一现象在老年人与年轻群体之间表现得尤为明显，具体体现在设备接入、技能掌握、应用参与和服务利用等多个维度。</w:t>
      </w:r>
    </w:p>
    <w:p w14:paraId="3F2DE2BF">
      <w:pPr>
        <w:rPr>
          <w:rFonts w:hint="default"/>
          <w:sz w:val="20"/>
          <w:szCs w:val="20"/>
          <w:lang w:val="en-US" w:eastAsia="zh-CN"/>
        </w:rPr>
      </w:pPr>
      <w:r>
        <w:rPr>
          <w:rFonts w:hint="default"/>
          <w:sz w:val="20"/>
          <w:szCs w:val="20"/>
          <w:lang w:val="en-US" w:eastAsia="zh-CN"/>
        </w:rPr>
        <w:t>从成因来看，老年人面临技术接受度低、学习成本高的障碍，同时缺乏针对性的数字素养培训。身体机能衰退也增加了操作难度，而当前数字产品设计普遍缺乏适老化考量，进一步加剧了使用困难。这些因素共同导致老年人在信息获取、社会参与和生活便利方面处于弱势地位，不仅影响其生活质量，还可能强化社会排斥和代际不平等。</w:t>
      </w:r>
    </w:p>
    <w:p w14:paraId="5331410D">
      <w:pPr>
        <w:rPr>
          <w:rFonts w:hint="default"/>
          <w:sz w:val="20"/>
          <w:szCs w:val="20"/>
          <w:lang w:val="en-US" w:eastAsia="zh-CN"/>
        </w:rPr>
      </w:pPr>
      <w:r>
        <w:rPr>
          <w:rFonts w:hint="default"/>
          <w:sz w:val="20"/>
          <w:szCs w:val="20"/>
          <w:lang w:val="en-US" w:eastAsia="zh-CN"/>
        </w:rPr>
        <w:t>为有效弥合数字鸿沟，需要采取系统性措施：推动数字产品的适老化设计，开展社区数字技能培训，建立代际技术帮扶机制，并制定针对性的扶持政策。通过这些综合手段，才能构建更具包容性的数字社会环境，确保所有年龄群体都能平等享受数字技术带来的便利与发展机遇。</w:t>
      </w:r>
    </w:p>
    <w:p w14:paraId="46427EB0">
      <w:pPr>
        <w:rPr>
          <w:rFonts w:hint="default"/>
          <w:sz w:val="20"/>
          <w:szCs w:val="20"/>
          <w:lang w:val="en-US" w:eastAsia="zh-CN"/>
        </w:rPr>
      </w:pPr>
    </w:p>
    <w:p w14:paraId="783BD860">
      <w:pPr>
        <w:rPr>
          <w:rFonts w:hint="default"/>
          <w:sz w:val="20"/>
          <w:szCs w:val="20"/>
          <w:lang w:val="en-US" w:eastAsia="zh-CN"/>
        </w:rPr>
      </w:pPr>
    </w:p>
    <w:p w14:paraId="10D6F74D">
      <w:pPr>
        <w:rPr>
          <w:rFonts w:hint="default"/>
          <w:sz w:val="20"/>
          <w:szCs w:val="20"/>
          <w:lang w:val="en-US" w:eastAsia="zh-CN"/>
        </w:rPr>
      </w:pPr>
    </w:p>
    <w:p w14:paraId="682E5088">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银发经济（</w:t>
      </w:r>
      <w:r>
        <w:rPr>
          <w:rFonts w:hint="eastAsia" w:ascii="微软雅黑" w:hAnsi="微软雅黑" w:eastAsia="微软雅黑" w:cs="微软雅黑"/>
          <w:b/>
          <w:bCs/>
          <w:rtl w:val="0"/>
          <w:lang w:val="nl-NL"/>
        </w:rPr>
        <w:t>Silver Economy</w:t>
      </w:r>
      <w:r>
        <w:rPr>
          <w:rFonts w:hint="eastAsia" w:ascii="微软雅黑" w:hAnsi="微软雅黑" w:eastAsia="微软雅黑" w:cs="微软雅黑"/>
          <w:b/>
          <w:bCs/>
          <w:rtl w:val="0"/>
        </w:rPr>
        <w:t>）</w:t>
      </w:r>
    </w:p>
    <w:p w14:paraId="3FA788BD">
      <w:pPr>
        <w:rPr>
          <w:rFonts w:hint="default"/>
          <w:sz w:val="20"/>
          <w:szCs w:val="20"/>
          <w:lang w:val="en-US" w:eastAsia="zh-CN"/>
        </w:rPr>
      </w:pPr>
      <w:r>
        <w:rPr>
          <w:rFonts w:hint="default"/>
          <w:sz w:val="20"/>
          <w:szCs w:val="20"/>
          <w:lang w:val="en-US" w:eastAsia="zh-CN"/>
        </w:rPr>
        <w:t>银发经济是以老年群体为核心消费对象的经济形态与产业体系，涵盖满足其生活照护、健康管理、文娱休闲、金融理财及社会参与等多元需求的产品与服务。</w:t>
      </w:r>
    </w:p>
    <w:p w14:paraId="364BECA3">
      <w:pPr>
        <w:rPr>
          <w:rFonts w:hint="default"/>
          <w:sz w:val="20"/>
          <w:szCs w:val="20"/>
          <w:lang w:val="en-US" w:eastAsia="zh-CN"/>
        </w:rPr>
      </w:pPr>
      <w:r>
        <w:rPr>
          <w:rFonts w:hint="default"/>
          <w:sz w:val="20"/>
          <w:szCs w:val="20"/>
          <w:lang w:val="en-US" w:eastAsia="zh-CN"/>
        </w:rPr>
        <w:t>这一经济形态以老年群体的实际需求为导向，延伸出涵盖产品制造、专业服务、金融支持与信息技术等多维度的产业链条。在人口老龄化加速与政策扶持的双重驱动下，银发经济展现出强劲的增长潜力和市场价值。</w:t>
      </w:r>
    </w:p>
    <w:p w14:paraId="52E61F40">
      <w:pPr>
        <w:rPr>
          <w:rFonts w:hint="default"/>
          <w:sz w:val="20"/>
          <w:szCs w:val="20"/>
          <w:lang w:val="en-US" w:eastAsia="zh-CN"/>
        </w:rPr>
      </w:pPr>
      <w:r>
        <w:rPr>
          <w:rFonts w:hint="default"/>
          <w:sz w:val="20"/>
          <w:szCs w:val="20"/>
          <w:lang w:val="en-US" w:eastAsia="zh-CN"/>
        </w:rPr>
        <w:t>发展银发经济不仅有助于激活消费市场、带动相关产业升级与技术创新，更能有效提升老年人生活质量，增强其社会融入感，是实现经济社会协调发展的重要路径。</w:t>
      </w:r>
    </w:p>
    <w:p w14:paraId="56A04132">
      <w:pPr>
        <w:rPr>
          <w:rFonts w:hint="default"/>
          <w:sz w:val="20"/>
          <w:szCs w:val="20"/>
          <w:lang w:val="en-US" w:eastAsia="zh-CN"/>
        </w:rPr>
      </w:pPr>
    </w:p>
    <w:p w14:paraId="7E44497B">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智慧养老（</w:t>
      </w:r>
      <w:r>
        <w:rPr>
          <w:rFonts w:hint="eastAsia" w:ascii="微软雅黑" w:hAnsi="微软雅黑" w:eastAsia="微软雅黑" w:cs="微软雅黑"/>
          <w:b/>
          <w:bCs/>
          <w:rtl w:val="0"/>
          <w:lang w:val="en-US"/>
        </w:rPr>
        <w:t>Smart Elderly Care</w:t>
      </w:r>
      <w:r>
        <w:rPr>
          <w:rFonts w:hint="eastAsia" w:ascii="微软雅黑" w:hAnsi="微软雅黑" w:eastAsia="微软雅黑" w:cs="微软雅黑"/>
          <w:b/>
          <w:bCs/>
          <w:rtl w:val="0"/>
        </w:rPr>
        <w:t>）</w:t>
      </w:r>
    </w:p>
    <w:p w14:paraId="68AF3390">
      <w:pPr>
        <w:rPr>
          <w:rFonts w:hint="default"/>
          <w:sz w:val="20"/>
          <w:szCs w:val="20"/>
          <w:lang w:val="en-US" w:eastAsia="zh-CN"/>
        </w:rPr>
      </w:pPr>
      <w:r>
        <w:rPr>
          <w:rFonts w:hint="default"/>
          <w:sz w:val="20"/>
          <w:szCs w:val="20"/>
          <w:lang w:val="en-US" w:eastAsia="zh-CN"/>
        </w:rPr>
        <w:t>智慧养老是在物联网、大数据、人工智能等技术支持下，通过“感知—分析—服务”闭环体系为老年人提供全方位、个性化照护的新型养老模式。其技术架构涵盖数据采集、互联传输、智能分析与服务执行四个层面，依托智能设备实时监测老年人健康状况，利用云平台进行数据分析与风险预警，最终通过远程医疗、智能家居、应急响应等方式实现精准服务。</w:t>
      </w:r>
    </w:p>
    <w:p w14:paraId="40472B30">
      <w:pPr>
        <w:rPr>
          <w:rFonts w:hint="default"/>
          <w:sz w:val="20"/>
          <w:szCs w:val="20"/>
          <w:lang w:val="en-US" w:eastAsia="zh-CN"/>
        </w:rPr>
      </w:pPr>
      <w:r>
        <w:rPr>
          <w:rFonts w:hint="default"/>
          <w:sz w:val="20"/>
          <w:szCs w:val="20"/>
          <w:lang w:val="en-US" w:eastAsia="zh-CN"/>
        </w:rPr>
        <w:t>该模式有效提升了养老服务的效率与质量，增强了老年人的安全性与独立性，同时优化了社会资源的配置。然而，其发展仍面临数据安全、产品适老化、可持续运营等多重挑战，需通过技术标准化、政策配套与数字素养提升予以系统推进，以实现技术赋能与人文关怀的有机统一。</w:t>
      </w:r>
    </w:p>
    <w:p w14:paraId="4B4100DE">
      <w:pPr>
        <w:rPr>
          <w:rFonts w:hint="default"/>
          <w:sz w:val="20"/>
          <w:szCs w:val="20"/>
          <w:lang w:val="en-US" w:eastAsia="zh-CN"/>
        </w:rPr>
      </w:pPr>
    </w:p>
    <w:p w14:paraId="0F32996A">
      <w:pPr>
        <w:rPr>
          <w:rFonts w:hint="default"/>
          <w:sz w:val="20"/>
          <w:szCs w:val="20"/>
          <w:lang w:val="en-US" w:eastAsia="zh-CN"/>
        </w:rPr>
      </w:pPr>
    </w:p>
    <w:p w14:paraId="40B5DA42">
      <w:pPr>
        <w:rPr>
          <w:rFonts w:hint="default"/>
          <w:sz w:val="20"/>
          <w:szCs w:val="20"/>
          <w:lang w:val="en-US" w:eastAsia="zh-CN"/>
        </w:rPr>
      </w:pPr>
    </w:p>
    <w:p w14:paraId="0E546ED8">
      <w:pPr>
        <w:rPr>
          <w:rFonts w:hint="default"/>
          <w:sz w:val="20"/>
          <w:szCs w:val="20"/>
          <w:lang w:val="en-US" w:eastAsia="zh-CN"/>
        </w:rPr>
      </w:pPr>
    </w:p>
    <w:p w14:paraId="36221C30">
      <w:pPr>
        <w:rPr>
          <w:rFonts w:hint="default"/>
          <w:sz w:val="20"/>
          <w:szCs w:val="20"/>
          <w:lang w:val="en-US" w:eastAsia="zh-CN"/>
        </w:rPr>
      </w:pPr>
    </w:p>
    <w:p w14:paraId="2F3F2879">
      <w:pPr>
        <w:pStyle w:val="6"/>
        <w:framePr w:wrap="auto" w:vAnchor="margin" w:hAnchor="text" w:yAlign="inline"/>
        <w:numPr>
          <w:ilvl w:val="0"/>
          <w:numId w:val="1"/>
        </w:numPr>
        <w:bidi w:val="0"/>
        <w:rPr>
          <w:rFonts w:hint="eastAsia" w:ascii="微软雅黑" w:hAnsi="微软雅黑" w:eastAsia="微软雅黑" w:cs="微软雅黑"/>
          <w:b/>
          <w:bCs/>
          <w:rtl w:val="0"/>
        </w:rPr>
      </w:pPr>
      <w:r>
        <w:rPr>
          <w:rFonts w:hint="eastAsia" w:ascii="微软雅黑" w:hAnsi="微软雅黑" w:eastAsia="微软雅黑" w:cs="微软雅黑"/>
          <w:b/>
          <w:bCs/>
          <w:rtl w:val="0"/>
        </w:rPr>
        <w:t>老年人社会参与（</w:t>
      </w:r>
      <w:r>
        <w:rPr>
          <w:rFonts w:hint="eastAsia" w:ascii="微软雅黑" w:hAnsi="微软雅黑" w:eastAsia="微软雅黑" w:cs="微软雅黑"/>
          <w:b/>
          <w:bCs/>
          <w:rtl w:val="0"/>
          <w:lang w:val="en-US"/>
        </w:rPr>
        <w:t>Social Participation of Older Persons</w:t>
      </w:r>
      <w:r>
        <w:rPr>
          <w:rFonts w:hint="eastAsia" w:ascii="微软雅黑" w:hAnsi="微软雅黑" w:eastAsia="微软雅黑" w:cs="微软雅黑"/>
          <w:b/>
          <w:bCs/>
          <w:rtl w:val="0"/>
        </w:rPr>
        <w:t>）</w:t>
      </w:r>
    </w:p>
    <w:p w14:paraId="28E053F5">
      <w:pPr>
        <w:rPr>
          <w:rFonts w:hint="default"/>
          <w:sz w:val="20"/>
          <w:szCs w:val="20"/>
          <w:lang w:val="en-US" w:eastAsia="zh-CN"/>
        </w:rPr>
      </w:pPr>
      <w:r>
        <w:rPr>
          <w:rFonts w:hint="default"/>
          <w:sz w:val="20"/>
          <w:szCs w:val="20"/>
          <w:lang w:val="en-US" w:eastAsia="zh-CN"/>
        </w:rPr>
        <w:t>老年人社会参与指其在退休后通过家庭事务、志愿服务、文化娱乐、终身学习及数字互动等方式持续融入社会的过程。该行为以自主选择为基础，具有渠道多元、功能综合等特征，既促进老年人身心健康与自我实现，亦为社会带来经验传承与代际团结等价值。</w:t>
      </w:r>
    </w:p>
    <w:p w14:paraId="62B24C43">
      <w:pPr>
        <w:rPr>
          <w:rFonts w:hint="default"/>
          <w:sz w:val="20"/>
          <w:szCs w:val="20"/>
          <w:lang w:val="en-US" w:eastAsia="zh-CN"/>
        </w:rPr>
      </w:pPr>
    </w:p>
    <w:p w14:paraId="2A2A25DD">
      <w:pPr>
        <w:rPr>
          <w:rFonts w:hint="default"/>
          <w:sz w:val="20"/>
          <w:szCs w:val="20"/>
          <w:lang w:val="en-US" w:eastAsia="zh-CN"/>
        </w:rPr>
      </w:pPr>
      <w:r>
        <w:rPr>
          <w:rFonts w:hint="default"/>
          <w:sz w:val="20"/>
          <w:szCs w:val="20"/>
          <w:lang w:val="en-US" w:eastAsia="zh-CN"/>
        </w:rPr>
        <w:t>其理论支撑主要源于活动理论、持续性理论及社会资本理论，强调参与对维持老年生活品质的关键作用。影响参与水平的因素涵盖个人健康、家庭支持、社区资源与政策环境等多个层面。推动老年人社会参与不仅有助于实现积极老龄化目标，也为构建包容、可持续的社会发展格局提供重要路径。</w:t>
      </w:r>
    </w:p>
    <w:p w14:paraId="07EE43D4">
      <w:pPr>
        <w:rPr>
          <w:rFonts w:hint="default"/>
          <w:sz w:val="20"/>
          <w:szCs w:val="20"/>
          <w:lang w:val="en-US" w:eastAsia="zh-CN"/>
        </w:rPr>
      </w:pPr>
    </w:p>
    <w:p w14:paraId="32BCECBD">
      <w:pPr>
        <w:pStyle w:val="6"/>
        <w:framePr w:wrap="auto" w:vAnchor="margin" w:hAnchor="text" w:yAlign="inline"/>
        <w:numPr>
          <w:ilvl w:val="0"/>
          <w:numId w:val="1"/>
        </w:numPr>
        <w:bidi w:val="0"/>
        <w:rPr>
          <w:rFonts w:hint="eastAsia" w:ascii="微软雅黑" w:hAnsi="微软雅黑" w:eastAsia="微软雅黑" w:cs="微软雅黑"/>
          <w:b/>
          <w:bCs/>
          <w:rtl w:val="0"/>
        </w:rPr>
      </w:pPr>
      <w:r>
        <w:rPr>
          <w:rFonts w:hint="eastAsia" w:ascii="微软雅黑" w:hAnsi="微软雅黑" w:eastAsia="微软雅黑" w:cs="微软雅黑"/>
          <w:b/>
          <w:bCs/>
          <w:rtl w:val="0"/>
        </w:rPr>
        <w:t>深度老龄化（结合2024年末我国60周岁及以上人口占总人口22.0%的数据）</w:t>
      </w:r>
    </w:p>
    <w:p w14:paraId="33728DDC">
      <w:pPr>
        <w:rPr>
          <w:rFonts w:hint="default"/>
          <w:sz w:val="20"/>
          <w:szCs w:val="20"/>
          <w:lang w:val="en-US" w:eastAsia="zh-CN"/>
        </w:rPr>
      </w:pPr>
      <w:r>
        <w:rPr>
          <w:rFonts w:hint="default"/>
          <w:sz w:val="20"/>
          <w:szCs w:val="20"/>
          <w:lang w:val="en-US" w:eastAsia="zh-CN"/>
        </w:rPr>
        <w:t>指一个国家或地区的老年人口规模已达到或超过一定阈值，使得老龄化对社会经济、公共服务、养老保障等方面产生深远且系统性的影响。按照联合国常用标准，65 岁及以上人口占总人口比例≥14 %即进入深度老龄化阶段；在中国的统计口径中，60 岁及以上人口占比≥20 %也常被视为深度老龄化的分界线。</w:t>
      </w:r>
    </w:p>
    <w:p w14:paraId="100D4018">
      <w:pPr>
        <w:rPr>
          <w:rFonts w:hint="default"/>
          <w:sz w:val="20"/>
          <w:szCs w:val="20"/>
          <w:lang w:val="en-US" w:eastAsia="zh-CN"/>
        </w:rPr>
      </w:pPr>
      <w:r>
        <w:rPr>
          <w:rFonts w:hint="default"/>
          <w:sz w:val="20"/>
          <w:szCs w:val="20"/>
          <w:lang w:val="en-US" w:eastAsia="zh-CN"/>
        </w:rPr>
        <w:t>2024 年末，我国 60 岁及以上人口已达 3.1 亿人，占全国总人口的 22.0 %，而 65 岁及以上人口为 2.2 亿人，占比 15.6 %。这一数据表明中国已经跨入深度老龄化社会，标志着老年人口规模的快速扩张将对劳动力供给、养老保险基金、医疗卫生资源、消费结构以及公共政策制定等产生系统性压力。</w:t>
      </w:r>
    </w:p>
    <w:p w14:paraId="753A73AB">
      <w:pPr>
        <w:rPr>
          <w:rFonts w:hint="default"/>
          <w:sz w:val="20"/>
          <w:szCs w:val="20"/>
          <w:lang w:val="en-US" w:eastAsia="zh-CN"/>
        </w:rPr>
      </w:pPr>
      <w:r>
        <w:rPr>
          <w:rFonts w:hint="default"/>
          <w:sz w:val="20"/>
          <w:szCs w:val="20"/>
          <w:lang w:val="en-US" w:eastAsia="zh-CN"/>
        </w:rPr>
        <w:t>因此，深度老龄化不仅是人口结构的数字变化，更是一种需要在宏观经济、社会治理、健康服务和代际公平等多维度进行综合应对的社会现象。</w:t>
      </w:r>
    </w:p>
    <w:p w14:paraId="1F4432F5">
      <w:pPr>
        <w:rPr>
          <w:rFonts w:hint="default"/>
          <w:sz w:val="20"/>
          <w:szCs w:val="20"/>
          <w:lang w:val="en-US" w:eastAsia="zh-CN"/>
        </w:rPr>
      </w:pPr>
    </w:p>
    <w:p w14:paraId="5DDD00B8">
      <w:pPr>
        <w:rPr>
          <w:rFonts w:hint="default"/>
          <w:sz w:val="20"/>
          <w:szCs w:val="20"/>
          <w:lang w:val="en-US" w:eastAsia="zh-CN"/>
        </w:rPr>
      </w:pPr>
    </w:p>
    <w:p w14:paraId="5DBE312B">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长寿时代（区别于传统老龄化，强调百岁人生带来的社会结构变化）</w:t>
      </w:r>
    </w:p>
    <w:p w14:paraId="0B28F03E">
      <w:pPr>
        <w:rPr>
          <w:rFonts w:hint="default"/>
          <w:sz w:val="20"/>
          <w:szCs w:val="20"/>
          <w:lang w:val="en-US" w:eastAsia="zh-CN"/>
        </w:rPr>
      </w:pPr>
      <w:r>
        <w:rPr>
          <w:rFonts w:hint="default"/>
          <w:sz w:val="20"/>
          <w:szCs w:val="20"/>
          <w:lang w:val="en-US" w:eastAsia="zh-CN"/>
        </w:rPr>
        <w:t>长寿时代是伴随人均寿命显著提升、生育率持续走低而形成的新型人口年龄结构，其特征呈现为人口金字塔向柱状形态转变，老年人口比例显著增加并可能超过总人口的四分之一。</w:t>
      </w:r>
    </w:p>
    <w:p w14:paraId="7A4EED2B">
      <w:pPr>
        <w:rPr>
          <w:rFonts w:hint="default"/>
          <w:sz w:val="20"/>
          <w:szCs w:val="20"/>
          <w:lang w:val="en-US" w:eastAsia="zh-CN"/>
        </w:rPr>
      </w:pPr>
      <w:r>
        <w:rPr>
          <w:rFonts w:hint="default"/>
          <w:sz w:val="20"/>
          <w:szCs w:val="20"/>
          <w:lang w:val="en-US" w:eastAsia="zh-CN"/>
        </w:rPr>
        <w:t>与传统老龄化不同，长寿时代不仅意味着百岁人生可能成为常态，更将引发社会结构的系统性变革：人生模式从“学习-工作-退休”三段式转向多阶段循环；经济发展围绕健康管理、养老服务等长寿经济形态重构；社会保障制度需从应对“老龄负担”转向支持“长寿资源”配置；代际关系与公共治理更需关注全生命周期的公平与协同。</w:t>
      </w:r>
    </w:p>
    <w:p w14:paraId="7F28B5B6">
      <w:pPr>
        <w:rPr>
          <w:rFonts w:hint="default"/>
          <w:sz w:val="20"/>
          <w:szCs w:val="20"/>
          <w:lang w:val="en-US" w:eastAsia="zh-CN"/>
        </w:rPr>
      </w:pPr>
      <w:r>
        <w:rPr>
          <w:rFonts w:hint="default"/>
          <w:sz w:val="20"/>
          <w:szCs w:val="20"/>
          <w:lang w:val="en-US" w:eastAsia="zh-CN"/>
        </w:rPr>
        <w:t>因此，长寿时代代表了一种以人口结构转型为基础、推动经济模式、社会制度与个体生涯全面重构的新社会形态。</w:t>
      </w:r>
    </w:p>
    <w:p w14:paraId="4A8ED008">
      <w:pPr>
        <w:rPr>
          <w:rFonts w:hint="default"/>
          <w:sz w:val="20"/>
          <w:szCs w:val="20"/>
          <w:lang w:val="en-US" w:eastAsia="zh-CN"/>
        </w:rPr>
      </w:pPr>
    </w:p>
    <w:p w14:paraId="2B87B14D">
      <w:pPr>
        <w:rPr>
          <w:rFonts w:hint="default"/>
          <w:sz w:val="20"/>
          <w:szCs w:val="20"/>
          <w:lang w:val="en-US" w:eastAsia="zh-CN"/>
        </w:rPr>
      </w:pPr>
    </w:p>
    <w:p w14:paraId="0C5BB856">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老年数字鸿沟（数字接入、使用、能力、收益层面的不平等）</w:t>
      </w:r>
    </w:p>
    <w:p w14:paraId="78D4F555">
      <w:pPr>
        <w:rPr>
          <w:rFonts w:hint="default"/>
          <w:sz w:val="20"/>
          <w:szCs w:val="20"/>
          <w:lang w:val="en-US" w:eastAsia="zh-CN"/>
        </w:rPr>
      </w:pPr>
      <w:r>
        <w:rPr>
          <w:rFonts w:hint="default"/>
          <w:sz w:val="20"/>
          <w:szCs w:val="20"/>
          <w:lang w:val="en-US" w:eastAsia="zh-CN"/>
        </w:rPr>
        <w:t>老年数字鸿沟是指老年群体在数字技术接入、使用、能力与收益四个层面存在的系统性不平等现象。这一概念揭示了在数字化进程中，老年人与其他年龄群体在享受数字红利方面的显著差距。</w:t>
      </w:r>
    </w:p>
    <w:p w14:paraId="52F5E7AB">
      <w:pPr>
        <w:rPr>
          <w:rFonts w:hint="default"/>
          <w:sz w:val="20"/>
          <w:szCs w:val="20"/>
          <w:lang w:val="en-US" w:eastAsia="zh-CN"/>
        </w:rPr>
      </w:pPr>
      <w:r>
        <w:rPr>
          <w:rFonts w:hint="default"/>
          <w:sz w:val="20"/>
          <w:szCs w:val="20"/>
          <w:lang w:val="en-US" w:eastAsia="zh-CN"/>
        </w:rPr>
        <w:t>在接入层面，老年人在智能设备和网络服务的获取上存在明显障碍；在使用层面，其应用频率、场景广度和操作熟练度普遍不足；在能力层面，表现为信息安全意识和数字技能欠缺；最终在收益层面，导致其在医疗健康、金融服务、社会参与等关键领域的数字红利获取上处于弱势地位。</w:t>
      </w:r>
    </w:p>
    <w:p w14:paraId="4B498CA4">
      <w:pPr>
        <w:rPr>
          <w:rFonts w:hint="default"/>
          <w:sz w:val="20"/>
          <w:szCs w:val="20"/>
          <w:lang w:val="en-US" w:eastAsia="zh-CN"/>
        </w:rPr>
      </w:pPr>
      <w:r>
        <w:rPr>
          <w:rFonts w:hint="default"/>
          <w:sz w:val="20"/>
          <w:szCs w:val="20"/>
          <w:lang w:val="en-US" w:eastAsia="zh-CN"/>
        </w:rPr>
        <w:t>这一结构性问题的形成受到教育背景、经济条件、产品设计适老化程度以及社会支持网络等多重因素影响。老年数字鸿沟不仅是技术普及问题，更是关乎社会公平正义的重要议题，若不能有效弥合，将加剧老年群体的社会边缘化，阻碍积极老龄化社会建设目标的实现。因此，需要从技术设计、教育培训、政策支持等多维度采取综合措施，构建包容性的数字社会环境。</w:t>
      </w:r>
    </w:p>
    <w:p w14:paraId="6294E5CE">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AI养老（人工智能技术在老年照护、健康管理、情感陪伴中的应用与局限）</w:t>
      </w:r>
    </w:p>
    <w:p w14:paraId="0E8AD702">
      <w:pPr>
        <w:rPr>
          <w:rFonts w:hint="default"/>
          <w:sz w:val="20"/>
          <w:szCs w:val="20"/>
          <w:lang w:val="en-US" w:eastAsia="zh-CN"/>
        </w:rPr>
      </w:pPr>
      <w:r>
        <w:rPr>
          <w:rFonts w:hint="default"/>
          <w:sz w:val="20"/>
          <w:szCs w:val="20"/>
          <w:lang w:val="en-US" w:eastAsia="zh-CN"/>
        </w:rPr>
        <w:t>AI养老是运用机器学习、自然语言处理及智能传感等技术，为老年人提供健康监测、生活辅助与情感陪伴的智能化服务体系。其核心应用涵盖三大方向：基于可穿戴设备和预测算法的健康风险预警与管理，依托智能家居和机器人的日常照护支持，以及通过情感计算实现的社交互动与精神慰藉。</w:t>
      </w:r>
    </w:p>
    <w:p w14:paraId="272D3E45">
      <w:pPr>
        <w:rPr>
          <w:rFonts w:hint="default"/>
          <w:sz w:val="20"/>
          <w:szCs w:val="20"/>
          <w:lang w:val="en-US" w:eastAsia="zh-CN"/>
        </w:rPr>
      </w:pPr>
    </w:p>
    <w:p w14:paraId="11B3B9A1">
      <w:pPr>
        <w:rPr>
          <w:rFonts w:hint="default"/>
          <w:sz w:val="20"/>
          <w:szCs w:val="20"/>
          <w:lang w:val="en-US" w:eastAsia="zh-CN"/>
        </w:rPr>
      </w:pPr>
      <w:r>
        <w:rPr>
          <w:rFonts w:hint="default"/>
          <w:sz w:val="20"/>
          <w:szCs w:val="20"/>
          <w:lang w:val="en-US" w:eastAsia="zh-CN"/>
        </w:rPr>
        <w:t>该模式具有及时预警、个性化服务、人力成本优化等优势，但也面临技术可靠性不足、数据隐私风险、人机伦理冲突、老年人接受度低及成本较高等多重挑战。当前研究致力于多模态数据融合、可解释人工智能、边缘计算等方向，以构建更安全、可信、可持续的智慧养老生态。</w:t>
      </w:r>
    </w:p>
    <w:p w14:paraId="5964F7A5">
      <w:pPr>
        <w:rPr>
          <w:rFonts w:hint="default"/>
          <w:sz w:val="20"/>
          <w:szCs w:val="20"/>
          <w:lang w:val="en-US" w:eastAsia="zh-CN"/>
        </w:rPr>
      </w:pPr>
    </w:p>
    <w:p w14:paraId="0AF49B51">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老年抑郁（高龄化、空巢化背景下的突出心理健康问题）</w:t>
      </w:r>
    </w:p>
    <w:p w14:paraId="37C0BF93">
      <w:pPr>
        <w:rPr>
          <w:rFonts w:hint="default"/>
          <w:sz w:val="20"/>
          <w:szCs w:val="20"/>
          <w:lang w:val="en-US" w:eastAsia="zh-CN"/>
        </w:rPr>
      </w:pPr>
      <w:r>
        <w:rPr>
          <w:rFonts w:hint="default"/>
          <w:sz w:val="20"/>
          <w:szCs w:val="20"/>
          <w:lang w:val="en-US" w:eastAsia="zh-CN"/>
        </w:rPr>
        <w:t>老年抑郁是在高龄化与空巢化背景下，老年人表现出的持续性情绪低落、兴趣减退及认知功能受损的心理健康问题。其主要特征涵盖情绪、认知、躯体和行为四个维度，常伴随慢性疾病与社会支持缺失。</w:t>
      </w:r>
    </w:p>
    <w:p w14:paraId="2F7B1F66">
      <w:pPr>
        <w:rPr>
          <w:rFonts w:hint="default"/>
          <w:sz w:val="20"/>
          <w:szCs w:val="20"/>
          <w:lang w:val="en-US" w:eastAsia="zh-CN"/>
        </w:rPr>
      </w:pPr>
    </w:p>
    <w:p w14:paraId="7C06F1F2">
      <w:pPr>
        <w:rPr>
          <w:rFonts w:hint="default"/>
          <w:sz w:val="20"/>
          <w:szCs w:val="20"/>
          <w:lang w:val="en-US" w:eastAsia="zh-CN"/>
        </w:rPr>
      </w:pPr>
      <w:r>
        <w:rPr>
          <w:rFonts w:hint="default"/>
          <w:sz w:val="20"/>
          <w:szCs w:val="20"/>
          <w:lang w:val="en-US" w:eastAsia="zh-CN"/>
        </w:rPr>
        <w:t>该病症的诱发因素包括神经递质失衡等生物学基础，角色转变等心理因素，以及社会支持薄弱等社会环境因素。临床诊断需依据专业量表评估，并排除其他精神障碍影响。</w:t>
      </w:r>
    </w:p>
    <w:p w14:paraId="12E55BE5">
      <w:pPr>
        <w:rPr>
          <w:rFonts w:hint="default"/>
          <w:sz w:val="20"/>
          <w:szCs w:val="20"/>
          <w:lang w:val="en-US" w:eastAsia="zh-CN"/>
        </w:rPr>
      </w:pPr>
    </w:p>
    <w:p w14:paraId="15ABC95D">
      <w:pPr>
        <w:rPr>
          <w:rFonts w:hint="default"/>
          <w:sz w:val="20"/>
          <w:szCs w:val="20"/>
          <w:lang w:val="en-US" w:eastAsia="zh-CN"/>
        </w:rPr>
      </w:pPr>
      <w:r>
        <w:rPr>
          <w:rFonts w:hint="default"/>
          <w:sz w:val="20"/>
          <w:szCs w:val="20"/>
          <w:lang w:val="en-US" w:eastAsia="zh-CN"/>
        </w:rPr>
        <w:t>老年抑郁不仅严重影响患者生活质量，还加剧医疗负担与社会成本。有效干预需采取药物、心理、社会支持与生活方式改善相结合的综合模式，这是实现健康老龄化目标的重要环节。</w:t>
      </w:r>
    </w:p>
    <w:p w14:paraId="451BE90B">
      <w:pPr>
        <w:rPr>
          <w:rFonts w:hint="default"/>
          <w:sz w:val="20"/>
          <w:szCs w:val="20"/>
          <w:lang w:val="en-US" w:eastAsia="zh-CN"/>
        </w:rPr>
      </w:pPr>
    </w:p>
    <w:p w14:paraId="2EFFD181">
      <w:pPr>
        <w:rPr>
          <w:rFonts w:hint="default"/>
          <w:sz w:val="20"/>
          <w:szCs w:val="20"/>
          <w:lang w:val="en-US" w:eastAsia="zh-CN"/>
        </w:rPr>
      </w:pPr>
    </w:p>
    <w:p w14:paraId="306C84FA">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长期照护保险（为化解失能老人长期照护费用风险而设立的社会保险制度）</w:t>
      </w:r>
    </w:p>
    <w:p w14:paraId="19977ED1">
      <w:pPr>
        <w:rPr>
          <w:rFonts w:hint="default"/>
          <w:sz w:val="20"/>
          <w:szCs w:val="20"/>
          <w:lang w:val="en-US" w:eastAsia="zh-CN"/>
        </w:rPr>
      </w:pPr>
      <w:r>
        <w:rPr>
          <w:rFonts w:hint="default"/>
          <w:sz w:val="20"/>
          <w:szCs w:val="20"/>
          <w:lang w:val="en-US" w:eastAsia="zh-CN"/>
        </w:rPr>
        <w:t>长期照护保险（Long‑Term Care Insurance，简称 LTCI）是为应对失能风险而设立的社会保险制度，旨在为需要长期照护的老年人提供经济保障。该保险通过社会共济机制，为因年老、疾病或伤残导致生活无法自理的参保人，提供居家护理、机构照护等服务的费用补偿。</w:t>
      </w:r>
    </w:p>
    <w:p w14:paraId="06FB8E17">
      <w:pPr>
        <w:rPr>
          <w:rFonts w:hint="default"/>
          <w:sz w:val="20"/>
          <w:szCs w:val="20"/>
          <w:lang w:val="en-US" w:eastAsia="zh-CN"/>
        </w:rPr>
      </w:pPr>
      <w:r>
        <w:rPr>
          <w:rFonts w:hint="default"/>
          <w:sz w:val="20"/>
          <w:szCs w:val="20"/>
          <w:lang w:val="en-US" w:eastAsia="zh-CN"/>
        </w:rPr>
        <w:t>长期照护保险既是社会保障体系的重要组成部分，也是应对人口老龄化、提升老年人福祉的关键制度安排。</w:t>
      </w:r>
    </w:p>
    <w:p w14:paraId="75D52096">
      <w:pPr>
        <w:rPr>
          <w:rFonts w:hint="default"/>
          <w:sz w:val="20"/>
          <w:szCs w:val="20"/>
          <w:lang w:val="en-US" w:eastAsia="zh-CN"/>
        </w:rPr>
      </w:pPr>
      <w:r>
        <w:rPr>
          <w:rFonts w:hint="default"/>
          <w:sz w:val="20"/>
          <w:szCs w:val="20"/>
          <w:lang w:val="en-US" w:eastAsia="zh-CN"/>
        </w:rPr>
        <w:t>其运作模式包含多元筹资机制和弹性给付方式，既可通过报销形式补偿实际护理支出，也可采用定额现金给付增强受保人选择权。这一制度有效分散了家庭的照护经济风险，促进照护资源合理配置，对构建可持续养老服务体系、实现积极老龄化具有关键意义。</w:t>
      </w:r>
    </w:p>
    <w:p w14:paraId="41902860">
      <w:pPr>
        <w:rPr>
          <w:rFonts w:hint="default"/>
          <w:sz w:val="20"/>
          <w:szCs w:val="20"/>
          <w:lang w:val="en-US" w:eastAsia="zh-CN"/>
        </w:rPr>
      </w:pPr>
    </w:p>
    <w:p w14:paraId="67ECD261">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b/>
          <w:bCs/>
          <w:rtl w:val="0"/>
        </w:rPr>
        <w:t>老年友好型环境</w:t>
      </w:r>
    </w:p>
    <w:p w14:paraId="4D4D5648">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b/>
          <w:bCs/>
          <w:rtl w:val="0"/>
        </w:rPr>
        <w:t>（世界卫生组织提出的理念，指通过政策、服务、环境与设施的无障碍与包容性设计，优化老年人的生活质量）</w:t>
      </w:r>
    </w:p>
    <w:p w14:paraId="1D54A9B9">
      <w:pPr>
        <w:rPr>
          <w:rFonts w:hint="default"/>
          <w:sz w:val="20"/>
          <w:szCs w:val="20"/>
          <w:lang w:val="en-US" w:eastAsia="zh-CN"/>
        </w:rPr>
      </w:pPr>
      <w:r>
        <w:rPr>
          <w:rFonts w:hint="default"/>
          <w:sz w:val="20"/>
          <w:szCs w:val="20"/>
          <w:lang w:val="en-US" w:eastAsia="zh-CN"/>
        </w:rPr>
        <w:t>老年友好型环境是世界卫生组织倡导的通过系统性优化政策、服务、设施及社会环境，以提升老年人生活品质的建构理念。其核心涵盖五大维度：完善的权益保障政策、适老化的公共服务体系、无障碍的物理空间、包容性文化氛围以及可及的公共设施。</w:t>
      </w:r>
    </w:p>
    <w:p w14:paraId="6CCDB461">
      <w:pPr>
        <w:rPr>
          <w:rFonts w:hint="default"/>
          <w:sz w:val="20"/>
          <w:szCs w:val="20"/>
          <w:lang w:val="en-US" w:eastAsia="zh-CN"/>
        </w:rPr>
      </w:pPr>
      <w:r>
        <w:rPr>
          <w:rFonts w:hint="default"/>
          <w:sz w:val="20"/>
          <w:szCs w:val="20"/>
          <w:lang w:val="en-US" w:eastAsia="zh-CN"/>
        </w:rPr>
        <w:t>该环境旨在通过消除物理障碍与社会排斥，促进老年人身心健康与社会参与，进而实现健康老龄化目标。在实施过程中，通常遵循“评估-规划-改造-监测”的循环机制，持续优化城乡适老环境。构建老年友好型环境不仅体现社会公平正义，更能激发老年群体的社会价值，对形成代际和谐、可持续发展的社会具有深远意义。</w:t>
      </w:r>
    </w:p>
    <w:p w14:paraId="1BB0BADC">
      <w:pPr>
        <w:rPr>
          <w:rFonts w:hint="default"/>
          <w:sz w:val="20"/>
          <w:szCs w:val="20"/>
          <w:lang w:val="en-US" w:eastAsia="zh-CN"/>
        </w:rPr>
      </w:pPr>
    </w:p>
    <w:p w14:paraId="2736F525">
      <w:pPr>
        <w:rPr>
          <w:rFonts w:hint="default"/>
          <w:sz w:val="20"/>
          <w:szCs w:val="20"/>
          <w:lang w:val="en-US" w:eastAsia="zh-CN"/>
        </w:rPr>
      </w:pPr>
    </w:p>
    <w:p w14:paraId="1D1C5244">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代际共融（促进不同年龄层相互理解、尊重和支持，共享社会资源）</w:t>
      </w:r>
    </w:p>
    <w:p w14:paraId="564D0049">
      <w:pPr>
        <w:rPr>
          <w:rFonts w:hint="default"/>
          <w:sz w:val="20"/>
          <w:szCs w:val="20"/>
          <w:lang w:val="en-US" w:eastAsia="zh-CN"/>
        </w:rPr>
      </w:pPr>
      <w:r>
        <w:rPr>
          <w:rFonts w:hint="default"/>
          <w:sz w:val="20"/>
          <w:szCs w:val="20"/>
          <w:lang w:val="en-US" w:eastAsia="zh-CN"/>
        </w:rPr>
        <w:t>代际共融是指通过制度设计、文化引导和社会实践，促进不同年龄群体间的理解、尊重与合作，实现资源公平共享与社会和谐发展的理念。其核心在于构建双向互动的代际关系，使各年龄段成员都能平等获得教育、就业、医疗等社会资源并充分贡献自身价值。</w:t>
      </w:r>
    </w:p>
    <w:p w14:paraId="51F3C8E4">
      <w:pPr>
        <w:rPr>
          <w:rFonts w:hint="default"/>
          <w:sz w:val="20"/>
          <w:szCs w:val="20"/>
          <w:lang w:val="en-US" w:eastAsia="zh-CN"/>
        </w:rPr>
      </w:pPr>
    </w:p>
    <w:p w14:paraId="7357ACFD">
      <w:pPr>
        <w:rPr>
          <w:rFonts w:hint="default"/>
          <w:sz w:val="20"/>
          <w:szCs w:val="20"/>
          <w:lang w:val="en-US" w:eastAsia="zh-CN"/>
        </w:rPr>
      </w:pPr>
      <w:r>
        <w:rPr>
          <w:rFonts w:hint="default"/>
          <w:sz w:val="20"/>
          <w:szCs w:val="20"/>
          <w:lang w:val="en-US" w:eastAsia="zh-CN"/>
        </w:rPr>
        <w:t>这一理念依托四大支柱：增进代际理解与沟通的文化机制、保障权利平等的制度安排、实现资源优化配置的服务体系以及鼓励代际互助的社会网络。代际共融不仅有助于缓解年龄歧视与代际矛盾，更能促进知识传承与创新融合，提升社会资本的整体效能，为构建公平、包容、可持续的发展格局提供重要支持。</w:t>
      </w:r>
    </w:p>
    <w:p w14:paraId="04140718">
      <w:pPr>
        <w:rPr>
          <w:rFonts w:hint="default"/>
          <w:sz w:val="20"/>
          <w:szCs w:val="20"/>
          <w:lang w:val="en-US" w:eastAsia="zh-CN"/>
        </w:rPr>
      </w:pPr>
    </w:p>
    <w:p w14:paraId="4CF67920">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时间银行（低龄老人为高龄老人提供服务，存储时间以备未来所需的互助养老模式）</w:t>
      </w:r>
    </w:p>
    <w:p w14:paraId="6DC9032A">
      <w:pPr>
        <w:rPr>
          <w:rFonts w:hint="default"/>
          <w:sz w:val="20"/>
          <w:szCs w:val="20"/>
          <w:lang w:val="en-US" w:eastAsia="zh-CN"/>
        </w:rPr>
      </w:pPr>
      <w:r>
        <w:rPr>
          <w:rFonts w:hint="default"/>
          <w:sz w:val="20"/>
          <w:szCs w:val="20"/>
          <w:lang w:val="en-US" w:eastAsia="zh-CN"/>
        </w:rPr>
        <w:t>时间银行是一种以时间为交易媒介的社区互助养老模式。其核心机制在于通过统一的时间计量单位（通常1小时服务对应1时间币），鼓励低龄志愿者为高龄长者提供生活照料、情感陪伴等各类服务，并将服务时长存入个人账户，以备未来兑换等值服务。</w:t>
      </w:r>
    </w:p>
    <w:p w14:paraId="0F7CDDCD">
      <w:pPr>
        <w:rPr>
          <w:rFonts w:hint="default"/>
          <w:sz w:val="20"/>
          <w:szCs w:val="20"/>
          <w:lang w:val="en-US" w:eastAsia="zh-CN"/>
        </w:rPr>
      </w:pPr>
    </w:p>
    <w:p w14:paraId="7F42278A">
      <w:pPr>
        <w:rPr>
          <w:rFonts w:hint="default"/>
          <w:sz w:val="20"/>
          <w:szCs w:val="20"/>
          <w:lang w:val="en-US" w:eastAsia="zh-CN"/>
        </w:rPr>
      </w:pPr>
      <w:r>
        <w:rPr>
          <w:rFonts w:hint="default"/>
          <w:sz w:val="20"/>
          <w:szCs w:val="20"/>
          <w:lang w:val="en-US" w:eastAsia="zh-CN"/>
        </w:rPr>
        <w:t>该模式具有五个典型特征：以时间作为统一价值尺度、强调双向互惠原则、依托社区组织运营、注重代际协作互动、坚持非营利属性。其运作涵盖注册登记、需求发布、服务匹配、时间记账与信用评价等标准化流程。</w:t>
      </w:r>
    </w:p>
    <w:p w14:paraId="1CD3FF5E">
      <w:pPr>
        <w:rPr>
          <w:rFonts w:hint="default"/>
          <w:sz w:val="20"/>
          <w:szCs w:val="20"/>
          <w:lang w:val="en-US" w:eastAsia="zh-CN"/>
        </w:rPr>
      </w:pPr>
    </w:p>
    <w:p w14:paraId="6CAAF9EE">
      <w:pPr>
        <w:rPr>
          <w:rFonts w:hint="default"/>
          <w:sz w:val="20"/>
          <w:szCs w:val="20"/>
          <w:lang w:val="en-US" w:eastAsia="zh-CN"/>
        </w:rPr>
      </w:pPr>
      <w:r>
        <w:rPr>
          <w:rFonts w:hint="default"/>
          <w:sz w:val="20"/>
          <w:szCs w:val="20"/>
          <w:lang w:val="en-US" w:eastAsia="zh-CN"/>
        </w:rPr>
        <w:t>时间银行通过构建跨代支持网络，既能有效提升老年人的生活质量与社会参与度，又能促进社区资本积累与代际融合。然而，其可持续发展仍面临服务质量监管、时间价值认同、信用体系建设和制度保障等多重挑战，需要完善相应的培训机制、评价标准与政策支持体系。</w:t>
      </w:r>
    </w:p>
    <w:p w14:paraId="52940BAD">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老年学习（老年教育的新范式，强调自主学习、社会参与和价值创造）</w:t>
      </w:r>
    </w:p>
    <w:p w14:paraId="646B1CF7">
      <w:pPr>
        <w:rPr>
          <w:rFonts w:hint="default"/>
          <w:sz w:val="20"/>
          <w:szCs w:val="20"/>
          <w:lang w:val="en-US" w:eastAsia="zh-CN"/>
        </w:rPr>
      </w:pPr>
      <w:r>
        <w:rPr>
          <w:rFonts w:hint="default"/>
          <w:sz w:val="20"/>
          <w:szCs w:val="20"/>
          <w:lang w:val="en-US" w:eastAsia="zh-CN"/>
        </w:rPr>
        <w:t>指在老龄化社会背景下，对老年人学习活动的全新定位与实践模式，核心特征包括：</w:t>
      </w:r>
    </w:p>
    <w:p w14:paraId="3977A565">
      <w:pPr>
        <w:rPr>
          <w:rFonts w:hint="default"/>
          <w:sz w:val="20"/>
          <w:szCs w:val="20"/>
          <w:lang w:val="en-US" w:eastAsia="zh-CN"/>
        </w:rPr>
      </w:pPr>
      <w:r>
        <w:rPr>
          <w:rFonts w:hint="default"/>
          <w:sz w:val="20"/>
          <w:szCs w:val="20"/>
          <w:lang w:val="en-US" w:eastAsia="zh-CN"/>
        </w:rPr>
        <w:t>自主学习：老年人依据自身兴趣、需求和生活经验，自主选择学习内容、方式和节奏，强调学习者的主动性和自我调节能力。</w:t>
      </w:r>
    </w:p>
    <w:p w14:paraId="11E46AD2">
      <w:pPr>
        <w:rPr>
          <w:rFonts w:hint="default"/>
          <w:sz w:val="20"/>
          <w:szCs w:val="20"/>
          <w:lang w:val="en-US" w:eastAsia="zh-CN"/>
        </w:rPr>
      </w:pPr>
      <w:r>
        <w:rPr>
          <w:rFonts w:hint="default"/>
          <w:sz w:val="20"/>
          <w:szCs w:val="20"/>
          <w:lang w:val="en-US" w:eastAsia="zh-CN"/>
        </w:rPr>
        <w:t>社会参与：学习过程与社区、家庭、志愿服务等社会情境深度融合，老年人在学习中既是知识的获取者，也是社会交往的参与者，形成代际互动和社会网络的再建。</w:t>
      </w:r>
    </w:p>
    <w:p w14:paraId="69BBAFAC">
      <w:pPr>
        <w:rPr>
          <w:rFonts w:hint="default"/>
          <w:sz w:val="20"/>
          <w:szCs w:val="20"/>
          <w:lang w:val="en-US" w:eastAsia="zh-CN"/>
        </w:rPr>
      </w:pPr>
      <w:r>
        <w:rPr>
          <w:rFonts w:hint="default"/>
          <w:sz w:val="20"/>
          <w:szCs w:val="20"/>
          <w:lang w:val="en-US" w:eastAsia="zh-CN"/>
        </w:rPr>
        <w:t>价值创造：学习成果不仅限于个人认知提升，还体现在对家庭、社区乃至社会的贡献上，如通过技能传授、文化创作、创新实践等实现价值的外化与共享。</w:t>
      </w:r>
    </w:p>
    <w:p w14:paraId="205C80D1">
      <w:pPr>
        <w:rPr>
          <w:rFonts w:hint="default"/>
          <w:sz w:val="20"/>
          <w:szCs w:val="20"/>
          <w:lang w:val="en-US" w:eastAsia="zh-CN"/>
        </w:rPr>
      </w:pPr>
      <w:r>
        <w:rPr>
          <w:rFonts w:hint="default"/>
          <w:sz w:val="20"/>
          <w:szCs w:val="20"/>
          <w:lang w:val="en-US" w:eastAsia="zh-CN"/>
        </w:rPr>
        <w:t>老年学习因此被视为一种 “学习‑参与‑创造” 的闭环模式，旨在提升老年人的生活质量、心理健康和社会归属感，同时发挥老年人丰富经验和智慧在社会发展中的积极作用。</w:t>
      </w:r>
    </w:p>
    <w:p w14:paraId="19A2E7CF">
      <w:pPr>
        <w:rPr>
          <w:rFonts w:hint="default"/>
          <w:sz w:val="20"/>
          <w:szCs w:val="20"/>
          <w:lang w:val="en-US" w:eastAsia="zh-CN"/>
        </w:rPr>
      </w:pPr>
    </w:p>
    <w:p w14:paraId="5406A35B">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安宁疗护（为疾病终末期患者提供身体、心理、精神等方面的照料和人文关怀）</w:t>
      </w:r>
    </w:p>
    <w:p w14:paraId="7495C279">
      <w:pPr>
        <w:rPr>
          <w:rFonts w:hint="default"/>
          <w:sz w:val="20"/>
          <w:szCs w:val="20"/>
          <w:lang w:val="en-US" w:eastAsia="zh-CN"/>
        </w:rPr>
      </w:pPr>
      <w:r>
        <w:rPr>
          <w:rFonts w:hint="default"/>
          <w:sz w:val="20"/>
          <w:szCs w:val="20"/>
          <w:lang w:val="en-US" w:eastAsia="zh-CN"/>
        </w:rPr>
        <w:t>安宁疗护是以终末期患者及家属为中心，通过多学科团队协作提供身、心、灵全方位照护的医疗服务模式。其核心在于通过专业症状控制、心理疏导、精神慰藉和人文关怀，帮助患者安详、有尊严地度过生命最后阶段。</w:t>
      </w:r>
    </w:p>
    <w:p w14:paraId="54A22789">
      <w:pPr>
        <w:rPr>
          <w:rFonts w:hint="default"/>
          <w:sz w:val="20"/>
          <w:szCs w:val="20"/>
          <w:lang w:val="en-US" w:eastAsia="zh-CN"/>
        </w:rPr>
      </w:pPr>
    </w:p>
    <w:p w14:paraId="723552D8">
      <w:pPr>
        <w:rPr>
          <w:rFonts w:hint="default"/>
          <w:sz w:val="20"/>
          <w:szCs w:val="20"/>
          <w:lang w:val="en-US" w:eastAsia="zh-CN"/>
        </w:rPr>
      </w:pPr>
      <w:r>
        <w:rPr>
          <w:rFonts w:hint="default"/>
          <w:sz w:val="20"/>
          <w:szCs w:val="20"/>
          <w:lang w:val="en-US" w:eastAsia="zh-CN"/>
        </w:rPr>
        <w:t>该服务涵盖五个关键维度：疼痛与症状的医疗干预，情绪与心理支持，灵性关怀，家属沟通与哀伤辅导，以及个体化照护计划的制定实施。区别于安乐死，安宁疗护既不加速也不延缓死亡进程，而是聚焦于生命质量的提升。</w:t>
      </w:r>
    </w:p>
    <w:p w14:paraId="4C376459">
      <w:pPr>
        <w:rPr>
          <w:rFonts w:hint="default"/>
          <w:sz w:val="20"/>
          <w:szCs w:val="20"/>
          <w:lang w:val="en-US" w:eastAsia="zh-CN"/>
        </w:rPr>
      </w:pPr>
    </w:p>
    <w:p w14:paraId="51D1C0D1">
      <w:pPr>
        <w:rPr>
          <w:rFonts w:hint="default"/>
          <w:sz w:val="20"/>
          <w:szCs w:val="20"/>
          <w:lang w:val="en-US" w:eastAsia="zh-CN"/>
        </w:rPr>
      </w:pPr>
      <w:r>
        <w:rPr>
          <w:rFonts w:hint="default"/>
          <w:sz w:val="20"/>
          <w:szCs w:val="20"/>
          <w:lang w:val="en-US" w:eastAsia="zh-CN"/>
        </w:rPr>
        <w:t>作为我国健康老龄化战略的重要组成部分，安宁疗护已被纳入《健康中国2030》规划纲要，体现了对生命全周期人文关怀的医疗理念。</w:t>
      </w:r>
    </w:p>
    <w:p w14:paraId="75A4CB86">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老年虐待（包括身体、精神、经济虐待等多种形式）</w:t>
      </w:r>
    </w:p>
    <w:p w14:paraId="0F77FCEB">
      <w:pPr>
        <w:rPr>
          <w:rFonts w:hint="default"/>
          <w:sz w:val="20"/>
          <w:szCs w:val="20"/>
          <w:lang w:val="en-US" w:eastAsia="zh-CN"/>
        </w:rPr>
      </w:pPr>
      <w:r>
        <w:rPr>
          <w:rFonts w:hint="default"/>
          <w:sz w:val="20"/>
          <w:szCs w:val="20"/>
          <w:lang w:val="en-US" w:eastAsia="zh-CN"/>
        </w:rPr>
        <w:t>老年虐待是指在家庭、社区或机构环境中对老年人实施的身心伤害、财产侵犯或照护疏忽等侵害行为。其主要类型包括身体虐待、精神虐待、经济剥削、性侵犯及照护忽视。该现象多发生于具有信任关系的互动中，施害者常为家庭成员或护理人员。受害者因年龄相关的生理衰退与社会依赖而处于弱势地位。老年虐待不仅导致直接身心创伤，还可能引发长期心理障碍与社会功能丧失。防治体系需依托法律法规完善、多部门协同干预、社会支持网络构建与公众意识提升等多重路径，形成预防、识别、报告与处置的全链条机制。</w:t>
      </w:r>
    </w:p>
    <w:p w14:paraId="1E36969E">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老年宜居环境</w:t>
      </w:r>
    </w:p>
    <w:p w14:paraId="1C405AF3">
      <w:pPr>
        <w:rPr>
          <w:rFonts w:hint="default"/>
          <w:sz w:val="20"/>
          <w:szCs w:val="20"/>
          <w:lang w:val="en-US" w:eastAsia="zh-CN"/>
        </w:rPr>
      </w:pPr>
      <w:r>
        <w:rPr>
          <w:rFonts w:hint="default"/>
          <w:sz w:val="20"/>
          <w:szCs w:val="20"/>
          <w:lang w:val="en-US" w:eastAsia="zh-CN"/>
        </w:rPr>
        <w:t>老年宜居环境是指通过系统性规划设计，满足老年群体特殊需求的生活空间体系。其核心特征体现在五个维度：安全保障方面注重防跌倒设施与应急响应系统；功能便利方面强调无障碍设计与服务设施可达性；舒适体验方面关注物理环境与空间私密性；社会支持方面提供社区参与平台与专业照护服务；尊严维护方面保障自主决策与个性化生活需求。</w:t>
      </w:r>
    </w:p>
    <w:p w14:paraId="554BEDBB">
      <w:pPr>
        <w:rPr>
          <w:rFonts w:hint="default"/>
          <w:sz w:val="20"/>
          <w:szCs w:val="20"/>
          <w:lang w:val="en-US" w:eastAsia="zh-CN"/>
        </w:rPr>
      </w:pPr>
      <w:r>
        <w:rPr>
          <w:rFonts w:hint="default"/>
          <w:sz w:val="20"/>
          <w:szCs w:val="20"/>
          <w:lang w:val="en-US" w:eastAsia="zh-CN"/>
        </w:rPr>
        <w:t>这种环境构建具有多重价值：既能促进老年人身心健康、延缓功能衰退，又能通过居家养老模式降低社会照护成本，同时为应对人口老龄化提供可持续发展的空间解决方案。评价指标体系通常涵盖无障碍设施覆盖率、医疗服务可及性、安全指数及社区参与度等关键指标，最终形成支持老年人实现高质量生活的综合环境系统。</w:t>
      </w:r>
    </w:p>
    <w:p w14:paraId="3D477D25">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老年社会保障</w:t>
      </w:r>
    </w:p>
    <w:p w14:paraId="353A3312">
      <w:pPr>
        <w:rPr>
          <w:rFonts w:hint="default"/>
          <w:sz w:val="20"/>
          <w:szCs w:val="20"/>
          <w:lang w:val="en-US" w:eastAsia="zh-CN"/>
        </w:rPr>
      </w:pPr>
      <w:r>
        <w:rPr>
          <w:rFonts w:hint="default"/>
          <w:sz w:val="20"/>
          <w:szCs w:val="20"/>
          <w:lang w:val="en-US" w:eastAsia="zh-CN"/>
        </w:rPr>
        <w:t>老年社会保障是国家通过法律和财政手段为老年人构建的经济支持与服务保障体系。该体系以养老保险、医疗保障、住房保障和社会救助为核心内容，涵盖基本生活收入、医疗护理服务、适老居住环境及特殊困难扶助等多重维度。</w:t>
      </w:r>
    </w:p>
    <w:p w14:paraId="73A374E4">
      <w:pPr>
        <w:rPr>
          <w:rFonts w:hint="default"/>
          <w:sz w:val="20"/>
          <w:szCs w:val="20"/>
          <w:lang w:val="en-US" w:eastAsia="zh-CN"/>
        </w:rPr>
      </w:pPr>
      <w:r>
        <w:rPr>
          <w:rFonts w:hint="default"/>
          <w:sz w:val="20"/>
          <w:szCs w:val="20"/>
          <w:lang w:val="en-US" w:eastAsia="zh-CN"/>
        </w:rPr>
        <w:t>其运行遵循公平性、可持续性、普惠性与适老化基本原则，旨在保障老年人基本权利，防止因年老导致的贫困与社会排斥。作为现代社会重要的制度安排，老年社会保障不仅确保老年人享有尊严生活，更为应对人口老龄化、维护代际公平提供系统性支撑，是实现社会可持续发展的重要基石。</w:t>
      </w:r>
    </w:p>
    <w:p w14:paraId="0C470665">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tl w:val="0"/>
        </w:rPr>
      </w:pPr>
      <w:r>
        <w:rPr>
          <w:rFonts w:hint="eastAsia" w:ascii="微软雅黑" w:hAnsi="微软雅黑" w:eastAsia="微软雅黑" w:cs="微软雅黑"/>
          <w:b/>
          <w:bCs/>
          <w:rtl w:val="0"/>
        </w:rPr>
        <w:t>老年社会救助</w:t>
      </w:r>
    </w:p>
    <w:p w14:paraId="48D432FE">
      <w:pPr>
        <w:rPr>
          <w:rFonts w:hint="default"/>
          <w:sz w:val="20"/>
          <w:szCs w:val="20"/>
          <w:lang w:val="en-US" w:eastAsia="zh-CN"/>
        </w:rPr>
      </w:pPr>
      <w:r>
        <w:rPr>
          <w:rFonts w:hint="default"/>
          <w:sz w:val="20"/>
          <w:szCs w:val="20"/>
          <w:lang w:val="en-US" w:eastAsia="zh-CN"/>
        </w:rPr>
        <w:t>老年社会救助是国家和社会为保障困难老年人基本生活而建立的物质帮助与服务支持体系。该体系通过生活补贴、医疗救助、照护服务、住房保障及精神关怀等多维措施，为经济困难、失能或缺乏照护的老年人提供全面支持。</w:t>
      </w:r>
    </w:p>
    <w:p w14:paraId="0C5F52CF">
      <w:pPr>
        <w:rPr>
          <w:rFonts w:hint="default"/>
          <w:sz w:val="20"/>
          <w:szCs w:val="20"/>
          <w:lang w:val="en-US" w:eastAsia="zh-CN"/>
        </w:rPr>
      </w:pPr>
    </w:p>
    <w:p w14:paraId="74F0EF49">
      <w:pPr>
        <w:rPr>
          <w:rFonts w:hint="default"/>
          <w:sz w:val="20"/>
          <w:szCs w:val="20"/>
          <w:lang w:val="en-US" w:eastAsia="zh-CN"/>
        </w:rPr>
      </w:pPr>
      <w:r>
        <w:rPr>
          <w:rFonts w:hint="default"/>
          <w:sz w:val="20"/>
          <w:szCs w:val="20"/>
          <w:lang w:val="en-US" w:eastAsia="zh-CN"/>
        </w:rPr>
        <w:t>在实施过程中遵循公平性、精准性、可持续性和尊严性原则，依托《老年人权益保障法》等法律法规，建立科学认定机制和多层次救助网络。这一制度不仅确保弱势老年群体享有基本生活保障，更在维护社会公平、促进代际和谐方面发挥重要作用，是实现"老有所养"目标的关键性制度安排。</w:t>
      </w:r>
    </w:p>
    <w:p w14:paraId="6790767A">
      <w:pPr>
        <w:rPr>
          <w:rFonts w:hint="default"/>
          <w:sz w:val="20"/>
          <w:szCs w:val="20"/>
          <w:lang w:val="en-US" w:eastAsia="zh-CN"/>
        </w:rPr>
      </w:pPr>
    </w:p>
    <w:p w14:paraId="684A2C2D">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b/>
          <w:bCs/>
        </w:rPr>
      </w:pPr>
      <w:r>
        <w:rPr>
          <w:rFonts w:hint="eastAsia" w:ascii="微软雅黑" w:hAnsi="微软雅黑" w:eastAsia="微软雅黑" w:cs="微软雅黑"/>
          <w:b/>
          <w:bCs/>
          <w:rtl w:val="0"/>
        </w:rPr>
        <w:t>老年福利服务</w:t>
      </w:r>
    </w:p>
    <w:p w14:paraId="7600F5AD">
      <w:pPr>
        <w:rPr>
          <w:rFonts w:hint="default"/>
          <w:sz w:val="20"/>
          <w:szCs w:val="20"/>
          <w:lang w:val="en-US" w:eastAsia="zh-CN"/>
        </w:rPr>
      </w:pPr>
      <w:r>
        <w:rPr>
          <w:rFonts w:hint="default"/>
          <w:sz w:val="20"/>
          <w:szCs w:val="20"/>
          <w:lang w:val="en-US" w:eastAsia="zh-CN"/>
        </w:rPr>
        <w:t>老年福利服务是由国家、社会、家庭及市场等多方主体共同构建的综合性服务体系，旨在保障老年人的基本生活需求，促进其身心健康与社会参与，实现"安度晚年"与"积极老龄化"的目标。</w:t>
      </w:r>
    </w:p>
    <w:p w14:paraId="2A5DA975">
      <w:pPr>
        <w:rPr>
          <w:rFonts w:hint="default"/>
          <w:sz w:val="20"/>
          <w:szCs w:val="20"/>
          <w:lang w:val="en-US" w:eastAsia="zh-CN"/>
        </w:rPr>
      </w:pPr>
    </w:p>
    <w:p w14:paraId="1C24ED70">
      <w:pPr>
        <w:rPr>
          <w:rFonts w:hint="default"/>
          <w:sz w:val="20"/>
          <w:szCs w:val="20"/>
          <w:lang w:val="en-US" w:eastAsia="zh-CN"/>
        </w:rPr>
      </w:pPr>
      <w:r>
        <w:rPr>
          <w:rFonts w:hint="default"/>
          <w:sz w:val="20"/>
          <w:szCs w:val="20"/>
          <w:lang w:val="en-US" w:eastAsia="zh-CN"/>
        </w:rPr>
        <w:t>该体系涵盖四大核心内容：生活保障、健康照护、精神慰藉和社会参与，通过经济支持、专业服务、情感关怀和参与平台等多维度措施，为老年人提供全面支持。其服务供给呈现多元化特征，包括政府主导的公共服务、社会组织的补充服务、家庭的基础照料以及市场的专业服务。</w:t>
      </w:r>
    </w:p>
    <w:p w14:paraId="04F4B427">
      <w:pPr>
        <w:rPr>
          <w:rFonts w:hint="default"/>
          <w:sz w:val="20"/>
          <w:szCs w:val="20"/>
          <w:lang w:val="en-US" w:eastAsia="zh-CN"/>
        </w:rPr>
      </w:pPr>
    </w:p>
    <w:p w14:paraId="029EB0E5">
      <w:pPr>
        <w:rPr>
          <w:rFonts w:hint="default"/>
          <w:sz w:val="20"/>
          <w:szCs w:val="20"/>
          <w:lang w:val="en-US" w:eastAsia="zh-CN"/>
        </w:rPr>
      </w:pPr>
      <w:r>
        <w:rPr>
          <w:rFonts w:hint="default"/>
          <w:sz w:val="20"/>
          <w:szCs w:val="20"/>
          <w:lang w:val="en-US" w:eastAsia="zh-CN"/>
        </w:rPr>
        <w:t>当前发展趋势表现为服务层次差异化、技术应用智慧化、社区服务嵌入式及理念向积极老龄化转型。然而，该体系仍面临财政压力、服务不均、人才短缺及需求多样化等挑战。完善老年福利服务体系需构建多元协同机制，强化社区服务网络，推动技术创新应用，以应对人口老龄化带来的全面挑战。</w:t>
      </w:r>
    </w:p>
    <w:p w14:paraId="6E8511BC">
      <w:pPr>
        <w:rPr>
          <w:rFonts w:hint="default"/>
          <w:sz w:val="20"/>
          <w:szCs w:val="20"/>
          <w:lang w:val="en-US" w:eastAsia="zh-CN"/>
        </w:rPr>
      </w:pPr>
    </w:p>
    <w:p w14:paraId="5CF29C2F">
      <w:pPr>
        <w:rPr>
          <w:rFonts w:hint="default"/>
          <w:sz w:val="20"/>
          <w:szCs w:val="20"/>
          <w:lang w:val="en-US" w:eastAsia="zh-CN"/>
        </w:rPr>
      </w:pPr>
      <w:r>
        <w:rPr>
          <w:rFonts w:hint="default"/>
          <w:sz w:val="20"/>
          <w:szCs w:val="20"/>
          <w:lang w:val="en-US" w:eastAsia="zh-CN"/>
        </w:rPr>
        <w:t>老年友好型社会建设</w:t>
      </w:r>
      <w:r>
        <w:rPr>
          <w:rFonts w:hint="eastAsia"/>
          <w:sz w:val="20"/>
          <w:szCs w:val="20"/>
          <w:lang w:val="en-US" w:eastAsia="zh-CN"/>
        </w:rPr>
        <w:t>简答题</w:t>
      </w:r>
    </w:p>
    <w:p w14:paraId="5A7B70A5">
      <w:pPr>
        <w:pStyle w:val="6"/>
        <w:framePr w:wrap="auto" w:vAnchor="margin" w:hAnchor="text" w:yAlign="inline"/>
        <w:numPr>
          <w:ilvl w:val="0"/>
          <w:numId w:val="2"/>
        </w:numPr>
        <w:shd w:val="clear" w:color="auto" w:fill="auto"/>
        <w:bidi w:val="0"/>
        <w:ind w:left="0" w:leftChars="0" w:firstLine="0" w:firstLineChars="0"/>
        <w:rPr>
          <w:rFonts w:hint="default"/>
          <w:sz w:val="20"/>
          <w:szCs w:val="20"/>
          <w:lang w:val="en-US" w:eastAsia="zh-CN"/>
        </w:rPr>
      </w:pPr>
      <w:r>
        <w:rPr>
          <w:rFonts w:hint="eastAsia" w:ascii="微软雅黑" w:hAnsi="微软雅黑" w:eastAsia="微软雅黑" w:cs="微软雅黑"/>
          <w:b/>
          <w:bCs/>
          <w:rtl w:val="0"/>
          <w:lang w:val="en-US" w:eastAsia="zh-CN"/>
        </w:rPr>
        <w:t>请简述“知识鸿沟”在老年人数字技术使用中表现在哪些方面？</w:t>
      </w:r>
    </w:p>
    <w:p w14:paraId="59B8AAED">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数字鸿沟理论发展到“三道数字鸿沟”模型，请分别说明其关注的核心焦点。</w:t>
      </w:r>
    </w:p>
    <w:p w14:paraId="38698A0E">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老年人数字能力受哪些个体、家庭和社会层面的因素影响？举例说明。</w:t>
      </w:r>
    </w:p>
    <w:p w14:paraId="037E3141">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为什么说互联网在提升中老年人亲密人际关系方面具有正面作用？请结合调查数据简述。</w:t>
      </w:r>
    </w:p>
    <w:p w14:paraId="71BE5C00">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老年友好型社会的治理共同体理论具备哪三个核心内涵？</w:t>
      </w:r>
    </w:p>
    <w:p w14:paraId="4C2EC305">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解释“全龄友好”理念在老年友好型社会中的意义，并举例说明社区或城市层面的应用。</w:t>
      </w:r>
    </w:p>
    <w:p w14:paraId="5C7BDD4D">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分层线性模型（HLM）为什么适用于老年社会参与实证分析？请简要说明原因。</w:t>
      </w:r>
    </w:p>
    <w:p w14:paraId="4B92FAC7">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老年人在家庭照顾模型中，为什么婚姻状况被认为具有“保护作用”？其作用机制是什么？</w:t>
      </w:r>
    </w:p>
    <w:p w14:paraId="6E532AC5">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智慧养老下，养老服务供给内容如何因技术赋能发生变化？请结合实际例子说明</w:t>
      </w:r>
    </w:p>
    <w:p w14:paraId="18A018B1">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简述社会资本理论中“获取社会资源”与“动员社会资源”的区别，并结合生命周期差异说明政策启示</w:t>
      </w:r>
    </w:p>
    <w:p w14:paraId="22FED15A">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简述老年友好型环境影响个体健康的四条主要路径及其作用机制。</w:t>
      </w:r>
    </w:p>
    <w:p w14:paraId="6A09EE90">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老年友好型环境影响健康的四条主要路径包括：健康政策和卫生资源的可及性（通过预防服务、健康教育等引导健康行为）；健康行为（如吸烟、饮食、运动受周边环境影响）；对环境的主观感受（如社区安全感提升居民福祉）；物质环境特征（如空气污染直接影响身体健康）。</w:t>
      </w:r>
    </w:p>
    <w:p w14:paraId="5DD993F9">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老年友好型环境的评价指标体系包括哪些八个核心维度？每个维度侧重哪些干预目标？</w:t>
      </w:r>
    </w:p>
    <w:p w14:paraId="68C6D6FB">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八个核心维度为：室外环境、公共交通和活动性、住房、社会参与、社会融入和非歧视、公民参与和就业、交流与信息、社会与卫生服务。每个维度对应的干预目标分别是：优化户外环境、提升交通无障碍、提供安全住房、促进社会参与、倡导包容与尊重、扩展参与机会、保障信息可得性、提升服务可及性。</w:t>
      </w:r>
    </w:p>
    <w:p w14:paraId="0BA23DDF">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在物质环境建设中，如何通过城市规划和无障碍设施设计提升老年人的独立性与参与感？</w:t>
      </w:r>
    </w:p>
    <w:p w14:paraId="2F3E4B3E">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通过增加无障碍公共空间、完善人行道与休闲场所、提升公共设施密度、以及采用包容性和通用性设计原则，可以为老年人提供安全、便利、自主的活动环境，从而增强其独立性和社会参与感。</w:t>
      </w:r>
    </w:p>
    <w:p w14:paraId="526274D8">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简析社会环境对老年人健康老龄化的积极作用，并举例说明社会包容性如何改善老年人生活。</w:t>
      </w:r>
    </w:p>
    <w:p w14:paraId="1C45CC52">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社会环境通过提供社会参与机会、促进包容和非歧视氛围，支持老年人保持心理健康与社会联系。例如，尊重老年人、避免孤立和歧视、加强代际交流及提供弱势群体服务，可提升老年人自尊与幸福感，实现健康老龄化。</w:t>
      </w:r>
    </w:p>
    <w:p w14:paraId="46F4349C">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社区层面如何通过“整合式”养老服务体系提升资源利用效率？请列举涉及的主要资源类型。</w:t>
      </w:r>
    </w:p>
    <w:p w14:paraId="6AE87D64">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“整合式”养老服务体系通过整合社区卫生服务中心、监控中心、养老机构、日间照护、活动设施、公寓、流动交通及信息平台，实现资源共享和多元协同，提升资源利用效率、弥补服务供给碎片化问题。</w:t>
      </w:r>
    </w:p>
    <w:p w14:paraId="496632E1">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说明“嵌入社区的居家健康照护机构”在满足老年人属地化养老需求中的作用及其面临的主要挑战。</w:t>
      </w:r>
    </w:p>
    <w:p w14:paraId="7C5A4AEC">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居家健康照护机构在本地为老年人提供医疗护理、康复和生活照护，有效满足希望不离社区养老的失能老年人需求。主要挑战包括服务定位模糊、支付机制不匹配、人才短缺、监管难题及与原有体制利益关系的协调。</w:t>
      </w:r>
    </w:p>
    <w:p w14:paraId="79817AFC">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社区老年社工如何发挥资源链接与服务引导的关键作用？请结合其职业技能要求作答。</w:t>
      </w:r>
    </w:p>
    <w:p w14:paraId="07891F97">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社区老年社工通过需求评测、资源链接、服务转介及监测评价，为老年人制定个体化服务方案，协助高效获取多层次养老资源。其工作需具备政策解读、医疗知识和养老服务实务经验等综合素质。</w:t>
      </w:r>
    </w:p>
    <w:p w14:paraId="191B2A5F">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家庭人口结构变迁对中国纯老家庭户数量和城乡分布产生了哪些影响？</w:t>
      </w:r>
    </w:p>
    <w:p w14:paraId="448A67C9">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随着家庭规模缩小、子女人数减少，纯老家庭户数量显著上升，且主要集中在农村地区。2010年农村纯老家庭户占比超过一半，显示出与传统多代同堂家庭模式的转变。</w:t>
      </w:r>
    </w:p>
    <w:p w14:paraId="3A98D744">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分析高龄老年人与子女同住比例下降的历史趋势及其社会意义。</w:t>
      </w:r>
    </w:p>
    <w:p w14:paraId="34DCFAEA">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1982-2010年间，老年人与子女同住比例逐步下降，独居或老年夫妇独立居住比例显著上升。这表明家庭养老功能减弱，社会养老和社区支持需求增强，推动养老服务模式转型。</w:t>
      </w:r>
    </w:p>
    <w:p w14:paraId="0B272F4F">
      <w:pPr>
        <w:pStyle w:val="6"/>
        <w:framePr w:wrap="auto" w:vAnchor="margin" w:hAnchor="text" w:yAlign="inline"/>
        <w:numPr>
          <w:ilvl w:val="0"/>
          <w:numId w:val="2"/>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上海市流动老年人的经济来源与家庭支持特征有哪些显著差异？其来沪动因有何独特性？</w:t>
      </w:r>
    </w:p>
    <w:p w14:paraId="46C6601C">
      <w:pPr>
        <w:pStyle w:val="6"/>
        <w:keepNext w:val="0"/>
        <w:keepLines w:val="0"/>
        <w:pageBreakBefore w:val="0"/>
        <w:framePr w:wrap="auto" w:vAnchor="margin" w:hAnchor="text" w:yAlign="inline"/>
        <w:widowControl/>
        <w:numPr>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right="0" w:rightChars="0"/>
        <w:jc w:val="left"/>
        <w:outlineLvl w:val="9"/>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上海流动老年人的主要经济来源是养老金与离退休金，经济稳定性较高，对家庭成员依赖低于全国平均。其来沪动因以照顾子女或孙辈为主，体现出“迁移家庭化”特征。</w:t>
      </w:r>
    </w:p>
    <w:p w14:paraId="0A0A7D82">
      <w:pPr>
        <w:pStyle w:val="6"/>
        <w:keepNext w:val="0"/>
        <w:keepLines w:val="0"/>
        <w:pageBreakBefore w:val="0"/>
        <w:framePr w:wrap="auto" w:vAnchor="margin" w:hAnchor="text" w:yAlign="inline"/>
        <w:widowControl/>
        <w:numPr>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right="0" w:rightChars="0"/>
        <w:jc w:val="left"/>
        <w:outlineLvl w:val="9"/>
        <w:rPr>
          <w:rFonts w:hint="eastAsia" w:asciiTheme="minorEastAsia" w:hAnsiTheme="minorEastAsia" w:eastAsiaTheme="minorEastAsia" w:cstheme="minorEastAsia"/>
          <w:sz w:val="20"/>
          <w:szCs w:val="20"/>
          <w:lang w:val="en-US" w:eastAsia="zh-CN"/>
        </w:rPr>
      </w:pPr>
    </w:p>
    <w:p w14:paraId="2A9A0AD0">
      <w:pPr>
        <w:rPr>
          <w:rFonts w:hint="default"/>
          <w:sz w:val="20"/>
          <w:szCs w:val="20"/>
          <w:lang w:val="en-US" w:eastAsia="zh-CN"/>
        </w:rPr>
      </w:pPr>
    </w:p>
    <w:p w14:paraId="162B1709">
      <w:pPr>
        <w:rPr>
          <w:rFonts w:hint="default"/>
          <w:sz w:val="20"/>
          <w:szCs w:val="20"/>
          <w:lang w:val="en-US" w:eastAsia="zh-CN"/>
        </w:rPr>
      </w:pPr>
      <w:r>
        <w:rPr>
          <w:rFonts w:hint="default"/>
          <w:sz w:val="20"/>
          <w:szCs w:val="20"/>
          <w:lang w:val="en-US" w:eastAsia="zh-CN"/>
        </w:rPr>
        <w:t>老年友好型社会建设</w:t>
      </w:r>
      <w:r>
        <w:rPr>
          <w:rFonts w:hint="eastAsia"/>
          <w:sz w:val="20"/>
          <w:szCs w:val="20"/>
          <w:lang w:val="en-US" w:eastAsia="zh-CN"/>
        </w:rPr>
        <w:t>案例分析</w:t>
      </w:r>
    </w:p>
    <w:p w14:paraId="132A26F7">
      <w:pPr>
        <w:pStyle w:val="6"/>
        <w:framePr w:wrap="auto" w:vAnchor="margin" w:hAnchor="text" w:yAlign="inline"/>
        <w:numPr>
          <w:ilvl w:val="0"/>
          <w:numId w:val="3"/>
        </w:numPr>
        <w:shd w:val="clear" w:color="auto" w:fill="auto"/>
        <w:bidi w:val="0"/>
        <w:ind w:left="0" w:lef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城市政府在推动老年友好型社会建设时，计划在老年社区同步改造物理环境和社会环境。社区建设小组同时考虑增加无障碍电梯、健身步道，并组织邻里互助活动和社交交流空间。这一举措的目标在于实现老年人健康促进和社会参与，但面临资金有限，需优先选择行动方案。</w:t>
      </w:r>
    </w:p>
    <w:p w14:paraId="07D4DB4B">
      <w:pPr>
        <w:pStyle w:val="6"/>
        <w:framePr w:wrap="auto" w:vAnchor="margin" w:hAnchor="text" w:yAlign="inline"/>
        <w:numPr>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请结合老年友好型环境建设的框架与评价原则，分析该城市应如何统筹物质环境与社会环境建设的优先级，并给出合理的资源分配建议。</w:t>
      </w:r>
    </w:p>
    <w:p w14:paraId="53531005">
      <w:pPr>
        <w:pStyle w:val="6"/>
        <w:framePr w:wrap="auto" w:vAnchor="margin" w:hAnchor="text" w:yAlign="inline"/>
        <w:numPr>
          <w:ilvl w:val="0"/>
          <w:numId w:val="3"/>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社区老年居民中80岁及以上高龄老年人占比快速提升，部分独居高龄老人因住房安全隐患多次发生滑倒及孤立无援的情况。社区计划推广居家环境适老化改造和智能设备应用（如感烟报警器、远程报警装置）。</w:t>
      </w:r>
    </w:p>
    <w:p w14:paraId="00E82DB8">
      <w:pPr>
        <w:pStyle w:val="6"/>
        <w:framePr w:wrap="auto" w:vAnchor="margin" w:hAnchor="text" w:yAlign="inline"/>
        <w:numPr>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结合老年友好型住房的原则和智慧养老技术发展现状，分析该社区改造措施的重要意义以及可能遇到的技术和社会障碍。</w:t>
      </w:r>
    </w:p>
    <w:p w14:paraId="5B14D51C">
      <w:pPr>
        <w:pStyle w:val="6"/>
        <w:framePr w:wrap="auto" w:vAnchor="margin" w:hAnchor="text" w:yAlign="inline"/>
        <w:numPr>
          <w:ilvl w:val="0"/>
          <w:numId w:val="3"/>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案例材料:研究团队希望构建一种“整合式”社区养老服务体系，将社区卫生服务中心、养老机构、日托中心、居家护理机构统一调度，解决服务重叠和碎片化问题。</w:t>
      </w:r>
    </w:p>
    <w:p w14:paraId="7371EE01">
      <w:pPr>
        <w:pStyle w:val="6"/>
        <w:framePr w:wrap="auto" w:vAnchor="margin" w:hAnchor="text" w:yAlign="inline"/>
        <w:numPr>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结合整合式社区养老服务体系的核心目标，分析这种整合对于养老服务效率和老年人需求匹配的意义，并指出实际推进时需重点关注的难点。</w:t>
      </w:r>
    </w:p>
    <w:p w14:paraId="1F66FBC4">
      <w:pPr>
        <w:pStyle w:val="6"/>
        <w:framePr w:wrap="auto" w:vAnchor="margin" w:hAnchor="text" w:yAlign="inline"/>
        <w:numPr>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4.案例材料:某地社区卫生中心拟全面推行家庭医生签约服务，通过签约服务费激励医生主动健康管理，并希望同步提升慢性病患者健康自评和控制医疗支出。</w:t>
      </w:r>
    </w:p>
    <w:p w14:paraId="63E11541">
      <w:pPr>
        <w:pStyle w:val="6"/>
        <w:framePr w:wrap="auto" w:vAnchor="margin" w:hAnchor="text" w:yAlign="inline"/>
        <w:numPr>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请根据家庭医生签约服务改革的健康成效和费用控制经验，分析签约服务可能带来的积极影响及其作用机制。</w:t>
      </w:r>
    </w:p>
    <w:p w14:paraId="65EA640E">
      <w:pPr>
        <w:pStyle w:val="6"/>
        <w:framePr w:wrap="auto" w:vAnchor="margin" w:hAnchor="text" w:yAlign="inline"/>
        <w:numPr>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5.案例材料:某市基层医务人员普遍反映薪资偏低、培训机会不足、工作压力大，导致工作满意度下降、职业吸引力弱。该市主管部门计划通过绩效工资改革和持续职业培训提升满意度。</w:t>
      </w:r>
    </w:p>
    <w:p w14:paraId="0AEC6CE2">
      <w:pPr>
        <w:pStyle w:val="6"/>
        <w:framePr w:wrap="auto" w:vAnchor="margin" w:hAnchor="text" w:yAlign="inline"/>
        <w:numPr>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结合基层医务人员权益诉求与健康满意度分析，论述绩效激励和培训制度改革可能对工作动力和机构运行的正面影响。</w:t>
      </w:r>
    </w:p>
    <w:p w14:paraId="484A7CBB">
      <w:pPr>
        <w:pStyle w:val="6"/>
        <w:framePr w:wrap="auto" w:vAnchor="margin" w:hAnchor="text" w:yAlign="inline"/>
        <w:numPr>
          <w:ilvl w:val="0"/>
          <w:numId w:val="4"/>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案例材料:某社区通过问卷调查发现，部分高龄失能老人护理需求超出现有社区卫生服务和医保支付范围，且上门护理服务中出现服务质量和监管问题。</w:t>
      </w:r>
    </w:p>
    <w:p w14:paraId="0407EB03">
      <w:pPr>
        <w:pStyle w:val="6"/>
        <w:framePr w:wrap="auto" w:vAnchor="margin" w:hAnchor="text" w:yAlign="inline"/>
        <w:numPr>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请结合社区嵌入式居家健康照护机构的功能定位与实践挑战，提出优化服务质量和监管的思路。</w:t>
      </w:r>
    </w:p>
    <w:p w14:paraId="54EF4D86">
      <w:pPr>
        <w:pStyle w:val="6"/>
        <w:framePr w:wrap="auto" w:vAnchor="margin" w:hAnchor="text" w:yAlign="inline"/>
        <w:numPr>
          <w:ilvl w:val="0"/>
          <w:numId w:val="4"/>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案例材料:某地区着手推进数字化养老服务，然而中老年群体普遍存在手机、App操作困难，部分老人对智能设备产生畏惧，数字服务推广效果不佳。</w:t>
      </w:r>
    </w:p>
    <w:p w14:paraId="57CAEBAC">
      <w:pPr>
        <w:pStyle w:val="6"/>
        <w:framePr w:wrap="auto" w:vAnchor="margin" w:hAnchor="text" w:yAlign="inline"/>
        <w:numPr>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结合数字鸿沟的理论及适老型产品推广对策，分析该地养老数字化服务遇到“认同鸿沟”和“使用鸿沟”后，政策应优先采取哪些策略。</w:t>
      </w:r>
    </w:p>
    <w:p w14:paraId="2BFBB24D">
      <w:pPr>
        <w:pStyle w:val="6"/>
        <w:framePr w:wrap="auto" w:vAnchor="margin" w:hAnchor="text" w:yAlign="inline"/>
        <w:numPr>
          <w:ilvl w:val="0"/>
          <w:numId w:val="4"/>
        </w:numPr>
        <w:shd w:val="clear" w:color="auto" w:fill="auto"/>
        <w:bidi w:val="0"/>
        <w:ind w:left="0" w:leftChars="0" w:right="0" w:rightChars="0" w:firstLine="0" w:firstLineChars="0"/>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w:t>
      </w:r>
      <w:r>
        <w:rPr>
          <w:rFonts w:hint="eastAsia" w:ascii="微软雅黑" w:hAnsi="微软雅黑" w:eastAsia="微软雅黑" w:cs="微软雅黑"/>
          <w:sz w:val="22"/>
          <w:szCs w:val="22"/>
          <w:lang w:val="en-US" w:eastAsia="zh-CN"/>
        </w:rPr>
        <w:t>某地市在创建老年友好型社区时，鼓励老年人直接参与社区治理和服务设计，并设有老年人委员会共同决策各项公共服务项目。</w:t>
      </w:r>
    </w:p>
    <w:p w14:paraId="7347CEC4">
      <w:pPr>
        <w:pStyle w:val="6"/>
        <w:framePr w:wrap="auto" w:vAnchor="margin" w:hAnchor="text" w:yAlign="inline"/>
        <w:numPr>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结合老年友好型社会治理共同体的内涵和政策工具创新思路，分析此举对治理体系与老年人自身的可能积极影响。</w:t>
      </w:r>
    </w:p>
    <w:p w14:paraId="10338121">
      <w:pPr>
        <w:pStyle w:val="6"/>
        <w:framePr w:wrap="auto" w:vAnchor="margin" w:hAnchor="text" w:yAlign="inline"/>
        <w:numPr>
          <w:ilvl w:val="0"/>
          <w:numId w:val="4"/>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案例材料:在某地推动智慧养老平台建设过程中，平台采集整合了老年人健康、照护、活动等多类信息，并为不同服务主体提供数据支持，但数据安全与隐私保护压力增大。</w:t>
      </w:r>
    </w:p>
    <w:p w14:paraId="56FA2272">
      <w:pPr>
        <w:pStyle w:val="6"/>
        <w:framePr w:wrap="auto" w:vAnchor="margin" w:hAnchor="text" w:yAlign="inline"/>
        <w:numPr>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结合社区养老服务数据平台的功能与技术特性，说明如何在满足多部门服务和监管需求的同时，切实保障老年人数据安全与隐私。</w:t>
      </w:r>
    </w:p>
    <w:p w14:paraId="0107CB40">
      <w:pPr>
        <w:pStyle w:val="6"/>
        <w:framePr w:wrap="auto" w:vAnchor="margin" w:hAnchor="text" w:yAlign="inline"/>
        <w:numPr>
          <w:ilvl w:val="0"/>
          <w:numId w:val="4"/>
        </w:numPr>
        <w:shd w:val="clear" w:color="auto" w:fill="auto"/>
        <w:bidi w:val="0"/>
        <w:ind w:left="0" w:leftChars="0" w:right="0" w:rightChars="0" w:firstLine="0" w:firstLineChars="0"/>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案例材料:某省计划以“全龄友好”为理念，对社区进行规划与服务配置改革，让各年龄段群体受益。例如，无障碍道路、活动场地、亲子空间、助老服务等一体化设计。</w:t>
      </w:r>
    </w:p>
    <w:p w14:paraId="49DE5D94">
      <w:pPr>
        <w:pStyle w:val="6"/>
        <w:framePr w:wrap="auto" w:vAnchor="margin" w:hAnchor="text" w:yAlign="inline"/>
        <w:numPr>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结合全龄友好型社区设计的内涵和世卫组织相关指导原则，分析全龄友好理念对老年人及其他群体的积极意义，并指出社区治理可能面临的挑战。</w:t>
      </w:r>
    </w:p>
    <w:p w14:paraId="6DFF409A">
      <w:pPr>
        <w:pStyle w:val="6"/>
        <w:framePr w:wrap="auto" w:vAnchor="margin" w:hAnchor="text" w:yAlign="inline"/>
        <w:numPr>
          <w:ilvl w:val="0"/>
          <w:numId w:val="4"/>
        </w:numPr>
        <w:shd w:val="clear" w:color="auto" w:fill="auto"/>
        <w:bidi w:val="0"/>
        <w:ind w:left="0" w:leftChars="0" w:right="0" w:rightChars="0" w:firstLine="0" w:firstLineChars="0"/>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在某城市推行智慧养老服务试点过程中，相关部门发现虽然智能监测设备和远程医疗系统投入巨大，但老年人实际使用率却较低。一部分老年人表示不会操作，部分表示担心设备监控侵犯隐私，更有不少人认为并无必要使用此类技术。当前养老服务人员也对新技术的支持态度和培训水平参差不齐。</w:t>
      </w:r>
    </w:p>
    <w:p w14:paraId="5E89C39A">
      <w:pPr>
        <w:pStyle w:val="6"/>
        <w:framePr w:wrap="auto" w:vAnchor="margin" w:hAnchor="text" w:yAlign="inline"/>
        <w:numPr>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请分析影响该城市智慧养老服务推进效果的主要因素，并结合相关理论提出针对性的改进策略。</w:t>
      </w:r>
    </w:p>
    <w:p w14:paraId="44B5C94F">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影响智慧养老服务推广效果的因素包括：1. 老年人个体的数字认知与能力不足（如不会操作、对技术持有畏惧/怀疑态度），涉及“数字鸿沟”理论中的“使用鸿沟”和“认同鸿沟”；2. 使用者对隐私和被监控的担忧，体现了社会心理和文化因素的阻碍；3. 养老服务人员对新技术的支持度和培训水平参差不齐，反映了专业队伍建设和技术培训不足。改进策略包括：加强面向老年人及其家属的数字素养教育与适老化培训；推广适老化设备设计，简化操作流程并保障隐私权；强化养老服务人员的信息技术培训，提升其推广技术的能力和信心；政府应出台鼓励政策，完善技术标准并通过补贴等降低老年人使用智慧养老服务的经济门槛。</w:t>
      </w:r>
    </w:p>
    <w:p w14:paraId="7A62AB8D">
      <w:pPr>
        <w:pStyle w:val="6"/>
        <w:framePr w:wrap="auto" w:vAnchor="margin" w:hAnchor="text" w:yAlign="inline"/>
        <w:numPr>
          <w:ilvl w:val="0"/>
          <w:numId w:val="4"/>
        </w:numPr>
        <w:shd w:val="clear" w:color="auto" w:fill="auto"/>
        <w:bidi w:val="0"/>
        <w:ind w:left="0" w:leftChars="0" w:right="0" w:rightChars="0" w:firstLine="0" w:firstLineChars="0"/>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w:t>
      </w:r>
      <w:r>
        <w:rPr>
          <w:rFonts w:hint="eastAsia" w:ascii="微软雅黑" w:hAnsi="微软雅黑" w:eastAsia="微软雅黑" w:cs="微软雅黑"/>
          <w:sz w:val="22"/>
          <w:szCs w:val="22"/>
          <w:lang w:val="en-US" w:eastAsia="zh-CN"/>
        </w:rPr>
        <w:t>某区域农村80岁以上高龄独居老年人比例持续上升，许多老年人缺乏家庭照料支持，且由于农村服务设施落后，很难享受到社区助餐、健康监测、紧急救助等基本服务。</w:t>
      </w:r>
    </w:p>
    <w:p w14:paraId="08DE3FC5">
      <w:pPr>
        <w:pStyle w:val="6"/>
        <w:framePr w:wrap="auto" w:vAnchor="margin" w:hAnchor="text" w:yAlign="inline"/>
        <w:numPr>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请运用老年友好型社会环境建设理论，分析该区域高龄独居老年人面临的主要环境困境，并提出综合性改善对策。</w:t>
      </w:r>
    </w:p>
    <w:p w14:paraId="0AC2D4CC">
      <w:pPr>
        <w:pStyle w:val="6"/>
        <w:framePr w:wrap="auto" w:vAnchor="margin" w:hAnchor="text" w:yAlign="inline"/>
        <w:numPr>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eastAsia" w:asciiTheme="minorEastAsia" w:hAnsiTheme="minorEastAsia" w:eastAsiaTheme="minorEastAsia" w:cstheme="minorEastAsia"/>
          <w:sz w:val="20"/>
          <w:szCs w:val="20"/>
          <w:lang w:val="en-US" w:eastAsia="zh-CN"/>
        </w:rPr>
        <w:t>高龄独居老年人的主要环境困境包括：物质环境方面，农村地区基础设施落后，导致就医、出行、助餐等服务可及性差；社会环境方面，社会支持网络弱，社会孤立与孤独感问题突出。综合改善对策应包括：加强农村基础设施建设，增设无障碍设施和社区卫生服务站点；发展智慧养老技术应用，利用信息通信技术提升服务可及性，例如推行远程健康监测与紧急呼叫系统；培育社区志愿互助网络，促进社会融入和心理慰藉；鼓励家庭成员参与远程关爱，建立乡村时间银行制度，实现互助养老。</w:t>
      </w:r>
    </w:p>
    <w:p w14:paraId="63F518D9">
      <w:pPr>
        <w:pStyle w:val="6"/>
        <w:framePr w:wrap="auto" w:vAnchor="margin" w:hAnchor="text" w:yAlign="inline"/>
        <w:numPr>
          <w:ilvl w:val="0"/>
          <w:numId w:val="4"/>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社区为响应国家推进积极老龄化的号召，成立了老年人志愿团体，但老年人实际参与志愿活动的比例依然很低。社区调查显示，部分老年人觉得自己年纪大、能力弱，部分则不了解有哪些适合他们的志愿岗位。</w:t>
      </w:r>
    </w:p>
    <w:p w14:paraId="35A0AFA9">
      <w:pPr>
        <w:pStyle w:val="6"/>
        <w:framePr w:wrap="auto" w:vAnchor="margin" w:hAnchor="text" w:yAlign="inline"/>
        <w:numPr>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请结合老年社会参与的理论与实证研究，分析该社区老年人志愿活动参与度低的原因，并提出提升参与度的具体建议。</w:t>
      </w:r>
    </w:p>
    <w:p w14:paraId="4A97B859">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影响老年人志愿活动参与度低的原因有：</w:t>
      </w:r>
    </w:p>
    <w:p w14:paraId="383980D6">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1. 年龄与健康状况影响（高龄或自认为体能弱产生自我排斥），符合“脱离理论”与年龄负相关的实证规律；2. 认知信息不足，对志愿活动岗位与形式不了解；3. 潜在的社会刻板印象（“老即弱”）导致自我效能感低。具体建议包括：开展面对面的志愿活动信息宣讲，展示不同类型、难度分级的活动岗位，让更多低龄健康老年人参与“带头”；加强志愿者培训与激励体系，建立灵活参与、小组互助等多样模式；社区可创建“老年志愿者故事分享”活动，提升共同体认同感；同时推进消除年龄歧视、强化正面社会形象宣传。</w:t>
      </w:r>
    </w:p>
    <w:p w14:paraId="743E4764">
      <w:pPr>
        <w:pStyle w:val="6"/>
        <w:framePr w:wrap="auto" w:vAnchor="margin" w:hAnchor="text" w:yAlign="inline"/>
        <w:numPr>
          <w:ilvl w:val="0"/>
          <w:numId w:val="4"/>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随着中国人口老龄化加剧，某一线城市近年吸引了大量流动老年人。调研发现，流动老年人经济独立性较强，大多与成年来沪子女共同居住，但因未能实现医保异地结算等社会保障整合，影响了他们的医疗服务可及性和生活便利性。</w:t>
      </w:r>
    </w:p>
    <w:p w14:paraId="567CC72D">
      <w:pPr>
        <w:pStyle w:val="6"/>
        <w:framePr w:wrap="auto" w:vAnchor="margin" w:hAnchor="text" w:yAlign="inline"/>
        <w:numPr>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请分析流动老年人在城市融入过程中面临的核心社会政策瓶颈，并提出改进建议。</w:t>
      </w:r>
    </w:p>
    <w:p w14:paraId="43F41A78">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流动老年人面临的政策瓶颈主要是社会保障的地域割裂——不能异地报销医保，难以享受城市老年服务补贴等，导致医疗、交通、养老服务的获取不畅。改进建议包括：推进全国医保信息平台互联互通，实现异地就医费用即时结算；完善流动老年人社会救助和服务接入标准，简化补贴发放流程；完善流动和本地老年人共同参与的社区治理机制，发挥流动老年人社会、经济和家庭功能优势，整合资源提升其归属感。</w:t>
      </w:r>
    </w:p>
    <w:p w14:paraId="494D5A79">
      <w:pPr>
        <w:pStyle w:val="6"/>
        <w:framePr w:wrap="auto" w:vAnchor="margin" w:hAnchor="text" w:yAlign="inline"/>
        <w:numPr>
          <w:ilvl w:val="0"/>
          <w:numId w:val="4"/>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省推动老年友好型环境建设过程中，在住房保障、公共交通无障碍改造、公共空间建设等方面取得了初步成效，但社会参与、包容与非歧视、信息服务传播等“软环境”提升缓慢，老年群体反映仍有被边缘化感。</w:t>
      </w:r>
    </w:p>
    <w:p w14:paraId="285EF860">
      <w:pPr>
        <w:pStyle w:val="6"/>
        <w:framePr w:wrap="auto" w:vAnchor="margin" w:hAnchor="text" w:yAlign="inline"/>
        <w:numPr>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请用老年友好型环境八大评价维度，分析该省在“软环境”建设上存在哪些短板，并提出相应完善方向。</w:t>
      </w:r>
    </w:p>
    <w:p w14:paraId="54C54DF7">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该省软环境建设短板包括：社会参与机会有限，社会融入和非歧视氛围薄弱，老年人缺乏有效的社会影响力和归属感，信息传播渠道与内容未完全适老。完善方向应包括：丰富社区文化生活与终身学习资源，提高志愿活动、决策参与和就业支持力度；加强正面宣传，打击年龄歧视，营造包容性环境；优化信息服务，包括多元传递渠道和适老化版面设计。注重多部门协作和老年人主体性提升，实现环境全面友好。</w:t>
      </w:r>
    </w:p>
    <w:p w14:paraId="7925036D">
      <w:pPr>
        <w:pStyle w:val="6"/>
        <w:framePr w:wrap="auto" w:vAnchor="margin" w:hAnchor="text" w:yAlign="inline"/>
        <w:numPr>
          <w:ilvl w:val="0"/>
          <w:numId w:val="4"/>
        </w:numPr>
        <w:shd w:val="clear" w:color="auto" w:fill="auto"/>
        <w:bidi w:val="0"/>
        <w:ind w:left="0" w:leftChars="0" w:right="0" w:rightChars="0" w:firstLine="0" w:firstLine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案例材料:某县城乡差异明显，农村地区65岁及以上纯老家庭户比例超过55%，其中多人纯老家庭主要集中在农村。城市老年夫妇家庭和独居比例增加，但户主地位下降，老人家庭影响力减弱。</w:t>
      </w:r>
    </w:p>
    <w:p w14:paraId="129B8CE8">
      <w:pPr>
        <w:pStyle w:val="6"/>
        <w:framePr w:wrap="auto" w:vAnchor="margin" w:hAnchor="text" w:yAlign="inline"/>
        <w:numPr>
          <w:numId w:val="0"/>
        </w:numPr>
        <w:shd w:val="clear" w:color="auto" w:fill="auto"/>
        <w:bidi w:val="0"/>
        <w:ind w:leftChars="0" w:right="0" w:rightChars="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请结合笔记相关数据和理论，分析城乡老年人家庭结构演变及其社会后果，并提出促进城乡家庭养老功能均衡的对策。</w:t>
      </w:r>
    </w:p>
    <w:p w14:paraId="05DF0D5F">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城乡老年人家庭结构演变表现为农村多人纯老家庭比例高，城市以独居及老年夫妇家庭为主，同时城市老年人为户主比例下降，家庭影响力弱化。社会后果包括：农村高龄照料风险集中、城市老年人社会支持弱、家庭功能弱化可能加剧医疗与服务需求压力。对策包括完善城乡独居与纯老家庭预警机制，提升农村互助养老、家庭服务业专业能力，城市侧重赋权老年人社区参与和家庭决策权，鼓励多代共居或互助形式，推动家庭功能回补和政策倾斜，促进家庭养老能力城乡均衡。</w:t>
      </w:r>
    </w:p>
    <w:p w14:paraId="180D6C28">
      <w:pPr>
        <w:pStyle w:val="6"/>
        <w:framePr w:wrap="auto" w:vAnchor="margin" w:hAnchor="text" w:yAlign="inline"/>
        <w:numPr>
          <w:numId w:val="0"/>
        </w:numPr>
        <w:shd w:val="clear" w:color="auto" w:fill="auto"/>
        <w:bidi w:val="0"/>
        <w:ind w:leftChars="0" w:right="0" w:rightChars="0"/>
        <w:rPr>
          <w:rFonts w:hint="eastAsia" w:ascii="微软雅黑" w:hAnsi="微软雅黑" w:eastAsia="微软雅黑" w:cs="微软雅黑"/>
          <w:sz w:val="22"/>
          <w:szCs w:val="22"/>
          <w:lang w:val="en-US" w:eastAsia="zh-CN"/>
        </w:rPr>
      </w:pPr>
    </w:p>
    <w:p w14:paraId="453DDBC1">
      <w:pPr>
        <w:pStyle w:val="6"/>
        <w:framePr w:wrap="auto" w:vAnchor="margin" w:hAnchor="text" w:yAlign="inline"/>
        <w:numPr>
          <w:numId w:val="0"/>
        </w:numPr>
        <w:shd w:val="clear" w:color="auto" w:fill="auto"/>
        <w:bidi w:val="0"/>
        <w:ind w:leftChars="0" w:right="0" w:rightChars="0"/>
        <w:rPr>
          <w:rFonts w:hint="eastAsia" w:ascii="微软雅黑" w:hAnsi="微软雅黑" w:eastAsia="微软雅黑" w:cs="微软雅黑"/>
          <w:sz w:val="22"/>
          <w:szCs w:val="22"/>
          <w:lang w:val="en-US" w:eastAsia="zh-CN"/>
        </w:rPr>
      </w:pPr>
    </w:p>
    <w:p w14:paraId="5D192C8C">
      <w:pPr>
        <w:pStyle w:val="6"/>
        <w:framePr w:wrap="auto" w:vAnchor="margin" w:hAnchor="text" w:yAlign="inline"/>
        <w:numPr>
          <w:numId w:val="0"/>
        </w:numPr>
        <w:shd w:val="clear" w:color="auto" w:fill="auto"/>
        <w:bidi w:val="0"/>
        <w:ind w:leftChars="0" w:right="0" w:rightChars="0"/>
        <w:rPr>
          <w:rFonts w:hint="default" w:ascii="微软雅黑" w:hAnsi="微软雅黑" w:eastAsia="微软雅黑" w:cs="微软雅黑"/>
          <w:sz w:val="22"/>
          <w:szCs w:val="22"/>
          <w:lang w:val="en-US" w:eastAsia="zh-CN"/>
        </w:rPr>
      </w:pPr>
    </w:p>
    <w:p w14:paraId="037E0BC0">
      <w:pPr>
        <w:rPr>
          <w:rFonts w:hint="eastAsia"/>
          <w:sz w:val="20"/>
          <w:szCs w:val="20"/>
          <w:lang w:val="en-US" w:eastAsia="zh-CN"/>
        </w:rPr>
      </w:pPr>
      <w:r>
        <w:rPr>
          <w:rFonts w:hint="default"/>
          <w:sz w:val="20"/>
          <w:szCs w:val="20"/>
          <w:lang w:val="en-US" w:eastAsia="zh-CN"/>
        </w:rPr>
        <w:t>老年友好型社会建设</w:t>
      </w:r>
      <w:r>
        <w:rPr>
          <w:rFonts w:hint="eastAsia"/>
          <w:sz w:val="20"/>
          <w:szCs w:val="20"/>
          <w:lang w:val="en-US" w:eastAsia="zh-CN"/>
        </w:rPr>
        <w:t>论述</w:t>
      </w:r>
    </w:p>
    <w:p w14:paraId="4678A064">
      <w:pPr>
        <w:rPr>
          <w:rFonts w:hint="default"/>
          <w:sz w:val="20"/>
          <w:szCs w:val="20"/>
          <w:lang w:val="en-US" w:eastAsia="zh-CN"/>
        </w:rPr>
      </w:pPr>
    </w:p>
    <w:p w14:paraId="6BABE92F">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结合我国当前老年人口家庭照顾活动的统计与模型结果，分析影响老年人参与家庭照顾的主要因素，并探讨其城乡差异及其背后的社会文化机制。</w:t>
      </w:r>
    </w:p>
    <w:p w14:paraId="769C4086">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试论述建设老年友好型社会治理共同体的核心要素，并分析这种共同体模式对老年群体主体地位提升的意义。</w:t>
      </w:r>
    </w:p>
    <w:p w14:paraId="37B2659C">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结合数字鸿沟相关理论和中国中老年群体实证数据，分析我国中老年人数字鸿沟的三重类型及其各自形成的社会根源与现实影响。</w:t>
      </w:r>
    </w:p>
    <w:p w14:paraId="77983A44">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请结合智慧养老的最新发展，具体分析智能技术应用如何改变养老服务的供给模式、内容和个性化服务水平，并指出当前这些转型面临的核心挑战。</w:t>
      </w:r>
    </w:p>
    <w:p w14:paraId="1E01D334">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概述政策工具在老年友好型社会治理中的类别划分及其演变趋势，并分析为何政策工具创新对这一新型社会治理目标至关重要。</w:t>
      </w:r>
    </w:p>
    <w:p w14:paraId="16AA446D">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请结合我国当前老年社会参与水平的模型实证，评析影响中老年人参与志愿活动的关键个体和环境因素，并分析这种参与的城乡差异。</w:t>
      </w:r>
    </w:p>
    <w:p w14:paraId="2CF55EA5">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阐述弹性退休和灵活就业对我国老年人社会参与和生产性老龄化的推动作用，并结合我国经济社会特征进行分析。</w:t>
      </w:r>
    </w:p>
    <w:p w14:paraId="2222D1B5">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结合社会资本与人力资本理论，分析在老年友好型社会建设中如何提升老年人群体的社会资本与人力资本，并简述政策推进方向。</w:t>
      </w:r>
    </w:p>
    <w:p w14:paraId="373A4F8F">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分析“全龄友好”理念对中国社区规划和老年服务的影响，并论证这一理念在不同群体中的普适益处。</w:t>
      </w:r>
    </w:p>
    <w:p w14:paraId="56077655">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对照我国中老年群体互联网使用的实证特征，探讨数字能力提升的多元路径及政策建议，并评估每种路径的现实挑战。</w:t>
      </w:r>
    </w:p>
    <w:p w14:paraId="64C3717F">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请系统分析中国老年人居住安排模式的历史变迁，结合数据说明主要变化趋势及其背后的社会、经济和文化驱动因素。</w:t>
      </w:r>
    </w:p>
    <w:p w14:paraId="77655038">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1982年至2010年，中国老年人居住安排经历了显著变迁。数据显示：独居老年人和老年夫妇家庭的比例持续升高，2010年独居老年人占比为11.56%，老年夫妇家庭占比为18.12%；与此同时，三代直系户（即多代同堂）的比例从1982年的47.2%下降到2010年的32.8%。特别是80岁及以上高龄老年人中，独居比例高达53.86%。推动这些变化的因素包括一方面家庭规模逐步缩小、核心家庭化趋势加剧，另一方面城市化进程加快、年轻人流动性上升减少了与老年人共同生活的可能。经济发展提升了居住条件，也鼓励家庭结构小型化。文化层面，传统的“养儿防老”观念弱化，更多老年人追求独立与自主生活。此外，制度性因素如住房政策鼓励小家庭、社会养老服务的发展，也为老年人多样居住模式提供了基础。</w:t>
      </w:r>
    </w:p>
    <w:p w14:paraId="3EF2BF14">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p>
    <w:p w14:paraId="5A7105F8">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p>
    <w:p w14:paraId="56AF3D8A">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p>
    <w:p w14:paraId="6A2B5E67">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p>
    <w:p w14:paraId="4935698E">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结合智慧养老的定义与发展历程，阐释信息通信技术（ICT）在提升老年人独立生活能力和社会参与中的多重作用，并分析这一进程面临的主要障碍。</w:t>
      </w:r>
    </w:p>
    <w:p w14:paraId="167A1DF7">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智慧养老是在信息技术、人工智能、物联网等现代科技驱动下，实现针对老年人在生活起居、安全保障、健康照护等方面的智能服务。ICT支持下，老年人可通过智能家居、远程医疗、辅助机器人等方式提高独立生活能力，如远程健康监测保障安全，智能轮椅扩展活动范围。社交软件与社区平台则拓宽了老年人的社会参与渠道，满足精神与互动需求。但进程中障碍突出：一是数字鸿沟与认知能力不足阻碍技术采纳，二是技术设计缺乏适老友好，三是产品及服务成本高影响普及，四是人才专业化水平有限。政策需关注创新产品设计、完善培训支持和优化社会支持体系。</w:t>
      </w:r>
    </w:p>
    <w:p w14:paraId="5B0B82E5">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2"/>
          <w:szCs w:val="22"/>
          <w:lang w:val="en-US" w:eastAsia="zh-CN"/>
        </w:rPr>
      </w:pPr>
    </w:p>
    <w:p w14:paraId="1B85C75A">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试分析中国纯老家庭户在城乡及地域分布上的主要差异，并说明造成这些差异的社会结构和政策影响。</w:t>
      </w:r>
    </w:p>
    <w:p w14:paraId="709A8ED7">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2010年数据显示，纯老家庭户在城乡分布上差异显著：城市占27.11%，镇17.75%，农村高达55.14%。在大区层面，华东和中南地区纯老家庭户数最多，西南地区乡一级占本地区纯老家庭户比例最高。造成这些差异的因素包括：农村地区传统多子女家庭、年轻劳动力外出导致老人独居或纯老家庭增多；城市化带来的家庭小型化与居住独立性提升。社会结构如“空巢化”、人口流动（尤其是农村贫困及劳动力输出），以及对农村养老保障和社会支持的相对不足都加强了这一趋势。政策上，城乡养老服务资源分布不均，城市优质养老服务较多，农村主要依赖家庭和自助，进一步加剧城乡差距。</w:t>
      </w:r>
    </w:p>
    <w:p w14:paraId="73E5499A">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论述社区养老服务数据平台作为信息中枢，在“整合式”社区养老服务体系建设中的核心功能与价值，以及平台推广过程中可能遇到的技术、管理和伦理挑战。</w:t>
      </w:r>
    </w:p>
    <w:p w14:paraId="35D7214F">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社区养老服务数据平台通过整合各类分散的信息资源，实现政府、机构、社区的四级数据互通，成为“整合式”社区养老服务体系的信息中枢。其核心功能包括老年人基本信息、健康与服务需求动态管理，服务供需智能配对，业务管理、政策查询、质量评估、监管等多元管理模块，并为决策和风险预警提供大数据分析。平台提升了服务整合度、资源配置效率和服务响应精准性。但在推广过程中，面临信息标准化与互通技术难题、多机构协作下的权责与数据归属界定，以及如何有效保护老年人隐私和数据安全等伦理与管理挑战，需完善数据安全机制、操作审计和权限分级管理等技术与制度保障。</w:t>
      </w:r>
    </w:p>
    <w:p w14:paraId="4F71CE46">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请结合中国智慧养老标准体系的建设历程，分析推动标准化的必要性及当前标准体系存在的不完善之处。</w:t>
      </w:r>
    </w:p>
    <w:p w14:paraId="561E6181">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随着智慧养老的快速发展，中国自2013年以来陆续出台了多项标准，如《养老服务业标准化建设规划》等，实现了设备产品、健康监测与数据等方面的初步规范。标准化对促进设备互联互通、提升服务安全与效率、保障用户权益具有基础性作用，是智慧养老产业健康可持续发展的前提。然而，目前标准体系仍不完善，表现在标准内容多集中于硬件，软件服务与流程规范、服务评估标准滞后，标准覆盖范围有限，实践中不同平台数据难以兼容。团体标准和企业标准缺乏权威统一，标准推广及执行力度不足。需加强顶层设计，实现软硬件全链条标准化，推动全国范围的统一数据与服务标准落地。</w:t>
      </w:r>
    </w:p>
    <w:p w14:paraId="5DDD819C">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1"/>
          <w:szCs w:val="21"/>
          <w:lang w:val="en-US" w:eastAsia="zh-CN"/>
        </w:rPr>
      </w:pPr>
    </w:p>
    <w:p w14:paraId="5B9F333D">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详细阐述人口年龄结构变化对中国养老服务供给模式的影响力及其与“整合式”社区养老服务理念的关系。</w:t>
      </w:r>
    </w:p>
    <w:p w14:paraId="792F762C">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人口老龄化、家庭结构小型化和高龄失能人口数量的持续增长导致单一家庭或机构养老服务难以满足复杂、多元的养老需求。传统模式（以家庭为主或单一机构）暴露出服务碎片化、资源配置低效、覆盖不足的问题。为应对人口结构变化，“整合式”社区养老服务体系应运而生，强调资源整合、多元协同、供需精准匹配与数据融合。该模式统筹政府、社区、市场和家庭多主体功能，汇聚卫生、护理、生活照护等多种资源，借助信息平台提升服务效率，形成协同联动、专业化与本地化并重的新型服务生态，以适应人口结构持续变迁和需求多样化。</w:t>
      </w:r>
    </w:p>
    <w:p w14:paraId="402BC24C">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p>
    <w:p w14:paraId="1B7A4634">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分析社区老年社工在我国“整合式”社区养老服务体系中的核心作用，以及借鉴国际经验优化社工制度的主要途径。</w:t>
      </w:r>
    </w:p>
    <w:p w14:paraId="2DBEC576">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在“整合式”社区养老体系中，老年社工是链接服务资源、实现需求评估、对接与监测的重要中介，能打碎部门间的服务壁垒，将医疗、照护、家政等资源整合进个体服务计划，提升服务精准度和供需匹配效率。其工作内容包括需求评估、资源转介、质量监测及政策反馈。国际经验如美国“个案管理者”与日本“福利经纪人”制度启发我国应重视老年社工专业性、建立实务经验与资格认证体系以及多学科复合知识结构；应扩充高等教育社工培训资源，完善激励机制，推动社工成为社区为老服务的专业中枢。</w:t>
      </w:r>
    </w:p>
    <w:p w14:paraId="7785B3AB">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请结合数据指标的选择原则，说明如何建立科学的老年友好型环境评价体系，并指出实施评价时应注意哪些问题。</w:t>
      </w:r>
    </w:p>
    <w:p w14:paraId="092F0EB5">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科学的老年友好型环境评价体系应依据“可获得、相关性、普遍认同性、有效性与可靠性、敏感性、可分解性、可重复性”等七项原则设计指标，确保评价既反映社会经济关联性，又能被各方接受、科学可测且具分层分群追踪能力。评价内容包括输入/产出/结果/影响全流程，通过八维度（室外环境、交通与活动、住房、社会参与、社会融入、公民参与、交流信息、社会与卫生服务）设定关键评价点。实施时应注意数据标准化、调查对象代表性和分解能力（如按城乡、性别、经济地位分层），及时调整最新政策或服务变动反映在评价体系中，确保持续可追踪和横向对比。</w:t>
      </w:r>
    </w:p>
    <w:p w14:paraId="1CB32085">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从家庭政策工具创新角度，探讨中国如何支持家庭在老年保障体系中的核心作用，及其与现有社会政策的协同路径。</w:t>
      </w:r>
    </w:p>
    <w:p w14:paraId="4FB4962F">
      <w:pPr>
        <w:pStyle w:val="6"/>
        <w:framePr w:wrap="auto" w:vAnchor="margin" w:hAnchor="text" w:yAlign="inline"/>
        <w:numPr>
          <w:numId w:val="0"/>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eastAsia" w:asciiTheme="minorEastAsia" w:hAnsiTheme="minorEastAsia" w:eastAsiaTheme="minorEastAsia" w:cstheme="minorEastAsia"/>
          <w:sz w:val="20"/>
          <w:szCs w:val="20"/>
          <w:lang w:val="en-US" w:eastAsia="zh-CN"/>
        </w:rPr>
        <w:t>中国需通过创新政策工具强化家庭在养老保障中的核心作用，如将家庭规模纳入公用事业定价，开发家庭内可转移医疗保险机制，实施家庭为单位的税收优惠，提升家庭服务补贴力度等。应加强家庭整体性作为政策对象，提升普惠性和对中低收入家庭的扶持，实现从应急补缺向发展型福利转型。同时，需与社会保险、住房、社区服务等政策协同，完善家庭医生、社区养老等制度，实现家、社、政多层面联动，营造“多生善养”环境，消弭碎片化和部门壁垒，提升家庭抗风险与支撑老龄社会的能力。</w:t>
      </w:r>
    </w:p>
    <w:p w14:paraId="187CBB63">
      <w:pPr>
        <w:pStyle w:val="6"/>
        <w:framePr w:wrap="auto" w:vAnchor="margin" w:hAnchor="text" w:yAlign="inline"/>
        <w:numPr>
          <w:ilvl w:val="0"/>
          <w:numId w:val="5"/>
        </w:numPr>
        <w:shd w:val="clear" w:color="auto" w:fill="auto"/>
        <w:bidi w:val="0"/>
        <w:ind w:leftChars="0" w:right="0" w:rightChars="0"/>
        <w:rPr>
          <w:rFonts w:hint="default" w:ascii="微软雅黑" w:hAnsi="微软雅黑" w:eastAsia="微软雅黑" w:cs="微软雅黑"/>
          <w:sz w:val="22"/>
          <w:szCs w:val="22"/>
          <w:lang w:val="en-US" w:eastAsia="zh-CN"/>
        </w:rPr>
      </w:pPr>
      <w:r>
        <w:rPr>
          <w:rFonts w:hint="default" w:ascii="微软雅黑" w:hAnsi="微软雅黑" w:eastAsia="微软雅黑" w:cs="微软雅黑"/>
          <w:sz w:val="22"/>
          <w:szCs w:val="22"/>
          <w:lang w:val="en-US" w:eastAsia="zh-CN"/>
        </w:rPr>
        <w:t>结合老年社会参与理论与实证模型，分析影响中国老年人参与志愿服务的主要个体与环境因素及其作用机制。</w:t>
      </w:r>
    </w:p>
    <w:p w14:paraId="0ED86184">
      <w:pPr>
        <w:pStyle w:val="6"/>
        <w:framePr w:wrap="auto" w:vAnchor="margin" w:hAnchor="text" w:yAlign="inline"/>
        <w:numPr>
          <w:numId w:val="0"/>
        </w:numPr>
        <w:shd w:val="clear" w:color="auto" w:fill="auto"/>
        <w:bidi w:val="0"/>
        <w:ind w:leftChars="0" w:right="0" w:rightChars="0"/>
        <w:rPr>
          <w:rFonts w:hint="eastAsia" w:asciiTheme="minorEastAsia" w:hAnsiTheme="minorEastAsia" w:eastAsiaTheme="minorEastAsia" w:cstheme="minorEastAsia"/>
          <w:sz w:val="20"/>
          <w:szCs w:val="20"/>
          <w:lang w:val="en-US" w:eastAsia="zh-CN"/>
        </w:rPr>
      </w:pPr>
      <w:r>
        <w:rPr>
          <w:rFonts w:hint="eastAsia" w:asciiTheme="minorEastAsia" w:hAnsiTheme="minorEastAsia" w:eastAsiaTheme="minorEastAsia" w:cstheme="minorEastAsia"/>
          <w:sz w:val="20"/>
          <w:szCs w:val="20"/>
          <w:lang w:val="en-US" w:eastAsia="zh-CN"/>
        </w:rPr>
        <w:t>理论层面，老年人志愿服务参与受年龄、认知能力、婚姻状况、失能程度</w:t>
      </w:r>
      <w:bookmarkStart w:id="0" w:name="_GoBack"/>
      <w:bookmarkEnd w:id="0"/>
      <w:r>
        <w:rPr>
          <w:rFonts w:hint="eastAsia" w:asciiTheme="minorEastAsia" w:hAnsiTheme="minorEastAsia" w:eastAsiaTheme="minorEastAsia" w:cstheme="minorEastAsia"/>
          <w:sz w:val="20"/>
          <w:szCs w:val="20"/>
          <w:lang w:val="en-US" w:eastAsia="zh-CN"/>
        </w:rPr>
        <w:t>等个体特征显著影响；模型结果显示，年龄与志愿参与负相关，中低龄老年人更积极。认知能力强、婚姻关系和谐者志愿参与率更高，失能（尤其重度）显著抑制参与。环境层面，城乡差异大，农村老年人志愿参与率高于城市，社区互助组织、文化支持度提升参与频率。机制上，健康、社会网络和社会支持增强行动能力与社会归属，城乡环境对障碍的缓冲作用不同。</w:t>
      </w:r>
    </w:p>
    <w:sectPr>
      <w:footerReference r:id="rId3" w:type="default"/>
      <w:pgSz w:w="11900" w:h="8400" w:orient="landscape"/>
      <w:pgMar w:top="720" w:right="720" w:bottom="720" w:left="720" w:header="567" w:footer="567"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roman"/>
    <w:pitch w:val="default"/>
    <w:sig w:usb0="FFFFFFFF" w:usb1="E9FFFFFF" w:usb2="0000003F" w:usb3="00000000" w:csb0="603F01FF" w:csb1="FFFF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Arial Black">
    <w:panose1 w:val="020B0A04020102020204"/>
    <w:charset w:val="00"/>
    <w:family w:val="auto"/>
    <w:pitch w:val="default"/>
    <w:sig w:usb0="00000287" w:usb1="00000000" w:usb2="00000000" w:usb3="00000000" w:csb0="2000009F" w:csb1="DFD70000"/>
  </w:font>
  <w:font w:name="黑体">
    <w:altName w:val="汉仪中黑KW"/>
    <w:panose1 w:val="00000000000000000000"/>
    <w:charset w:val="00"/>
    <w:family w:val="auto"/>
    <w:pitch w:val="default"/>
    <w:sig w:usb0="00000000" w:usb1="00000000" w:usb2="00000000" w:usb3="00000000" w:csb0="00000000" w:csb1="00000000"/>
  </w:font>
  <w:font w:name="Hiragino Mincho ProN W3">
    <w:panose1 w:val="0202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6A7BE">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14E5D73">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14E5D73">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4E30A"/>
    <w:multiLevelType w:val="singleLevel"/>
    <w:tmpl w:val="9AF4E30A"/>
    <w:lvl w:ilvl="0" w:tentative="0">
      <w:start w:val="1"/>
      <w:numFmt w:val="decimal"/>
      <w:lvlText w:val="%1."/>
      <w:lvlJc w:val="left"/>
      <w:pPr>
        <w:tabs>
          <w:tab w:val="left" w:pos="312"/>
        </w:tabs>
      </w:pPr>
    </w:lvl>
  </w:abstractNum>
  <w:abstractNum w:abstractNumId="1">
    <w:nsid w:val="C31F03C8"/>
    <w:multiLevelType w:val="singleLevel"/>
    <w:tmpl w:val="C31F03C8"/>
    <w:lvl w:ilvl="0" w:tentative="0">
      <w:start w:val="1"/>
      <w:numFmt w:val="decimal"/>
      <w:suff w:val="space"/>
      <w:lvlText w:val="%1."/>
      <w:lvlJc w:val="left"/>
    </w:lvl>
  </w:abstractNum>
  <w:abstractNum w:abstractNumId="2">
    <w:nsid w:val="FDFF4ED9"/>
    <w:multiLevelType w:val="singleLevel"/>
    <w:tmpl w:val="FDFF4ED9"/>
    <w:lvl w:ilvl="0" w:tentative="0">
      <w:start w:val="6"/>
      <w:numFmt w:val="decimal"/>
      <w:lvlText w:val="%1."/>
      <w:lvlJc w:val="left"/>
      <w:pPr>
        <w:tabs>
          <w:tab w:val="left" w:pos="312"/>
        </w:tabs>
      </w:pPr>
    </w:lvl>
  </w:abstractNum>
  <w:abstractNum w:abstractNumId="3">
    <w:nsid w:val="5A20DEF8"/>
    <w:multiLevelType w:val="singleLevel"/>
    <w:tmpl w:val="5A20DEF8"/>
    <w:lvl w:ilvl="0" w:tentative="0">
      <w:start w:val="1"/>
      <w:numFmt w:val="decimal"/>
      <w:suff w:val="space"/>
      <w:lvlText w:val="%1."/>
      <w:lvlJc w:val="left"/>
    </w:lvl>
  </w:abstractNum>
  <w:abstractNum w:abstractNumId="4">
    <w:nsid w:val="79B881DD"/>
    <w:multiLevelType w:val="singleLevel"/>
    <w:tmpl w:val="79B881DD"/>
    <w:lvl w:ilvl="0" w:tentative="0">
      <w:start w:val="1"/>
      <w:numFmt w:val="decimal"/>
      <w:suff w:val="space"/>
      <w:lvlText w:val="%1."/>
      <w:lvlJc w:val="left"/>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FC7C89"/>
    <w:rsid w:val="3CFC7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正文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Arial Unicode MS" w:cs="Arial Unicode MS"/>
      <w:color w:val="000000"/>
      <w:spacing w:val="0"/>
      <w:w w:val="100"/>
      <w:kern w:val="0"/>
      <w:position w:val="0"/>
      <w:sz w:val="22"/>
      <w:szCs w:val="22"/>
      <w:u w:val="none" w:color="auto"/>
      <w:shd w:val="clear" w:color="auto" w:fill="auto"/>
      <w:vertAlign w:val="baseline"/>
      <w:lang w:val="zh-CN"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102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2025-10-15T09:03:00Z</dcterms:created>
  <dc:creator>十亿少女的梦́✧</dc:creator>
  <cp:lastModifiedBy>十亿少女的梦́✧</cp:lastModifiedBy>
  <dcterms:modified xsi:type="dcterms:W3CDTF">2025-10-19T17:30:37Z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BE83A7B8754EC726D0F2EE68F17D8620_41</vt:lpwstr>
  </property>
</Properties>
</file>