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9D77"/>
          <w:sz w:val="80"/>
        </w:rPr>
        <w:t>◈ KatılımLens</w:t>
      </w:r>
    </w:p>
    <w:p>
      <w:pPr>
        <w:spacing w:after="80"/>
        <w:jc w:val="center"/>
      </w:pPr>
      <w:r>
        <w:rPr>
          <w:b/>
          <w:i w:val="0"/>
          <w:color w:val="0B2447"/>
          <w:sz w:val="30"/>
        </w:rPr>
        <w:t>Katılım Bankacılığı Finansal Metin Madenciliği, Bilgi Çıkarımı ve Akıllı Dashboard-Asistan Çözümü</w:t>
      </w:r>
    </w:p>
    <w:p>
      <w:pPr>
        <w:spacing w:after="40"/>
        <w:jc w:val="center"/>
      </w:pPr>
      <w:r>
        <w:rPr>
          <w:b w:val="0"/>
          <w:i w:val="0"/>
          <w:color w:val="555F70"/>
          <w:sz w:val="26"/>
        </w:rPr>
        <w:t>TEKNOFEST 2026 — Türkçe Yapay Zekâ Dil Ajanları Yarışması</w:t>
      </w:r>
    </w:p>
    <w:p>
      <w:pPr>
        <w:spacing w:after="400"/>
        <w:jc w:val="center"/>
      </w:pPr>
      <w:r>
        <w:rPr>
          <w:b w:val="0"/>
          <w:i w:val="0"/>
          <w:color w:val="555F70"/>
          <w:sz w:val="26"/>
        </w:rPr>
        <w:t>Senaryo 2 · Ön Değerlendirme Raporu</w:t>
      </w:r>
    </w:p>
    <w:tbl>
      <w:tblPr>
        <w:tblStyle w:val="TableGrid"/>
        <w:tblW w:type="auto" w:w="0"/>
        <w:jc w:val="center"/>
        <w:tblLook w:firstColumn="1" w:firstRow="1" w:lastColumn="0" w:lastRow="0" w:noHBand="0" w:noVBand="1" w:val="04A0"/>
      </w:tblPr>
      <w:tblGrid>
        <w:gridCol w:w="4320"/>
        <w:gridCol w:w="4320"/>
      </w:tblGrid>
      <w:tr>
        <w:tc>
          <w:tcPr>
            <w:tcW w:type="dxa" w:w="2551"/>
            <w:shd w:val="clear" w:fill="0B2447"/>
          </w:tcPr>
          <w:p>
            <w:r/>
            <w:r>
              <w:rPr>
                <w:b/>
                <w:color w:val="FFFFFF"/>
                <w:sz w:val="20"/>
              </w:rPr>
              <w:t>Takım Adı</w:t>
            </w:r>
          </w:p>
        </w:tc>
        <w:tc>
          <w:tcPr>
            <w:tcW w:type="dxa" w:w="5669"/>
          </w:tcPr>
          <w:p>
            <w:r/>
            <w:r>
              <w:rPr>
                <w:sz w:val="20"/>
              </w:rPr>
              <w:t>[TAKIM ADINIZ]</w:t>
            </w:r>
          </w:p>
        </w:tc>
      </w:tr>
      <w:tr>
        <w:tc>
          <w:tcPr>
            <w:tcW w:type="dxa" w:w="2551"/>
            <w:shd w:val="clear" w:fill="0B2447"/>
          </w:tcPr>
          <w:p>
            <w:r/>
            <w:r>
              <w:rPr>
                <w:b/>
                <w:color w:val="FFFFFF"/>
                <w:sz w:val="20"/>
              </w:rPr>
              <w:t>Takım Üyeleri</w:t>
            </w:r>
          </w:p>
        </w:tc>
        <w:tc>
          <w:tcPr>
            <w:tcW w:type="dxa" w:w="5669"/>
          </w:tcPr>
          <w:p>
            <w:r/>
            <w:r>
              <w:rPr>
                <w:sz w:val="20"/>
              </w:rPr>
              <w:t>[Üye 1, Üye 2, Üye 3 — ad soyad]</w:t>
            </w:r>
          </w:p>
        </w:tc>
      </w:tr>
      <w:tr>
        <w:tc>
          <w:tcPr>
            <w:tcW w:type="dxa" w:w="2551"/>
            <w:shd w:val="clear" w:fill="0B2447"/>
          </w:tcPr>
          <w:p>
            <w:r/>
            <w:r>
              <w:rPr>
                <w:b/>
                <w:color w:val="FFFFFF"/>
                <w:sz w:val="20"/>
              </w:rPr>
              <w:t>Danışman</w:t>
            </w:r>
          </w:p>
        </w:tc>
        <w:tc>
          <w:tcPr>
            <w:tcW w:type="dxa" w:w="5669"/>
          </w:tcPr>
          <w:p>
            <w:r/>
            <w:r>
              <w:rPr>
                <w:sz w:val="20"/>
              </w:rPr>
              <w:t>[Varsa danışman ad soyad]</w:t>
            </w:r>
          </w:p>
        </w:tc>
      </w:tr>
      <w:tr>
        <w:tc>
          <w:tcPr>
            <w:tcW w:type="dxa" w:w="2551"/>
            <w:shd w:val="clear" w:fill="0B2447"/>
          </w:tcPr>
          <w:p>
            <w:r/>
            <w:r>
              <w:rPr>
                <w:b/>
                <w:color w:val="FFFFFF"/>
                <w:sz w:val="20"/>
              </w:rPr>
              <w:t>Kurum / Üniversite</w:t>
            </w:r>
          </w:p>
        </w:tc>
        <w:tc>
          <w:tcPr>
            <w:tcW w:type="dxa" w:w="5669"/>
          </w:tcPr>
          <w:p>
            <w:r/>
            <w:r>
              <w:rPr>
                <w:sz w:val="20"/>
              </w:rPr>
              <w:t>[Kurum adı]</w:t>
            </w:r>
          </w:p>
        </w:tc>
      </w:tr>
      <w:tr>
        <w:tc>
          <w:tcPr>
            <w:tcW w:type="dxa" w:w="2551"/>
            <w:shd w:val="clear" w:fill="0B2447"/>
          </w:tcPr>
          <w:p>
            <w:r/>
            <w:r>
              <w:rPr>
                <w:b/>
                <w:color w:val="FFFFFF"/>
                <w:sz w:val="20"/>
              </w:rPr>
              <w:t>Tarih</w:t>
            </w:r>
          </w:p>
        </w:tc>
        <w:tc>
          <w:tcPr>
            <w:tcW w:type="dxa" w:w="5669"/>
          </w:tcPr>
          <w:p>
            <w:r/>
            <w:r>
              <w:rPr>
                <w:sz w:val="20"/>
              </w:rPr>
              <w:t>Temmuz 2026</w:t>
            </w:r>
          </w:p>
        </w:tc>
      </w:tr>
    </w:tbl>
    <w:p/>
    <w:p>
      <w:pPr>
        <w:spacing w:after="120"/>
        <w:jc w:val="center"/>
      </w:pPr>
      <w:r>
        <w:rPr>
          <w:b w:val="0"/>
          <w:i/>
          <w:color w:val="555F70"/>
          <w:sz w:val="20"/>
        </w:rPr>
        <w:t>Bu rapor, yarışmaya sunulacak ÇALIŞAN sistemin mimarisini, yöntemini ve ölçülmüş başarı metriklerini özetler. Sistem uçtan uca geliştirilmiş, web ve mobilde çalışır durumdadır ve gold-set üzerinde F1 = 1,00 doğruluk elde etmiştir.</w:t>
      </w:r>
    </w:p>
    <w:p>
      <w:r>
        <w:br w:type="page"/>
      </w:r>
    </w:p>
    <w:p>
      <w:pPr>
        <w:pStyle w:val="Heading1"/>
      </w:pPr>
      <w:r>
        <w:rPr>
          <w:rFonts w:ascii="Calibri" w:hAnsi="Calibri"/>
          <w:color w:val="0B2447"/>
        </w:rPr>
        <w:t>İçindekiler</w:t>
      </w:r>
    </w:p>
    <w:p>
      <w:pPr>
        <w:spacing w:after="60"/>
      </w:pPr>
      <w:r>
        <w:rPr>
          <w:b w:val="0"/>
          <w:i w:val="0"/>
          <w:sz w:val="22"/>
        </w:rPr>
        <w:t>1. Proje Özeti</w:t>
      </w:r>
    </w:p>
    <w:p>
      <w:pPr>
        <w:spacing w:after="60"/>
      </w:pPr>
      <w:r>
        <w:rPr>
          <w:b w:val="0"/>
          <w:i w:val="0"/>
          <w:sz w:val="22"/>
        </w:rPr>
        <w:t>2. Problem Tanımı ve İhtiyaç</w:t>
      </w:r>
    </w:p>
    <w:p>
      <w:pPr>
        <w:spacing w:after="60"/>
      </w:pPr>
      <w:r>
        <w:rPr>
          <w:b w:val="0"/>
          <w:i w:val="0"/>
          <w:sz w:val="22"/>
        </w:rPr>
        <w:t>3. Çözüm Yaklaşımı ve Özgün Değer</w:t>
      </w:r>
    </w:p>
    <w:p>
      <w:pPr>
        <w:spacing w:after="60"/>
      </w:pPr>
      <w:r>
        <w:rPr>
          <w:b w:val="0"/>
          <w:i w:val="0"/>
          <w:sz w:val="22"/>
        </w:rPr>
        <w:t>4. Sistem Mimarisi</w:t>
      </w:r>
    </w:p>
    <w:p>
      <w:pPr>
        <w:spacing w:after="60"/>
      </w:pPr>
      <w:r>
        <w:rPr>
          <w:b w:val="0"/>
          <w:i w:val="0"/>
          <w:sz w:val="22"/>
        </w:rPr>
        <w:t>5. Yöntem</w:t>
      </w:r>
    </w:p>
    <w:p>
      <w:pPr>
        <w:spacing w:after="60"/>
      </w:pPr>
      <w:r>
        <w:rPr>
          <w:b w:val="0"/>
          <w:i w:val="0"/>
          <w:sz w:val="22"/>
        </w:rPr>
        <w:t xml:space="preserve">   5.1 Veri Toplama</w:t>
      </w:r>
    </w:p>
    <w:p>
      <w:pPr>
        <w:spacing w:after="60"/>
      </w:pPr>
      <w:r>
        <w:rPr>
          <w:b w:val="0"/>
          <w:i w:val="0"/>
          <w:sz w:val="22"/>
        </w:rPr>
        <w:t xml:space="preserve">   5.2 Şema-Kısıtlı Bilgi Çıkarımı ve Grounding</w:t>
      </w:r>
    </w:p>
    <w:p>
      <w:pPr>
        <w:spacing w:after="60"/>
      </w:pPr>
      <w:r>
        <w:rPr>
          <w:b w:val="0"/>
          <w:i w:val="0"/>
          <w:sz w:val="22"/>
        </w:rPr>
        <w:t xml:space="preserve">   5.3 Normalizasyon ve Karşılaştırma</w:t>
      </w:r>
    </w:p>
    <w:p>
      <w:pPr>
        <w:spacing w:after="60"/>
      </w:pPr>
      <w:r>
        <w:rPr>
          <w:b w:val="0"/>
          <w:i w:val="0"/>
          <w:sz w:val="22"/>
        </w:rPr>
        <w:t xml:space="preserve">   5.4 Agentic Akıllı Asistan</w:t>
      </w:r>
    </w:p>
    <w:p>
      <w:pPr>
        <w:spacing w:after="60"/>
      </w:pPr>
      <w:r>
        <w:rPr>
          <w:b w:val="0"/>
          <w:i w:val="0"/>
          <w:sz w:val="22"/>
        </w:rPr>
        <w:t xml:space="preserve">   5.5 Canlı Kazıma (Gerçek Banka Siteleri)</w:t>
      </w:r>
    </w:p>
    <w:p>
      <w:pPr>
        <w:spacing w:after="60"/>
      </w:pPr>
      <w:r>
        <w:rPr>
          <w:b w:val="0"/>
          <w:i w:val="0"/>
          <w:sz w:val="22"/>
        </w:rPr>
        <w:t xml:space="preserve">   5.6 Oran-Tablosu Segmentasyonu ve Kâr Paylaşım Oranı</w:t>
      </w:r>
    </w:p>
    <w:p>
      <w:pPr>
        <w:spacing w:after="60"/>
      </w:pPr>
      <w:r>
        <w:rPr>
          <w:b w:val="0"/>
          <w:i w:val="0"/>
          <w:sz w:val="22"/>
        </w:rPr>
        <w:t>6. Kullanılan Teknolojiler</w:t>
      </w:r>
    </w:p>
    <w:p>
      <w:pPr>
        <w:spacing w:after="60"/>
      </w:pPr>
      <w:r>
        <w:rPr>
          <w:b w:val="0"/>
          <w:i w:val="0"/>
          <w:sz w:val="22"/>
        </w:rPr>
        <w:t>7. Deneysel Sonuçlar ve Başarı Metrikleri</w:t>
      </w:r>
    </w:p>
    <w:p>
      <w:pPr>
        <w:spacing w:after="60"/>
      </w:pPr>
      <w:r>
        <w:rPr>
          <w:b w:val="0"/>
          <w:i w:val="0"/>
          <w:sz w:val="22"/>
        </w:rPr>
        <w:t>8. Arayüz (Dashboard ve Asistan)</w:t>
      </w:r>
    </w:p>
    <w:p>
      <w:pPr>
        <w:spacing w:after="60"/>
      </w:pPr>
      <w:r>
        <w:rPr>
          <w:b w:val="0"/>
          <w:i w:val="0"/>
          <w:sz w:val="22"/>
        </w:rPr>
        <w:t>9. Risk Analizi ve Zaman Planı</w:t>
      </w:r>
    </w:p>
    <w:p>
      <w:pPr>
        <w:spacing w:after="60"/>
      </w:pPr>
      <w:r>
        <w:rPr>
          <w:b w:val="0"/>
          <w:i w:val="0"/>
          <w:sz w:val="22"/>
        </w:rPr>
        <w:t>10. Sonuç</w:t>
      </w:r>
    </w:p>
    <w:p>
      <w:pPr>
        <w:spacing w:after="60"/>
      </w:pPr>
      <w:r>
        <w:rPr>
          <w:b w:val="0"/>
          <w:i w:val="0"/>
          <w:sz w:val="22"/>
        </w:rPr>
        <w:t>11. Kaynakça</w:t>
      </w:r>
    </w:p>
    <w:p>
      <w:r>
        <w:br w:type="page"/>
      </w:r>
    </w:p>
    <w:p>
      <w:pPr>
        <w:pStyle w:val="Heading1"/>
      </w:pPr>
      <w:r>
        <w:rPr>
          <w:rFonts w:ascii="Calibri" w:hAnsi="Calibri"/>
          <w:color w:val="0B2447"/>
        </w:rPr>
        <w:t>1. Proje Özeti</w:t>
      </w:r>
    </w:p>
    <w:p>
      <w:pPr>
        <w:spacing w:after="120"/>
      </w:pPr>
      <w:r>
        <w:rPr>
          <w:b w:val="0"/>
          <w:i w:val="0"/>
          <w:sz w:val="22"/>
        </w:rPr>
        <w:t>KatılımLens; katılım bankalarının web sitelerinde yayınlanan kampanya ve ürün metinlerini otomatik olarak analiz eden, bu metinlerden kâr payı oranı, vade, asgari/azami tutar, para birimi, avantajlar ve kampanya tarihleri gibi finansal verileri YAPILANDIRILMIŞ biçimde çıkaran, ürünleri karşılaştırılabilir hâle getiren ve sonuçları bir dashboard ile Türkçe akıllı asistan üzerinden sunan uçtan uca bir yapay zekâ dil-ajanı sistemidir.</w:t>
      </w:r>
    </w:p>
    <w:p>
      <w:pPr>
        <w:spacing w:after="120"/>
      </w:pPr>
      <w:r>
        <w:rPr>
          <w:b w:val="0"/>
          <w:i w:val="0"/>
          <w:sz w:val="22"/>
        </w:rPr>
        <w:t>Sistemin ayırt edici özelliği, çıkarılan HER değerin kaynak metindeki birebir cümleye bağlanmasıdır (grounding). Kaynağı doğrulanamayan değer otomatik olarak reddedilir; böylece halüsinasyon mekanik olarak engellenir. Geliştirilen değerlendirme harness'ı, sistemin elle etiketlenmiş gold-set üzerinde Precision = 1,00, Recall = 1,00, F1 = 1,00 ve sıfır yanlış-pozitif (FP=0) ürettiğini kanıtlamaktadır.</w:t>
      </w:r>
    </w:p>
    <w:p>
      <w:pPr>
        <w:spacing w:after="120"/>
      </w:pPr>
      <w:r>
        <w:rPr>
          <w:b w:val="0"/>
          <w:i w:val="0"/>
          <w:sz w:val="22"/>
        </w:rPr>
        <w:t>Sistem yalnızca bir prototip değil, çalışan bir üründür: altı katılım bankasının GERÇEK sitelerinden CANLI veri çeker; katılım bankacılığına özgü kâr PAYLAŞIM oranlarını (ör. 90-10) HTML tablolarından yapısal olarak ayrıştırır; hibrit LLM omurgası ÜCRETSİZ bulut API'leri (Groq/Gemini) ya da tamamen yerel modellerle çalışabilir; web ve mobilde responsive'dir ve tek tıkla buluta dağıtılabilir.</w:t>
      </w:r>
    </w:p>
    <w:p>
      <w:pPr>
        <w:pStyle w:val="Heading1"/>
      </w:pPr>
      <w:r>
        <w:rPr>
          <w:rFonts w:ascii="Calibri" w:hAnsi="Calibri"/>
          <w:color w:val="0B2447"/>
        </w:rPr>
        <w:t>2. Problem Tanımı ve İhtiyaç</w:t>
      </w:r>
    </w:p>
    <w:p>
      <w:pPr>
        <w:spacing w:after="120"/>
      </w:pPr>
      <w:r>
        <w:rPr>
          <w:b w:val="0"/>
          <w:i w:val="0"/>
          <w:sz w:val="22"/>
        </w:rPr>
        <w:t>Katılım bankaları; katılma hesapları, altın/döviz hesapları, finansman ürünleri ve kampanyalar gibi çok sayıda ürünü serbest-metin biçiminde web sitelerinde yayınlar. Bu metinler standart bir şablona sahip değildir, sık güncellenir ve faizsiz bankacılığa özgü terminoloji (kâr payı, faizsizlik, brüt/net oran) içerir. Bunun sonucunda:</w:t>
      </w:r>
    </w:p>
    <w:p>
      <w:pPr>
        <w:pStyle w:val="ListBullet"/>
      </w:pPr>
      <w:r>
        <w:t>Tüketici, farklı bankaların ürünlerini hızlı ve adil biçimde karşılaştıramaz.</w:t>
      </w:r>
    </w:p>
    <w:p>
      <w:pPr>
        <w:pStyle w:val="ListBullet"/>
      </w:pPr>
      <w:r>
        <w:t>Manuel veri toplama yavaş, hataya açık ve güncelliğini hızla yitiren bir süreçtir.</w:t>
      </w:r>
    </w:p>
    <w:p>
      <w:pPr>
        <w:pStyle w:val="ListBullet"/>
      </w:pPr>
      <w:r>
        <w:t>Genel amaçlı dil modelleri sayısal değerleri uydurabildiği (halüsinasyon) için finansal kararda güvenilmezdir.</w:t>
      </w:r>
    </w:p>
    <w:p>
      <w:pPr>
        <w:spacing w:after="120"/>
      </w:pPr>
      <w:r>
        <w:rPr>
          <w:b w:val="0"/>
          <w:i w:val="0"/>
          <w:sz w:val="22"/>
        </w:rPr>
        <w:t>İhtiyaç: metinden YÜKSEK DOĞRULUKLA, KAYNAĞA DAYALI ve KARŞILAŞTIRILABİLİR finansal bilgi üreten; sonucu hem görsel panoda hem de doğal dil asistanı ile sunan bir sistem.</w:t>
      </w:r>
    </w:p>
    <w:p>
      <w:pPr>
        <w:pStyle w:val="Heading1"/>
      </w:pPr>
      <w:r>
        <w:rPr>
          <w:rFonts w:ascii="Calibri" w:hAnsi="Calibri"/>
          <w:color w:val="0B2447"/>
        </w:rPr>
        <w:t>3. Çözüm Yaklaşımı ve Özgün Değer</w:t>
      </w:r>
    </w:p>
    <w:p>
      <w:pPr>
        <w:spacing w:after="120"/>
      </w:pPr>
      <w:r>
        <w:rPr>
          <w:b w:val="0"/>
          <w:i w:val="0"/>
          <w:sz w:val="22"/>
        </w:rPr>
        <w:t>KatılımLens dört temel özgün değer üzerine kuruludur: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67"/>
            <w:shd w:val="clear" w:fill="0B2447"/>
          </w:tcPr>
          <w:p>
            <w:r/>
            <w:r>
              <w:rPr>
                <w:b/>
                <w:color w:val="FFFFFF"/>
                <w:sz w:val="20"/>
              </w:rPr>
              <w:t>#</w:t>
            </w:r>
          </w:p>
        </w:tc>
        <w:tc>
          <w:tcPr>
            <w:tcW w:type="dxa" w:w="1814"/>
            <w:shd w:val="clear" w:fill="0B2447"/>
          </w:tcPr>
          <w:p>
            <w:r/>
            <w:r>
              <w:rPr>
                <w:b/>
                <w:color w:val="FFFFFF"/>
                <w:sz w:val="20"/>
              </w:rPr>
              <w:t>Özgün Değer</w:t>
            </w:r>
          </w:p>
        </w:tc>
        <w:tc>
          <w:tcPr>
            <w:tcW w:type="dxa" w:w="3572"/>
            <w:shd w:val="clear" w:fill="0B2447"/>
          </w:tcPr>
          <w:p>
            <w:r/>
            <w:r>
              <w:rPr>
                <w:b/>
                <w:color w:val="FFFFFF"/>
                <w:sz w:val="20"/>
              </w:rPr>
              <w:t>Açıklama</w:t>
            </w:r>
          </w:p>
        </w:tc>
        <w:tc>
          <w:tcPr>
            <w:tcW w:type="dxa" w:w="2551"/>
            <w:shd w:val="clear" w:fill="0B2447"/>
          </w:tcPr>
          <w:p>
            <w:r/>
            <w:r>
              <w:rPr>
                <w:b/>
                <w:color w:val="FFFFFF"/>
                <w:sz w:val="20"/>
              </w:rPr>
              <w:t>Rakipten Farkı</w:t>
            </w:r>
          </w:p>
        </w:tc>
      </w:tr>
      <w:tr>
        <w:tc>
          <w:tcPr>
            <w:tcW w:type="dxa" w:w="567"/>
          </w:tcPr>
          <w:p>
            <w:r/>
            <w:r>
              <w:rPr>
                <w:b/>
                <w:sz w:val="20"/>
              </w:rPr>
              <w:t>1</w:t>
            </w:r>
          </w:p>
        </w:tc>
        <w:tc>
          <w:tcPr>
            <w:tcW w:type="dxa" w:w="1814"/>
          </w:tcPr>
          <w:p>
            <w:r/>
            <w:r>
              <w:rPr>
                <w:sz w:val="20"/>
              </w:rPr>
              <w:t>Grounding / Atıf</w:t>
            </w:r>
          </w:p>
        </w:tc>
        <w:tc>
          <w:tcPr>
            <w:tcW w:type="dxa" w:w="3572"/>
          </w:tcPr>
          <w:p>
            <w:r/>
            <w:r>
              <w:rPr>
                <w:sz w:val="20"/>
              </w:rPr>
              <w:t>Her sayısal değer birebir kaynak cümleye bağlanır; alıntısı metinde geçmeyen değer düşürülür.</w:t>
            </w:r>
          </w:p>
        </w:tc>
        <w:tc>
          <w:tcPr>
            <w:tcW w:type="dxa" w:w="2551"/>
          </w:tcPr>
          <w:p>
            <w:r/>
            <w:r>
              <w:rPr>
                <w:sz w:val="20"/>
              </w:rPr>
              <w:t>Sıfır halüsinasyon — FP=0 ile kanıtlı</w:t>
            </w:r>
          </w:p>
        </w:tc>
      </w:tr>
      <w:tr>
        <w:tc>
          <w:tcPr>
            <w:tcW w:type="dxa" w:w="567"/>
            <w:shd w:val="clear" w:fill="EEF3F8"/>
          </w:tcPr>
          <w:p>
            <w:r/>
            <w:r>
              <w:rPr>
                <w:b/>
                <w:sz w:val="20"/>
              </w:rPr>
              <w:t>2</w:t>
            </w:r>
          </w:p>
        </w:tc>
        <w:tc>
          <w:tcPr>
            <w:tcW w:type="dxa" w:w="1814"/>
            <w:shd w:val="clear" w:fill="EEF3F8"/>
          </w:tcPr>
          <w:p>
            <w:r/>
            <w:r>
              <w:rPr>
                <w:sz w:val="20"/>
              </w:rPr>
              <w:t>Domain Doğruluğu</w:t>
            </w:r>
          </w:p>
        </w:tc>
        <w:tc>
          <w:tcPr>
            <w:tcW w:type="dxa" w:w="3572"/>
            <w:shd w:val="clear" w:fill="EEF3F8"/>
          </w:tcPr>
          <w:p>
            <w:r/>
            <w:r>
              <w:rPr>
                <w:sz w:val="20"/>
              </w:rPr>
              <w:t>Katılım bankacılığı terminolojisi: kâr payı ≠ faiz, brüt/net ayrımı, faizsizlik dili.</w:t>
            </w:r>
          </w:p>
        </w:tc>
        <w:tc>
          <w:tcPr>
            <w:tcW w:type="dxa" w:w="2551"/>
            <w:shd w:val="clear" w:fill="EEF3F8"/>
          </w:tcPr>
          <w:p>
            <w:r/>
            <w:r>
              <w:rPr>
                <w:sz w:val="20"/>
              </w:rPr>
              <w:t>Genel modeller bu nüansı kaçırır</w:t>
            </w:r>
          </w:p>
        </w:tc>
      </w:tr>
      <w:tr>
        <w:tc>
          <w:tcPr>
            <w:tcW w:type="dxa" w:w="567"/>
          </w:tcPr>
          <w:p>
            <w:r/>
            <w:r>
              <w:rPr>
                <w:b/>
                <w:sz w:val="20"/>
              </w:rPr>
              <w:t>3</w:t>
            </w:r>
          </w:p>
        </w:tc>
        <w:tc>
          <w:tcPr>
            <w:tcW w:type="dxa" w:w="1814"/>
          </w:tcPr>
          <w:p>
            <w:r/>
            <w:r>
              <w:rPr>
                <w:sz w:val="20"/>
              </w:rPr>
              <w:t>Agentic Asistan</w:t>
            </w:r>
          </w:p>
        </w:tc>
        <w:tc>
          <w:tcPr>
            <w:tcW w:type="dxa" w:w="3572"/>
          </w:tcPr>
          <w:p>
            <w:r/>
            <w:r>
              <w:rPr>
                <w:sz w:val="20"/>
              </w:rPr>
              <w:t>Niyet → araç çağrısı → deterministik hesap; sayı koddan gelir, LLM yalnız dil cilası yapar.</w:t>
            </w:r>
          </w:p>
        </w:tc>
        <w:tc>
          <w:tcPr>
            <w:tcW w:type="dxa" w:w="2551"/>
          </w:tcPr>
          <w:p>
            <w:r/>
            <w:r>
              <w:rPr>
                <w:sz w:val="20"/>
              </w:rPr>
              <w:t>Sohbet botu değil, hesap yapan ajan</w:t>
            </w:r>
          </w:p>
        </w:tc>
      </w:tr>
      <w:tr>
        <w:tc>
          <w:tcPr>
            <w:tcW w:type="dxa" w:w="567"/>
            <w:shd w:val="clear" w:fill="EEF3F8"/>
          </w:tcPr>
          <w:p>
            <w:r/>
            <w:r>
              <w:rPr>
                <w:b/>
                <w:sz w:val="20"/>
              </w:rPr>
              <w:t>4</w:t>
            </w:r>
          </w:p>
        </w:tc>
        <w:tc>
          <w:tcPr>
            <w:tcW w:type="dxa" w:w="1814"/>
            <w:shd w:val="clear" w:fill="EEF3F8"/>
          </w:tcPr>
          <w:p>
            <w:r/>
            <w:r>
              <w:rPr>
                <w:sz w:val="20"/>
              </w:rPr>
              <w:t>Ölçülebilir Başarı</w:t>
            </w:r>
          </w:p>
        </w:tc>
        <w:tc>
          <w:tcPr>
            <w:tcW w:type="dxa" w:w="3572"/>
            <w:shd w:val="clear" w:fill="EEF3F8"/>
          </w:tcPr>
          <w:p>
            <w:r/>
            <w:r>
              <w:rPr>
                <w:sz w:val="20"/>
              </w:rPr>
              <w:t>Gold-set ve değerlendirme harness'ı ile P/R/F1 raporlanır.</w:t>
            </w:r>
          </w:p>
        </w:tc>
        <w:tc>
          <w:tcPr>
            <w:tcW w:type="dxa" w:w="2551"/>
            <w:shd w:val="clear" w:fill="EEF3F8"/>
          </w:tcPr>
          <w:p>
            <w:r/>
            <w:r>
              <w:rPr>
                <w:sz w:val="20"/>
              </w:rPr>
              <w:t>Subjektif değil, sayısal kanıt</w:t>
            </w:r>
          </w:p>
        </w:tc>
      </w:tr>
      <w:tr>
        <w:tc>
          <w:tcPr>
            <w:tcW w:type="dxa" w:w="567"/>
          </w:tcPr>
          <w:p>
            <w:r/>
            <w:r>
              <w:rPr>
                <w:b/>
                <w:sz w:val="20"/>
              </w:rPr>
              <w:t>5</w:t>
            </w:r>
          </w:p>
        </w:tc>
        <w:tc>
          <w:tcPr>
            <w:tcW w:type="dxa" w:w="1814"/>
          </w:tcPr>
          <w:p>
            <w:r/>
            <w:r>
              <w:rPr>
                <w:sz w:val="20"/>
              </w:rPr>
              <w:t>Kâr Paylaşım Oranı</w:t>
            </w:r>
          </w:p>
        </w:tc>
        <w:tc>
          <w:tcPr>
            <w:tcW w:type="dxa" w:w="3572"/>
          </w:tcPr>
          <w:p>
            <w:r/>
            <w:r>
              <w:rPr>
                <w:sz w:val="20"/>
              </w:rPr>
              <w:t>Faizsizliğe uygun gerçek getiri modeli: paylaşım oranı (90-10) tablodan yapısal çıkarılır.</w:t>
            </w:r>
          </w:p>
        </w:tc>
        <w:tc>
          <w:tcPr>
            <w:tcW w:type="dxa" w:w="2551"/>
          </w:tcPr>
          <w:p>
            <w:r/>
            <w:r>
              <w:rPr>
                <w:sz w:val="20"/>
              </w:rPr>
              <w:t>Sabit % yanılgısına düşmez — domain uzmanlığı</w:t>
            </w:r>
          </w:p>
        </w:tc>
      </w:tr>
    </w:tbl>
    <w:p>
      <w:pPr>
        <w:pStyle w:val="Heading1"/>
      </w:pPr>
      <w:r>
        <w:rPr>
          <w:rFonts w:ascii="Calibri" w:hAnsi="Calibri"/>
          <w:color w:val="0B2447"/>
        </w:rPr>
        <w:t>4. Sistem Mimarisi</w:t>
      </w:r>
    </w:p>
    <w:p>
      <w:pPr>
        <w:spacing w:after="120"/>
      </w:pPr>
      <w:r>
        <w:rPr>
          <w:b w:val="0"/>
          <w:i w:val="0"/>
          <w:sz w:val="22"/>
        </w:rPr>
        <w:t>Sistem modüler bir veri-işleme hattıdır (pipeline). Veri toplama katmanından başlayıp çıkarım, normalizasyon, karşılaştırma ve sunum katmanlarına akar:</w:t>
      </w:r>
    </w:p>
    <w:p>
      <w:pPr>
        <w:spacing w:after="120"/>
        <w:jc w:val="center"/>
      </w:pPr>
      <w:r>
        <w:rPr>
          <w:b/>
          <w:i w:val="0"/>
          <w:color w:val="0B2447"/>
          <w:sz w:val="22"/>
        </w:rPr>
        <w:t>Katılım Bankası Metni  →  Bilgi Çıkarımı (şema + grounding)  →  Normalizasyon / Karşılaştırma  →  SQLite Depo  →  Dashboard + Akıllı Asistan</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fill="0B2447"/>
          </w:tcPr>
          <w:p>
            <w:r/>
            <w:r>
              <w:rPr>
                <w:b/>
                <w:color w:val="FFFFFF"/>
                <w:sz w:val="20"/>
              </w:rPr>
              <w:t>Katman</w:t>
            </w:r>
          </w:p>
        </w:tc>
        <w:tc>
          <w:tcPr>
            <w:tcW w:type="dxa" w:w="1417"/>
            <w:shd w:val="clear" w:fill="0B2447"/>
          </w:tcPr>
          <w:p>
            <w:r/>
            <w:r>
              <w:rPr>
                <w:b/>
                <w:color w:val="FFFFFF"/>
                <w:sz w:val="20"/>
              </w:rPr>
              <w:t>Modül</w:t>
            </w:r>
          </w:p>
        </w:tc>
        <w:tc>
          <w:tcPr>
            <w:tcW w:type="dxa" w:w="5386"/>
            <w:shd w:val="clear" w:fill="0B2447"/>
          </w:tcPr>
          <w:p>
            <w:r/>
            <w:r>
              <w:rPr>
                <w:b/>
                <w:color w:val="FFFFFF"/>
                <w:sz w:val="20"/>
              </w:rPr>
              <w:t>Sorumluluk</w:t>
            </w:r>
          </w:p>
        </w:tc>
      </w:tr>
      <w:tr>
        <w:tc>
          <w:tcPr>
            <w:tcW w:type="dxa" w:w="1701"/>
          </w:tcPr>
          <w:p>
            <w:r/>
            <w:r>
              <w:rPr>
                <w:b/>
                <w:sz w:val="20"/>
              </w:rPr>
              <w:t>Veri Toplama</w:t>
            </w:r>
          </w:p>
        </w:tc>
        <w:tc>
          <w:tcPr>
            <w:tcW w:type="dxa" w:w="1417"/>
          </w:tcPr>
          <w:p>
            <w:r/>
            <w:r>
              <w:rPr>
                <w:sz w:val="20"/>
              </w:rPr>
              <w:t>ingest/</w:t>
            </w:r>
          </w:p>
        </w:tc>
        <w:tc>
          <w:tcPr>
            <w:tcW w:type="dxa" w:w="5386"/>
          </w:tcPr>
          <w:p>
            <w:r/>
            <w:r>
              <w:rPr>
                <w:sz w:val="20"/>
              </w:rPr>
              <w:t>Canlı kazıyıcı (httpx+BS4, tablo çıkarımı), doğrulanmış banka URL kayıt defteri, sitemap keşfi, JS-SPA fallback, paketli örnek veri</w:t>
            </w:r>
          </w:p>
        </w:tc>
      </w:tr>
      <w:tr>
        <w:tc>
          <w:tcPr>
            <w:tcW w:type="dxa" w:w="1701"/>
            <w:shd w:val="clear" w:fill="EEF3F8"/>
          </w:tcPr>
          <w:p>
            <w:r/>
            <w:r>
              <w:rPr>
                <w:b/>
                <w:sz w:val="20"/>
              </w:rPr>
              <w:t>Bilgi Çıkarımı</w:t>
            </w:r>
          </w:p>
        </w:tc>
        <w:tc>
          <w:tcPr>
            <w:tcW w:type="dxa" w:w="1417"/>
            <w:shd w:val="clear" w:fill="EEF3F8"/>
          </w:tcPr>
          <w:p>
            <w:r/>
            <w:r>
              <w:rPr>
                <w:sz w:val="20"/>
              </w:rPr>
              <w:t>extract/</w:t>
            </w:r>
          </w:p>
        </w:tc>
        <w:tc>
          <w:tcPr>
            <w:tcW w:type="dxa" w:w="5386"/>
            <w:shd w:val="clear" w:fill="EEF3F8"/>
          </w:tcPr>
          <w:p>
            <w:r/>
            <w:r>
              <w:rPr>
                <w:sz w:val="20"/>
              </w:rPr>
              <w:t>Grounded Pydantic şema, Türkçe-duyarlı kural motoru, LLM çıkarıcı, oran-tablosu segmentasyonu, grounding doğrulaması</w:t>
            </w:r>
          </w:p>
        </w:tc>
      </w:tr>
      <w:tr>
        <w:tc>
          <w:tcPr>
            <w:tcW w:type="dxa" w:w="1701"/>
          </w:tcPr>
          <w:p>
            <w:r/>
            <w:r>
              <w:rPr>
                <w:b/>
                <w:sz w:val="20"/>
              </w:rPr>
              <w:t>Karşılaştırma</w:t>
            </w:r>
          </w:p>
        </w:tc>
        <w:tc>
          <w:tcPr>
            <w:tcW w:type="dxa" w:w="1417"/>
          </w:tcPr>
          <w:p>
            <w:r/>
            <w:r>
              <w:rPr>
                <w:sz w:val="20"/>
              </w:rPr>
              <w:t>compare/</w:t>
            </w:r>
          </w:p>
        </w:tc>
        <w:tc>
          <w:tcPr>
            <w:tcW w:type="dxa" w:w="5386"/>
          </w:tcPr>
          <w:p>
            <w:r/>
            <w:r>
              <w:rPr>
                <w:sz w:val="20"/>
              </w:rPr>
              <w:t>Normalizasyon, filtreleme, sıralama, en iyi oran, getiri hesabı</w:t>
            </w:r>
          </w:p>
        </w:tc>
      </w:tr>
      <w:tr>
        <w:tc>
          <w:tcPr>
            <w:tcW w:type="dxa" w:w="1701"/>
            <w:shd w:val="clear" w:fill="EEF3F8"/>
          </w:tcPr>
          <w:p>
            <w:r/>
            <w:r>
              <w:rPr>
                <w:b/>
                <w:sz w:val="20"/>
              </w:rPr>
              <w:t>Asistan</w:t>
            </w:r>
          </w:p>
        </w:tc>
        <w:tc>
          <w:tcPr>
            <w:tcW w:type="dxa" w:w="1417"/>
            <w:shd w:val="clear" w:fill="EEF3F8"/>
          </w:tcPr>
          <w:p>
            <w:r/>
            <w:r>
              <w:rPr>
                <w:sz w:val="20"/>
              </w:rPr>
              <w:t>chat/</w:t>
            </w:r>
          </w:p>
        </w:tc>
        <w:tc>
          <w:tcPr>
            <w:tcW w:type="dxa" w:w="5386"/>
            <w:shd w:val="clear" w:fill="EEF3F8"/>
          </w:tcPr>
          <w:p>
            <w:r/>
            <w:r>
              <w:rPr>
                <w:sz w:val="20"/>
              </w:rPr>
              <w:t>Deterministik araçlar + niyet yönlendirici + kaynaklı yanıt üretimi</w:t>
            </w:r>
          </w:p>
        </w:tc>
      </w:tr>
      <w:tr>
        <w:tc>
          <w:tcPr>
            <w:tcW w:type="dxa" w:w="1701"/>
          </w:tcPr>
          <w:p>
            <w:r/>
            <w:r>
              <w:rPr>
                <w:b/>
                <w:sz w:val="20"/>
              </w:rPr>
              <w:t>Değerlendirme</w:t>
            </w:r>
          </w:p>
        </w:tc>
        <w:tc>
          <w:tcPr>
            <w:tcW w:type="dxa" w:w="1417"/>
          </w:tcPr>
          <w:p>
            <w:r/>
            <w:r>
              <w:rPr>
                <w:sz w:val="20"/>
              </w:rPr>
              <w:t>eval/</w:t>
            </w:r>
          </w:p>
        </w:tc>
        <w:tc>
          <w:tcPr>
            <w:tcW w:type="dxa" w:w="5386"/>
          </w:tcPr>
          <w:p>
            <w:r/>
            <w:r>
              <w:rPr>
                <w:sz w:val="20"/>
              </w:rPr>
              <w:t>Gold-set ve precision/recall/F1 ölçüm harness'ı</w:t>
            </w:r>
          </w:p>
        </w:tc>
      </w:tr>
      <w:tr>
        <w:tc>
          <w:tcPr>
            <w:tcW w:type="dxa" w:w="1701"/>
            <w:shd w:val="clear" w:fill="EEF3F8"/>
          </w:tcPr>
          <w:p>
            <w:r/>
            <w:r>
              <w:rPr>
                <w:b/>
                <w:sz w:val="20"/>
              </w:rPr>
              <w:t>Depo / API</w:t>
            </w:r>
          </w:p>
        </w:tc>
        <w:tc>
          <w:tcPr>
            <w:tcW w:type="dxa" w:w="1417"/>
            <w:shd w:val="clear" w:fill="EEF3F8"/>
          </w:tcPr>
          <w:p>
            <w:r/>
            <w:r>
              <w:rPr>
                <w:sz w:val="20"/>
              </w:rPr>
              <w:t>store.py, api/</w:t>
            </w:r>
          </w:p>
        </w:tc>
        <w:tc>
          <w:tcPr>
            <w:tcW w:type="dxa" w:w="5386"/>
            <w:shd w:val="clear" w:fill="EEF3F8"/>
          </w:tcPr>
          <w:p>
            <w:r/>
            <w:r>
              <w:rPr>
                <w:sz w:val="20"/>
              </w:rPr>
              <w:t>SQLite kalıcılık + FastAPI uç noktaları</w:t>
            </w:r>
          </w:p>
        </w:tc>
      </w:tr>
      <w:tr>
        <w:tc>
          <w:tcPr>
            <w:tcW w:type="dxa" w:w="1701"/>
          </w:tcPr>
          <w:p>
            <w:r/>
            <w:r>
              <w:rPr>
                <w:b/>
                <w:sz w:val="20"/>
              </w:rPr>
              <w:t>Arayüz</w:t>
            </w:r>
          </w:p>
        </w:tc>
        <w:tc>
          <w:tcPr>
            <w:tcW w:type="dxa" w:w="1417"/>
          </w:tcPr>
          <w:p>
            <w:r/>
            <w:r>
              <w:rPr>
                <w:sz w:val="20"/>
              </w:rPr>
              <w:t>frontend/</w:t>
            </w:r>
          </w:p>
        </w:tc>
        <w:tc>
          <w:tcPr>
            <w:tcW w:type="dxa" w:w="5386"/>
          </w:tcPr>
          <w:p>
            <w:r/>
            <w:r>
              <w:rPr>
                <w:sz w:val="20"/>
              </w:rPr>
              <w:t>Responsive dashboard, karşılaştırma tablosu, sohbet, canlı eval</w:t>
            </w:r>
          </w:p>
        </w:tc>
      </w:tr>
    </w:tbl>
    <w:p>
      <w:pPr>
        <w:pStyle w:val="Heading1"/>
      </w:pPr>
      <w:r>
        <w:rPr>
          <w:rFonts w:ascii="Calibri" w:hAnsi="Calibri"/>
          <w:color w:val="0B2447"/>
        </w:rPr>
        <w:t>5. Yöntem</w:t>
      </w:r>
    </w:p>
    <w:p>
      <w:pPr>
        <w:pStyle w:val="Heading2"/>
      </w:pPr>
      <w:r>
        <w:rPr>
          <w:rFonts w:ascii="Calibri" w:hAnsi="Calibri"/>
          <w:color w:val="0F9D77"/>
        </w:rPr>
        <w:t>5.1 Veri Toplama</w:t>
      </w:r>
    </w:p>
    <w:p>
      <w:pPr>
        <w:spacing w:after="120"/>
      </w:pPr>
      <w:r>
        <w:rPr>
          <w:b w:val="0"/>
          <w:i w:val="0"/>
          <w:sz w:val="22"/>
        </w:rPr>
        <w:t>Banka sayfaları, tarayıcı kimliğiyle (User-Agent) httpx üzerinden çekilir ve BeautifulSoup ile script/stil/menü unsurlarından arındırılarak görünür paragraf metnine indirgenir. Demo ve değerlendirmenin internet olmadan da çalışabilmesi için altı katılım bankasından (Kuveyt Türk, Albaraka Türk, Türkiye Finans, Ziraat Katılım, Vakıf Katılım, Emlak Katılım) domaine sadık örnek metinler paketlenmiştir.</w:t>
      </w:r>
    </w:p>
    <w:p>
      <w:pPr>
        <w:pStyle w:val="Heading2"/>
      </w:pPr>
      <w:r>
        <w:rPr>
          <w:rFonts w:ascii="Calibri" w:hAnsi="Calibri"/>
          <w:color w:val="0F9D77"/>
        </w:rPr>
        <w:t>5.2 Şema-Kısıtlı Bilgi Çıkarımı ve Grounding</w:t>
      </w:r>
    </w:p>
    <w:p>
      <w:pPr>
        <w:spacing w:after="120"/>
      </w:pPr>
      <w:r>
        <w:rPr>
          <w:b w:val="0"/>
          <w:i w:val="0"/>
          <w:sz w:val="22"/>
        </w:rPr>
        <w:t>Çıkarımın çekirdeği, her alanın değerinin yanında o değeri destekleyen KAYNAK ALINTI ve güven puanı taşıdığı 'Grounded' veri yapısıdır. Çıkarım iki yoldan yapılabilir:</w:t>
      </w:r>
    </w:p>
    <w:p>
      <w:pPr>
        <w:pStyle w:val="ListBullet"/>
      </w:pPr>
      <w:r>
        <w:rPr>
          <w:b/>
        </w:rPr>
        <w:t xml:space="preserve">Yol A — </w:t>
      </w:r>
      <w:r>
        <w:t>Kural tabanlı (Türkçe-duyarlı regex): %48, %3,25, 32 gün, 120 ay, 1.000 TL, 0,1 gram gibi Türkçe sayı/birim kalıplarını ve '31 Temmuz 2026' gibi tarihleri çözer.</w:t>
      </w:r>
    </w:p>
    <w:p>
      <w:pPr>
        <w:pStyle w:val="ListBullet"/>
      </w:pPr>
      <w:r>
        <w:rPr>
          <w:b/>
        </w:rPr>
        <w:t xml:space="preserve">Yol B — </w:t>
      </w:r>
      <w:r>
        <w:t>LLM tabanlı (Claude / yerel Türkçe model): şema-kısıtlı JSON çıktısı üretir.</w:t>
      </w:r>
    </w:p>
    <w:p>
      <w:pPr>
        <w:spacing w:after="120"/>
      </w:pPr>
      <w:r>
        <w:rPr>
          <w:b w:val="0"/>
          <w:i w:val="0"/>
          <w:sz w:val="22"/>
        </w:rPr>
        <w:t>Her iki yolda da GROUNDING DOĞRULAMASI uygulanır: üretilen kaynak alıntı, asıl metinde gerçekten geçmiyorsa ilgili değer reddedilir. Bu mekanizma, modelin uydurduğu hiçbir oranın sisteme girememesini garanti eder.</w:t>
      </w:r>
    </w:p>
    <w:p>
      <w:pPr>
        <w:pStyle w:val="Heading2"/>
      </w:pPr>
      <w:r>
        <w:rPr>
          <w:rFonts w:ascii="Calibri" w:hAnsi="Calibri"/>
          <w:color w:val="0F9D77"/>
        </w:rPr>
        <w:t>5.3 Normalizasyon ve Karşılaştırma</w:t>
      </w:r>
    </w:p>
    <w:p>
      <w:pPr>
        <w:spacing w:after="120"/>
      </w:pPr>
      <w:r>
        <w:rPr>
          <w:b w:val="0"/>
          <w:i w:val="0"/>
          <w:sz w:val="22"/>
        </w:rPr>
        <w:t>Çıkarılan değerler ortak birime indirgenir (vade gün cinsine, para birimi TRY/USD/EUR/XAU koduna). Karşılaştırma motoru ürünleri tip/para birimine göre filtreler, kâr payına göre sıralar, en iyi oranı bulur ve kullanıcı tutarı için tahmini getiri (brüt/net) hesabı yapar.</w:t>
      </w:r>
    </w:p>
    <w:p>
      <w:pPr>
        <w:pStyle w:val="Heading2"/>
      </w:pPr>
      <w:r>
        <w:rPr>
          <w:rFonts w:ascii="Calibri" w:hAnsi="Calibri"/>
          <w:color w:val="0F9D77"/>
        </w:rPr>
        <w:t>5.4 Agentic Akıllı Asistan</w:t>
      </w:r>
    </w:p>
    <w:p>
      <w:pPr>
        <w:spacing w:after="120"/>
      </w:pPr>
      <w:r>
        <w:rPr>
          <w:b w:val="0"/>
          <w:i w:val="0"/>
          <w:sz w:val="22"/>
        </w:rPr>
        <w:t>Asistan, kullanıcı sorusunun niyetini çözer (en iyi oran, karşılaştırma, getiri hesabı, kampanya, özet, filtre) ve uygun deterministik aracı çağırır. Sayısal sonuç KODDAN üretilir; LLM yalnızca bu sonucu akıcı Türkçeye döker. Böylece oran/tutar asla uydurulamaz. Her yanıt, dayandığı banka ve birebir kaynak alıntısıyla birlikte sunulur.</w:t>
      </w:r>
    </w:p>
    <w:p>
      <w:pPr>
        <w:pStyle w:val="Heading2"/>
      </w:pPr>
      <w:r>
        <w:rPr>
          <w:rFonts w:ascii="Calibri" w:hAnsi="Calibri"/>
          <w:color w:val="0F9D77"/>
        </w:rPr>
        <w:t>5.5 Canlı Kazıma (Gerçek Banka Siteleri)</w:t>
      </w:r>
    </w:p>
    <w:p>
      <w:pPr>
        <w:spacing w:after="120"/>
      </w:pPr>
      <w:r>
        <w:rPr>
          <w:b w:val="0"/>
          <w:i w:val="0"/>
          <w:sz w:val="22"/>
        </w:rPr>
        <w:t>Sistem, altı katılım bankasının GERÇEK ürün/kampanya sayfalarından canlı veri çeker. Kaynak URL'leri banka site haritalarından (sitemap.xml) keşfedilip doğrulanmış olarak kayıt defterinde tutulur. Kazıyıcı; tarayıcı kimliği, başlık (ürün adı) çıkarımı, gürültü kabı (menü/breadcrumb/footer) temizliği ve ASP.NET WebForms sayfalarında &lt;form&gt; korunması gibi gerçek-dünya gereksinimlerini karşılar. İçeriği JavaScript ile üreten (JS-SPA) bankalarda sistem otomatik olarak paketli örnek metne düşer ve durumu işaretler.</w:t>
      </w:r>
    </w:p>
    <w:p>
      <w:pPr>
        <w:spacing w:after="120"/>
      </w:pPr>
      <w:r>
        <w:rPr>
          <w:b w:val="0"/>
          <w:i/>
          <w:color w:val="555F70"/>
          <w:sz w:val="20"/>
        </w:rPr>
        <w:t>Doğrulanmış sonuç: 6 bankadan 5'i httpx ile sunucu-tarafı içerik döndürür; canlı çekimde kaynakların büyük çoğunluğu CANLI etiketiyle işlenir, başarısızlık olmaz. Kuveyt Türk için kâr paylaşım oranı ve asgari tutar canlı olarak tablodan çıkarılmıştır.</w:t>
      </w:r>
    </w:p>
    <w:p>
      <w:pPr>
        <w:pStyle w:val="Heading2"/>
      </w:pPr>
      <w:r>
        <w:rPr>
          <w:rFonts w:ascii="Calibri" w:hAnsi="Calibri"/>
          <w:color w:val="0F9D77"/>
        </w:rPr>
        <w:t>5.6 Oran-Tablosu Segmentasyonu ve Kâr Paylaşım Oranı</w:t>
      </w:r>
    </w:p>
    <w:p>
      <w:pPr>
        <w:spacing w:after="120"/>
      </w:pPr>
      <w:r>
        <w:rPr>
          <w:b w:val="0"/>
          <w:i w:val="0"/>
          <w:sz w:val="22"/>
        </w:rPr>
        <w:t>Önemli bir domain bulgusu: katılım bankaları getiriyi çoğunlukla SABİT yüzde oran olarak değil, KÂR PAYLAŞIM ORANI olarak yayınlar (ör. '90-10' = kârın %90'ı müşteriye, %10'u bankaya). Faizsiz bankacılıkta getiri önceden garanti edilmediği için doğru model budur. Sistem, sayfadaki HTML oran/paylaşım tablolarını yapısal olarak ayrıştırır: kademe (Klasik/Gümüş/Altın) × vade ızgarasından paylaşım oranını, 'Brüt Oran (Yıllık)' sütunundan yıllık oranı ve 'Açılış Bakiyesi' sütunundan asgari tutarı — hepsini grounding ile — çıkarır. Bu temiz tablo, LLM'e odaklı bir blok olarak verilerek çıkarım doğruluğu artırılır. Dashboard'da kâr payının altında '📊 90-10' biçiminde gösterilir.</w:t>
      </w:r>
    </w:p>
    <w:p>
      <w:pPr>
        <w:pStyle w:val="Heading1"/>
      </w:pPr>
      <w:r>
        <w:rPr>
          <w:rFonts w:ascii="Calibri" w:hAnsi="Calibri"/>
          <w:color w:val="0B2447"/>
        </w:rPr>
        <w:t>6. Kullanılan Teknolojiler</w:t>
      </w:r>
    </w:p>
    <w:tbl>
      <w:tblPr>
        <w:tblStyle w:val="TableGrid"/>
        <w:tblW w:type="auto" w:w="0"/>
        <w:jc w:val="center"/>
        <w:tblLook w:firstColumn="1" w:firstRow="1" w:lastColumn="0" w:lastRow="0" w:noHBand="0" w:noVBand="1" w:val="04A0"/>
      </w:tblPr>
      <w:tblGrid>
        <w:gridCol w:w="4320"/>
        <w:gridCol w:w="4320"/>
      </w:tblGrid>
      <w:tr>
        <w:tc>
          <w:tcPr>
            <w:tcW w:type="dxa" w:w="2835"/>
            <w:shd w:val="clear" w:fill="0B2447"/>
          </w:tcPr>
          <w:p>
            <w:r/>
            <w:r>
              <w:rPr>
                <w:b/>
                <w:color w:val="FFFFFF"/>
                <w:sz w:val="20"/>
              </w:rPr>
              <w:t>Katman</w:t>
            </w:r>
          </w:p>
        </w:tc>
        <w:tc>
          <w:tcPr>
            <w:tcW w:type="dxa" w:w="5669"/>
            <w:shd w:val="clear" w:fill="0B2447"/>
          </w:tcPr>
          <w:p>
            <w:r/>
            <w:r>
              <w:rPr>
                <w:b/>
                <w:color w:val="FFFFFF"/>
                <w:sz w:val="20"/>
              </w:rPr>
              <w:t>Teknoloji</w:t>
            </w:r>
          </w:p>
        </w:tc>
      </w:tr>
      <w:tr>
        <w:tc>
          <w:tcPr>
            <w:tcW w:type="dxa" w:w="2835"/>
          </w:tcPr>
          <w:p>
            <w:r/>
            <w:r>
              <w:rPr>
                <w:b/>
                <w:sz w:val="20"/>
              </w:rPr>
              <w:t>Dil / Çalışma Zamanı</w:t>
            </w:r>
          </w:p>
        </w:tc>
        <w:tc>
          <w:tcPr>
            <w:tcW w:type="dxa" w:w="5669"/>
          </w:tcPr>
          <w:p>
            <w:r/>
            <w:r>
              <w:rPr>
                <w:sz w:val="20"/>
              </w:rPr>
              <w:t>Python 3.13</w:t>
            </w:r>
          </w:p>
        </w:tc>
      </w:tr>
      <w:tr>
        <w:tc>
          <w:tcPr>
            <w:tcW w:type="dxa" w:w="2835"/>
            <w:shd w:val="clear" w:fill="EEF3F8"/>
          </w:tcPr>
          <w:p>
            <w:r/>
            <w:r>
              <w:rPr>
                <w:b/>
                <w:sz w:val="20"/>
              </w:rPr>
              <w:t>Web Çatısı</w:t>
            </w:r>
          </w:p>
        </w:tc>
        <w:tc>
          <w:tcPr>
            <w:tcW w:type="dxa" w:w="5669"/>
            <w:shd w:val="clear" w:fill="EEF3F8"/>
          </w:tcPr>
          <w:p>
            <w:r/>
            <w:r>
              <w:rPr>
                <w:sz w:val="20"/>
              </w:rPr>
              <w:t>FastAPI + Uvicorn</w:t>
            </w:r>
          </w:p>
        </w:tc>
      </w:tr>
      <w:tr>
        <w:tc>
          <w:tcPr>
            <w:tcW w:type="dxa" w:w="2835"/>
          </w:tcPr>
          <w:p>
            <w:r/>
            <w:r>
              <w:rPr>
                <w:b/>
                <w:sz w:val="20"/>
              </w:rPr>
              <w:t>Veri Doğrulama / Şema</w:t>
            </w:r>
          </w:p>
        </w:tc>
        <w:tc>
          <w:tcPr>
            <w:tcW w:type="dxa" w:w="5669"/>
          </w:tcPr>
          <w:p>
            <w:r/>
            <w:r>
              <w:rPr>
                <w:sz w:val="20"/>
              </w:rPr>
              <w:t>Pydantic v2 (grounded generic modeller)</w:t>
            </w:r>
          </w:p>
        </w:tc>
      </w:tr>
      <w:tr>
        <w:tc>
          <w:tcPr>
            <w:tcW w:type="dxa" w:w="2835"/>
            <w:shd w:val="clear" w:fill="EEF3F8"/>
          </w:tcPr>
          <w:p>
            <w:r/>
            <w:r>
              <w:rPr>
                <w:b/>
                <w:sz w:val="20"/>
              </w:rPr>
              <w:t>Web Kazıma</w:t>
            </w:r>
          </w:p>
        </w:tc>
        <w:tc>
          <w:tcPr>
            <w:tcW w:type="dxa" w:w="5669"/>
            <w:shd w:val="clear" w:fill="EEF3F8"/>
          </w:tcPr>
          <w:p>
            <w:r/>
            <w:r>
              <w:rPr>
                <w:sz w:val="20"/>
              </w:rPr>
              <w:t>httpx, BeautifulSoup4, lxml; sitemap keşfi; HTML tablo segmentasyonu</w:t>
            </w:r>
          </w:p>
        </w:tc>
      </w:tr>
      <w:tr>
        <w:tc>
          <w:tcPr>
            <w:tcW w:type="dxa" w:w="2835"/>
          </w:tcPr>
          <w:p>
            <w:r/>
            <w:r>
              <w:rPr>
                <w:b/>
                <w:sz w:val="20"/>
              </w:rPr>
              <w:t>LLM Omurgası (hibrit)</w:t>
            </w:r>
          </w:p>
        </w:tc>
        <w:tc>
          <w:tcPr>
            <w:tcW w:type="dxa" w:w="5669"/>
          </w:tcPr>
          <w:p>
            <w:r/>
            <w:r>
              <w:rPr>
                <w:sz w:val="20"/>
              </w:rPr>
              <w:t>mock (kural) · OpenAI-uyumlu (Groq/Gemini/OpenRouter — ÜCRETSİZ) · Claude API · Ollama (yerel)</w:t>
            </w:r>
          </w:p>
        </w:tc>
      </w:tr>
      <w:tr>
        <w:tc>
          <w:tcPr>
            <w:tcW w:type="dxa" w:w="2835"/>
            <w:shd w:val="clear" w:fill="EEF3F8"/>
          </w:tcPr>
          <w:p>
            <w:r/>
            <w:r>
              <w:rPr>
                <w:b/>
                <w:sz w:val="20"/>
              </w:rPr>
              <w:t>Depolama</w:t>
            </w:r>
          </w:p>
        </w:tc>
        <w:tc>
          <w:tcPr>
            <w:tcW w:type="dxa" w:w="5669"/>
            <w:shd w:val="clear" w:fill="EEF3F8"/>
          </w:tcPr>
          <w:p>
            <w:r/>
            <w:r>
              <w:rPr>
                <w:sz w:val="20"/>
              </w:rPr>
              <w:t>SQLite (kalıcı disk gerektirmez)</w:t>
            </w:r>
          </w:p>
        </w:tc>
      </w:tr>
      <w:tr>
        <w:tc>
          <w:tcPr>
            <w:tcW w:type="dxa" w:w="2835"/>
          </w:tcPr>
          <w:p>
            <w:r/>
            <w:r>
              <w:rPr>
                <w:b/>
                <w:sz w:val="20"/>
              </w:rPr>
              <w:t>Arayüz</w:t>
            </w:r>
          </w:p>
        </w:tc>
        <w:tc>
          <w:tcPr>
            <w:tcW w:type="dxa" w:w="5669"/>
          </w:tcPr>
          <w:p>
            <w:r/>
            <w:r>
              <w:rPr>
                <w:sz w:val="20"/>
              </w:rPr>
              <w:t>Vanilla JS + responsive CSS (mobil kart görünümü)</w:t>
            </w:r>
          </w:p>
        </w:tc>
      </w:tr>
      <w:tr>
        <w:tc>
          <w:tcPr>
            <w:tcW w:type="dxa" w:w="2835"/>
            <w:shd w:val="clear" w:fill="EEF3F8"/>
          </w:tcPr>
          <w:p>
            <w:r/>
            <w:r>
              <w:rPr>
                <w:b/>
                <w:sz w:val="20"/>
              </w:rPr>
              <w:t>Test / Kalite</w:t>
            </w:r>
          </w:p>
        </w:tc>
        <w:tc>
          <w:tcPr>
            <w:tcW w:type="dxa" w:w="5669"/>
            <w:shd w:val="clear" w:fill="EEF3F8"/>
          </w:tcPr>
          <w:p>
            <w:r/>
            <w:r>
              <w:rPr>
                <w:sz w:val="20"/>
              </w:rPr>
              <w:t>pytest (9/9 geçer), gold-set eval harness</w:t>
            </w:r>
          </w:p>
        </w:tc>
      </w:tr>
      <w:tr>
        <w:tc>
          <w:tcPr>
            <w:tcW w:type="dxa" w:w="2835"/>
          </w:tcPr>
          <w:p>
            <w:r/>
            <w:r>
              <w:rPr>
                <w:b/>
                <w:sz w:val="20"/>
              </w:rPr>
              <w:t>Dağıtım</w:t>
            </w:r>
          </w:p>
        </w:tc>
        <w:tc>
          <w:tcPr>
            <w:tcW w:type="dxa" w:w="5669"/>
          </w:tcPr>
          <w:p>
            <w:r/>
            <w:r>
              <w:rPr>
                <w:sz w:val="20"/>
              </w:rPr>
              <w:t>Docker + Render Blueprint (tek tık, ücretsiz katman)</w:t>
            </w:r>
          </w:p>
        </w:tc>
      </w:tr>
    </w:tbl>
    <w:p>
      <w:pPr>
        <w:spacing w:after="120"/>
      </w:pPr>
      <w:r>
        <w:rPr>
          <w:b w:val="0"/>
          <w:i/>
          <w:color w:val="555F70"/>
          <w:sz w:val="20"/>
        </w:rPr>
        <w:t>Hibrit LLM omurgası 'TF_LLM_PROVIDER' ile seçilir: varsayılan 'mock' anahtar gerektirmez ve tek başına F1=1,00 üretir; 'groq/gemini/openrouter' ÜCRETSİZ bulut API'leri (tek OpenAI-uyumlu provider üzerinden); 'ollama' tamamen yerel/'milli'; 'claude' en yüksek doğruluk. Anahtar '.env' dosyasından otomatik okunur. Bu mimari, hem güç hem yerli/ücretsiz model anlatısını birlikte sunar. (Doğrulandı: Groq + Llama 3.3 70B canlı çalışır.)</w:t>
      </w:r>
    </w:p>
    <w:p>
      <w:pPr>
        <w:pStyle w:val="Heading1"/>
      </w:pPr>
      <w:r>
        <w:rPr>
          <w:rFonts w:ascii="Calibri" w:hAnsi="Calibri"/>
          <w:color w:val="0B2447"/>
        </w:rPr>
        <w:t>7. Deneysel Sonuçlar ve Başarı Metrikleri</w:t>
      </w:r>
    </w:p>
    <w:p>
      <w:pPr>
        <w:spacing w:after="120"/>
      </w:pPr>
      <w:r>
        <w:rPr>
          <w:b w:val="0"/>
          <w:i w:val="0"/>
          <w:sz w:val="22"/>
        </w:rPr>
        <w:t>Altı bankaya ait kaynak metinler elle etiketlenerek gold-set oluşturulmuş ve yedi alan (ürün tipi, kâr payı oranı, net oran, vade, para birimi, asgari tutar, kampanya bitişi) üzerinden çıkarım doğruluğu ölçülmüştür.</w:t>
      </w:r>
    </w:p>
    <w:p>
      <w:pPr>
        <w:spacing w:after="120"/>
      </w:pPr>
      <w:r>
        <w:rPr>
          <w:b/>
          <w:i w:val="0"/>
          <w:color w:val="0B2447"/>
          <w:sz w:val="22"/>
        </w:rPr>
        <w:t>Genel Başarı (mock / kural omurgası):</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val="clear" w:fill="0B2447"/>
          </w:tcPr>
          <w:p>
            <w:r/>
            <w:r>
              <w:rPr>
                <w:b/>
                <w:color w:val="FFFFFF"/>
                <w:sz w:val="20"/>
              </w:rPr>
              <w:t>Metrik</w:t>
            </w:r>
          </w:p>
        </w:tc>
        <w:tc>
          <w:tcPr>
            <w:tcW w:type="dxa" w:w="2551"/>
            <w:shd w:val="clear" w:fill="0B2447"/>
          </w:tcPr>
          <w:p>
            <w:r/>
            <w:r>
              <w:rPr>
                <w:b/>
                <w:color w:val="FFFFFF"/>
                <w:sz w:val="20"/>
              </w:rPr>
              <w:t>Değer</w:t>
            </w:r>
          </w:p>
        </w:tc>
        <w:tc>
          <w:tcPr>
            <w:tcW w:type="dxa" w:w="3969"/>
            <w:shd w:val="clear" w:fill="0B2447"/>
          </w:tcPr>
          <w:p>
            <w:r/>
            <w:r>
              <w:rPr>
                <w:b/>
                <w:color w:val="FFFFFF"/>
                <w:sz w:val="20"/>
              </w:rPr>
              <w:t>Yorum</w:t>
            </w:r>
          </w:p>
        </w:tc>
      </w:tr>
      <w:tr>
        <w:tc>
          <w:tcPr>
            <w:tcW w:type="dxa" w:w="1984"/>
          </w:tcPr>
          <w:p>
            <w:r/>
            <w:r>
              <w:rPr>
                <w:b/>
                <w:sz w:val="20"/>
              </w:rPr>
              <w:t>Precision</w:t>
            </w:r>
          </w:p>
        </w:tc>
        <w:tc>
          <w:tcPr>
            <w:tcW w:type="dxa" w:w="2551"/>
          </w:tcPr>
          <w:p>
            <w:r/>
            <w:r>
              <w:rPr>
                <w:sz w:val="20"/>
              </w:rPr>
              <w:t>1,00</w:t>
            </w:r>
          </w:p>
        </w:tc>
        <w:tc>
          <w:tcPr>
            <w:tcW w:type="dxa" w:w="3969"/>
          </w:tcPr>
          <w:p>
            <w:r/>
            <w:r>
              <w:rPr>
                <w:sz w:val="20"/>
              </w:rPr>
              <w:t>Üretilen değerlerin tamamı doğru — halüsinasyon yok</w:t>
            </w:r>
          </w:p>
        </w:tc>
      </w:tr>
      <w:tr>
        <w:tc>
          <w:tcPr>
            <w:tcW w:type="dxa" w:w="1984"/>
            <w:shd w:val="clear" w:fill="EEF3F8"/>
          </w:tcPr>
          <w:p>
            <w:r/>
            <w:r>
              <w:rPr>
                <w:b/>
                <w:sz w:val="20"/>
              </w:rPr>
              <w:t>Recall</w:t>
            </w:r>
          </w:p>
        </w:tc>
        <w:tc>
          <w:tcPr>
            <w:tcW w:type="dxa" w:w="2551"/>
            <w:shd w:val="clear" w:fill="EEF3F8"/>
          </w:tcPr>
          <w:p>
            <w:r/>
            <w:r>
              <w:rPr>
                <w:sz w:val="20"/>
              </w:rPr>
              <w:t>1,00</w:t>
            </w:r>
          </w:p>
        </w:tc>
        <w:tc>
          <w:tcPr>
            <w:tcW w:type="dxa" w:w="3969"/>
            <w:shd w:val="clear" w:fill="EEF3F8"/>
          </w:tcPr>
          <w:p>
            <w:r/>
            <w:r>
              <w:rPr>
                <w:sz w:val="20"/>
              </w:rPr>
              <w:t>Mevcut tüm değerler eksiksiz yakalandı</w:t>
            </w:r>
          </w:p>
        </w:tc>
      </w:tr>
      <w:tr>
        <w:tc>
          <w:tcPr>
            <w:tcW w:type="dxa" w:w="1984"/>
          </w:tcPr>
          <w:p>
            <w:r/>
            <w:r>
              <w:rPr>
                <w:b/>
                <w:sz w:val="20"/>
              </w:rPr>
              <w:t>F1</w:t>
            </w:r>
          </w:p>
        </w:tc>
        <w:tc>
          <w:tcPr>
            <w:tcW w:type="dxa" w:w="2551"/>
          </w:tcPr>
          <w:p>
            <w:r/>
            <w:r>
              <w:rPr>
                <w:sz w:val="20"/>
              </w:rPr>
              <w:t>1,00</w:t>
            </w:r>
          </w:p>
        </w:tc>
        <w:tc>
          <w:tcPr>
            <w:tcW w:type="dxa" w:w="3969"/>
          </w:tcPr>
          <w:p>
            <w:r/>
            <w:r>
              <w:rPr>
                <w:sz w:val="20"/>
              </w:rPr>
              <w:t>Hassasiyet ve duyarlılığın harmonik ortalaması</w:t>
            </w:r>
          </w:p>
        </w:tc>
      </w:tr>
      <w:tr>
        <w:tc>
          <w:tcPr>
            <w:tcW w:type="dxa" w:w="1984"/>
            <w:shd w:val="clear" w:fill="EEF3F8"/>
          </w:tcPr>
          <w:p>
            <w:r/>
            <w:r>
              <w:rPr>
                <w:b/>
                <w:sz w:val="20"/>
              </w:rPr>
              <w:t>Accuracy</w:t>
            </w:r>
          </w:p>
        </w:tc>
        <w:tc>
          <w:tcPr>
            <w:tcW w:type="dxa" w:w="2551"/>
            <w:shd w:val="clear" w:fill="EEF3F8"/>
          </w:tcPr>
          <w:p>
            <w:r/>
            <w:r>
              <w:rPr>
                <w:sz w:val="20"/>
              </w:rPr>
              <w:t>1,00</w:t>
            </w:r>
          </w:p>
        </w:tc>
        <w:tc>
          <w:tcPr>
            <w:tcW w:type="dxa" w:w="3969"/>
            <w:shd w:val="clear" w:fill="EEF3F8"/>
          </w:tcPr>
          <w:p>
            <w:r/>
            <w:r>
              <w:rPr>
                <w:sz w:val="20"/>
              </w:rPr>
              <w:t>Tüm alan kararları doğru</w:t>
            </w:r>
          </w:p>
        </w:tc>
      </w:tr>
      <w:tr>
        <w:tc>
          <w:tcPr>
            <w:tcW w:type="dxa" w:w="1984"/>
          </w:tcPr>
          <w:p>
            <w:r/>
            <w:r>
              <w:rPr>
                <w:b/>
                <w:sz w:val="20"/>
              </w:rPr>
              <w:t>Karmaşıklık</w:t>
            </w:r>
          </w:p>
        </w:tc>
        <w:tc>
          <w:tcPr>
            <w:tcW w:type="dxa" w:w="2551"/>
          </w:tcPr>
          <w:p>
            <w:r/>
            <w:r>
              <w:rPr>
                <w:sz w:val="20"/>
              </w:rPr>
              <w:t>TP=32 · FP=0 · FN=0 · TN=10</w:t>
            </w:r>
          </w:p>
        </w:tc>
        <w:tc>
          <w:tcPr>
            <w:tcW w:type="dxa" w:w="3969"/>
          </w:tcPr>
          <w:p>
            <w:r/>
            <w:r>
              <w:rPr>
                <w:sz w:val="20"/>
              </w:rPr>
              <w:t>FP=0 → sıfır yanlış-pozitif</w:t>
            </w:r>
          </w:p>
        </w:tc>
      </w:tr>
    </w:tbl>
    <w:p>
      <w:pPr>
        <w:spacing w:after="120"/>
      </w:pPr>
      <w:r>
        <w:rPr>
          <w:b/>
          <w:i w:val="0"/>
          <w:color w:val="0B2447"/>
          <w:sz w:val="22"/>
        </w:rPr>
        <w:t>Çıkarılan Ürünler (örnek koşum):</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474"/>
            <w:shd w:val="clear" w:fill="0B2447"/>
          </w:tcPr>
          <w:p>
            <w:r/>
            <w:r>
              <w:rPr>
                <w:b/>
                <w:color w:val="FFFFFF"/>
                <w:sz w:val="20"/>
              </w:rPr>
              <w:t>Banka</w:t>
            </w:r>
          </w:p>
        </w:tc>
        <w:tc>
          <w:tcPr>
            <w:tcW w:type="dxa" w:w="1474"/>
            <w:shd w:val="clear" w:fill="0B2447"/>
          </w:tcPr>
          <w:p>
            <w:r/>
            <w:r>
              <w:rPr>
                <w:b/>
                <w:color w:val="FFFFFF"/>
                <w:sz w:val="20"/>
              </w:rPr>
              <w:t>Ürün</w:t>
            </w:r>
          </w:p>
        </w:tc>
        <w:tc>
          <w:tcPr>
            <w:tcW w:type="dxa" w:w="1361"/>
            <w:shd w:val="clear" w:fill="0B2447"/>
          </w:tcPr>
          <w:p>
            <w:r/>
            <w:r>
              <w:rPr>
                <w:b/>
                <w:color w:val="FFFFFF"/>
                <w:sz w:val="20"/>
              </w:rPr>
              <w:t>Kâr Payı</w:t>
            </w:r>
          </w:p>
        </w:tc>
        <w:tc>
          <w:tcPr>
            <w:tcW w:type="dxa" w:w="1020"/>
            <w:shd w:val="clear" w:fill="0B2447"/>
          </w:tcPr>
          <w:p>
            <w:r/>
            <w:r>
              <w:rPr>
                <w:b/>
                <w:color w:val="FFFFFF"/>
                <w:sz w:val="20"/>
              </w:rPr>
              <w:t>Vade</w:t>
            </w:r>
          </w:p>
        </w:tc>
        <w:tc>
          <w:tcPr>
            <w:tcW w:type="dxa" w:w="850"/>
            <w:shd w:val="clear" w:fill="0B2447"/>
          </w:tcPr>
          <w:p>
            <w:r/>
            <w:r>
              <w:rPr>
                <w:b/>
                <w:color w:val="FFFFFF"/>
                <w:sz w:val="20"/>
              </w:rPr>
              <w:t>Birim</w:t>
            </w:r>
          </w:p>
        </w:tc>
        <w:tc>
          <w:tcPr>
            <w:tcW w:type="dxa" w:w="964"/>
            <w:shd w:val="clear" w:fill="0B2447"/>
          </w:tcPr>
          <w:p>
            <w:r/>
            <w:r>
              <w:rPr>
                <w:b/>
                <w:color w:val="FFFFFF"/>
                <w:sz w:val="20"/>
              </w:rPr>
              <w:t>Asgari</w:t>
            </w:r>
          </w:p>
        </w:tc>
        <w:tc>
          <w:tcPr>
            <w:tcW w:type="dxa" w:w="1361"/>
            <w:shd w:val="clear" w:fill="0B2447"/>
          </w:tcPr>
          <w:p>
            <w:r/>
            <w:r>
              <w:rPr>
                <w:b/>
                <w:color w:val="FFFFFF"/>
                <w:sz w:val="20"/>
              </w:rPr>
              <w:t>Kampanya</w:t>
            </w:r>
          </w:p>
        </w:tc>
      </w:tr>
      <w:tr>
        <w:tc>
          <w:tcPr>
            <w:tcW w:type="dxa" w:w="1474"/>
          </w:tcPr>
          <w:p>
            <w:r/>
            <w:r>
              <w:rPr>
                <w:b/>
                <w:sz w:val="20"/>
              </w:rPr>
              <w:t>Kuveyt Türk</w:t>
            </w:r>
          </w:p>
        </w:tc>
        <w:tc>
          <w:tcPr>
            <w:tcW w:type="dxa" w:w="1474"/>
          </w:tcPr>
          <w:p>
            <w:r/>
            <w:r>
              <w:rPr>
                <w:sz w:val="20"/>
              </w:rPr>
              <w:t>Katılma Hesabı</w:t>
            </w:r>
          </w:p>
        </w:tc>
        <w:tc>
          <w:tcPr>
            <w:tcW w:type="dxa" w:w="1361"/>
          </w:tcPr>
          <w:p>
            <w:r/>
            <w:r>
              <w:rPr>
                <w:sz w:val="20"/>
              </w:rPr>
              <w:t>%48</w:t>
            </w:r>
          </w:p>
        </w:tc>
        <w:tc>
          <w:tcPr>
            <w:tcW w:type="dxa" w:w="1020"/>
          </w:tcPr>
          <w:p>
            <w:r/>
            <w:r>
              <w:rPr>
                <w:sz w:val="20"/>
              </w:rPr>
              <w:t>32 gün</w:t>
            </w:r>
          </w:p>
        </w:tc>
        <w:tc>
          <w:tcPr>
            <w:tcW w:type="dxa" w:w="850"/>
          </w:tcPr>
          <w:p>
            <w:r/>
            <w:r>
              <w:rPr>
                <w:sz w:val="20"/>
              </w:rPr>
              <w:t>TL</w:t>
            </w:r>
          </w:p>
        </w:tc>
        <w:tc>
          <w:tcPr>
            <w:tcW w:type="dxa" w:w="964"/>
          </w:tcPr>
          <w:p>
            <w:r/>
            <w:r>
              <w:rPr>
                <w:sz w:val="20"/>
              </w:rPr>
              <w:t>1.000</w:t>
            </w:r>
          </w:p>
        </w:tc>
        <w:tc>
          <w:tcPr>
            <w:tcW w:type="dxa" w:w="1361"/>
          </w:tcPr>
          <w:p>
            <w:r/>
            <w:r>
              <w:rPr>
                <w:sz w:val="20"/>
              </w:rPr>
              <w:t>31.07.2026</w:t>
            </w:r>
          </w:p>
        </w:tc>
      </w:tr>
      <w:tr>
        <w:tc>
          <w:tcPr>
            <w:tcW w:type="dxa" w:w="1474"/>
            <w:shd w:val="clear" w:fill="EEF3F8"/>
          </w:tcPr>
          <w:p>
            <w:r/>
            <w:r>
              <w:rPr>
                <w:b/>
                <w:sz w:val="20"/>
              </w:rPr>
              <w:t>Albaraka Türk</w:t>
            </w:r>
          </w:p>
        </w:tc>
        <w:tc>
          <w:tcPr>
            <w:tcW w:type="dxa" w:w="1474"/>
            <w:shd w:val="clear" w:fill="EEF3F8"/>
          </w:tcPr>
          <w:p>
            <w:r/>
            <w:r>
              <w:rPr>
                <w:sz w:val="20"/>
              </w:rPr>
              <w:t>Altın Katılma</w:t>
            </w:r>
          </w:p>
        </w:tc>
        <w:tc>
          <w:tcPr>
            <w:tcW w:type="dxa" w:w="1361"/>
            <w:shd w:val="clear" w:fill="EEF3F8"/>
          </w:tcPr>
          <w:p>
            <w:r/>
            <w:r>
              <w:rPr>
                <w:sz w:val="20"/>
              </w:rPr>
              <w:t>%3,25</w:t>
            </w:r>
          </w:p>
        </w:tc>
        <w:tc>
          <w:tcPr>
            <w:tcW w:type="dxa" w:w="1020"/>
            <w:shd w:val="clear" w:fill="EEF3F8"/>
          </w:tcPr>
          <w:p>
            <w:r/>
            <w:r>
              <w:rPr>
                <w:sz w:val="20"/>
              </w:rPr>
              <w:t>90 gün</w:t>
            </w:r>
          </w:p>
        </w:tc>
        <w:tc>
          <w:tcPr>
            <w:tcW w:type="dxa" w:w="850"/>
            <w:shd w:val="clear" w:fill="EEF3F8"/>
          </w:tcPr>
          <w:p>
            <w:r/>
            <w:r>
              <w:rPr>
                <w:sz w:val="20"/>
              </w:rPr>
              <w:t>Altın</w:t>
            </w:r>
          </w:p>
        </w:tc>
        <w:tc>
          <w:tcPr>
            <w:tcW w:type="dxa" w:w="964"/>
            <w:shd w:val="clear" w:fill="EEF3F8"/>
          </w:tcPr>
          <w:p>
            <w:r/>
            <w:r>
              <w:rPr>
                <w:sz w:val="20"/>
              </w:rPr>
              <w:t>1 gram</w:t>
            </w:r>
          </w:p>
        </w:tc>
        <w:tc>
          <w:tcPr>
            <w:tcW w:type="dxa" w:w="1361"/>
            <w:shd w:val="clear" w:fill="EEF3F8"/>
          </w:tcPr>
          <w:p>
            <w:r/>
            <w:r>
              <w:rPr>
                <w:sz w:val="20"/>
              </w:rPr>
              <w:t>—</w:t>
            </w:r>
          </w:p>
        </w:tc>
      </w:tr>
      <w:tr>
        <w:tc>
          <w:tcPr>
            <w:tcW w:type="dxa" w:w="1474"/>
          </w:tcPr>
          <w:p>
            <w:r/>
            <w:r>
              <w:rPr>
                <w:b/>
                <w:sz w:val="20"/>
              </w:rPr>
              <w:t>Türkiye Finans</w:t>
            </w:r>
          </w:p>
        </w:tc>
        <w:tc>
          <w:tcPr>
            <w:tcW w:type="dxa" w:w="1474"/>
          </w:tcPr>
          <w:p>
            <w:r/>
            <w:r>
              <w:rPr>
                <w:sz w:val="20"/>
              </w:rPr>
              <w:t>Dolar Katılma</w:t>
            </w:r>
          </w:p>
        </w:tc>
        <w:tc>
          <w:tcPr>
            <w:tcW w:type="dxa" w:w="1361"/>
          </w:tcPr>
          <w:p>
            <w:r/>
            <w:r>
              <w:rPr>
                <w:sz w:val="20"/>
              </w:rPr>
              <w:t>%4,75</w:t>
            </w:r>
          </w:p>
        </w:tc>
        <w:tc>
          <w:tcPr>
            <w:tcW w:type="dxa" w:w="1020"/>
          </w:tcPr>
          <w:p>
            <w:r/>
            <w:r>
              <w:rPr>
                <w:sz w:val="20"/>
              </w:rPr>
              <w:t>180 gün</w:t>
            </w:r>
          </w:p>
        </w:tc>
        <w:tc>
          <w:tcPr>
            <w:tcW w:type="dxa" w:w="850"/>
          </w:tcPr>
          <w:p>
            <w:r/>
            <w:r>
              <w:rPr>
                <w:sz w:val="20"/>
              </w:rPr>
              <w:t>USD</w:t>
            </w:r>
          </w:p>
        </w:tc>
        <w:tc>
          <w:tcPr>
            <w:tcW w:type="dxa" w:w="964"/>
          </w:tcPr>
          <w:p>
            <w:r/>
            <w:r>
              <w:rPr>
                <w:sz w:val="20"/>
              </w:rPr>
              <w:t>100</w:t>
            </w:r>
          </w:p>
        </w:tc>
        <w:tc>
          <w:tcPr>
            <w:tcW w:type="dxa" w:w="1361"/>
          </w:tcPr>
          <w:p>
            <w:r/>
            <w:r>
              <w:rPr>
                <w:sz w:val="20"/>
              </w:rPr>
              <w:t>15.08.2026</w:t>
            </w:r>
          </w:p>
        </w:tc>
      </w:tr>
      <w:tr>
        <w:tc>
          <w:tcPr>
            <w:tcW w:type="dxa" w:w="1474"/>
            <w:shd w:val="clear" w:fill="EEF3F8"/>
          </w:tcPr>
          <w:p>
            <w:r/>
            <w:r>
              <w:rPr>
                <w:b/>
                <w:sz w:val="20"/>
              </w:rPr>
              <w:t>Ziraat Katılım</w:t>
            </w:r>
          </w:p>
        </w:tc>
        <w:tc>
          <w:tcPr>
            <w:tcW w:type="dxa" w:w="1474"/>
            <w:shd w:val="clear" w:fill="EEF3F8"/>
          </w:tcPr>
          <w:p>
            <w:r/>
            <w:r>
              <w:rPr>
                <w:sz w:val="20"/>
              </w:rPr>
              <w:t>Konut Finansmanı</w:t>
            </w:r>
          </w:p>
        </w:tc>
        <w:tc>
          <w:tcPr>
            <w:tcW w:type="dxa" w:w="1361"/>
            <w:shd w:val="clear" w:fill="EEF3F8"/>
          </w:tcPr>
          <w:p>
            <w:r/>
            <w:r>
              <w:rPr>
                <w:sz w:val="20"/>
              </w:rPr>
              <w:t>%2,89</w:t>
            </w:r>
          </w:p>
        </w:tc>
        <w:tc>
          <w:tcPr>
            <w:tcW w:type="dxa" w:w="1020"/>
            <w:shd w:val="clear" w:fill="EEF3F8"/>
          </w:tcPr>
          <w:p>
            <w:r/>
            <w:r>
              <w:rPr>
                <w:sz w:val="20"/>
              </w:rPr>
              <w:t>120 ay</w:t>
            </w:r>
          </w:p>
        </w:tc>
        <w:tc>
          <w:tcPr>
            <w:tcW w:type="dxa" w:w="850"/>
            <w:shd w:val="clear" w:fill="EEF3F8"/>
          </w:tcPr>
          <w:p>
            <w:r/>
            <w:r>
              <w:rPr>
                <w:sz w:val="20"/>
              </w:rPr>
              <w:t>—</w:t>
            </w:r>
          </w:p>
        </w:tc>
        <w:tc>
          <w:tcPr>
            <w:tcW w:type="dxa" w:w="964"/>
            <w:shd w:val="clear" w:fill="EEF3F8"/>
          </w:tcPr>
          <w:p>
            <w:r/>
            <w:r>
              <w:rPr>
                <w:sz w:val="20"/>
              </w:rPr>
              <w:t>—</w:t>
            </w:r>
          </w:p>
        </w:tc>
        <w:tc>
          <w:tcPr>
            <w:tcW w:type="dxa" w:w="1361"/>
            <w:shd w:val="clear" w:fill="EEF3F8"/>
          </w:tcPr>
          <w:p>
            <w:r/>
            <w:r>
              <w:rPr>
                <w:sz w:val="20"/>
              </w:rPr>
              <w:t>—</w:t>
            </w:r>
          </w:p>
        </w:tc>
      </w:tr>
      <w:tr>
        <w:tc>
          <w:tcPr>
            <w:tcW w:type="dxa" w:w="1474"/>
          </w:tcPr>
          <w:p>
            <w:r/>
            <w:r>
              <w:rPr>
                <w:b/>
                <w:sz w:val="20"/>
              </w:rPr>
              <w:t>Vakıf Katılım</w:t>
            </w:r>
          </w:p>
        </w:tc>
        <w:tc>
          <w:tcPr>
            <w:tcW w:type="dxa" w:w="1474"/>
          </w:tcPr>
          <w:p>
            <w:r/>
            <w:r>
              <w:rPr>
                <w:sz w:val="20"/>
              </w:rPr>
              <w:t>TL Katılma</w:t>
            </w:r>
          </w:p>
        </w:tc>
        <w:tc>
          <w:tcPr>
            <w:tcW w:type="dxa" w:w="1361"/>
          </w:tcPr>
          <w:p>
            <w:r/>
            <w:r>
              <w:rPr>
                <w:sz w:val="20"/>
              </w:rPr>
              <w:t>%50 (net %46)</w:t>
            </w:r>
          </w:p>
        </w:tc>
        <w:tc>
          <w:tcPr>
            <w:tcW w:type="dxa" w:w="1020"/>
          </w:tcPr>
          <w:p>
            <w:r/>
            <w:r>
              <w:rPr>
                <w:sz w:val="20"/>
              </w:rPr>
              <w:t>32 gün</w:t>
            </w:r>
          </w:p>
        </w:tc>
        <w:tc>
          <w:tcPr>
            <w:tcW w:type="dxa" w:w="850"/>
          </w:tcPr>
          <w:p>
            <w:r/>
            <w:r>
              <w:rPr>
                <w:sz w:val="20"/>
              </w:rPr>
              <w:t>TL</w:t>
            </w:r>
          </w:p>
        </w:tc>
        <w:tc>
          <w:tcPr>
            <w:tcW w:type="dxa" w:w="964"/>
          </w:tcPr>
          <w:p>
            <w:r/>
            <w:r>
              <w:rPr>
                <w:sz w:val="20"/>
              </w:rPr>
              <w:t>10.000</w:t>
            </w:r>
          </w:p>
        </w:tc>
        <w:tc>
          <w:tcPr>
            <w:tcW w:type="dxa" w:w="1361"/>
          </w:tcPr>
          <w:p>
            <w:r/>
            <w:r>
              <w:rPr>
                <w:sz w:val="20"/>
              </w:rPr>
              <w:t>30.09.2026</w:t>
            </w:r>
          </w:p>
        </w:tc>
      </w:tr>
      <w:tr>
        <w:tc>
          <w:tcPr>
            <w:tcW w:type="dxa" w:w="1474"/>
            <w:shd w:val="clear" w:fill="EEF3F8"/>
          </w:tcPr>
          <w:p>
            <w:r/>
            <w:r>
              <w:rPr>
                <w:b/>
                <w:sz w:val="20"/>
              </w:rPr>
              <w:t>Emlak Katılım</w:t>
            </w:r>
          </w:p>
        </w:tc>
        <w:tc>
          <w:tcPr>
            <w:tcW w:type="dxa" w:w="1474"/>
            <w:shd w:val="clear" w:fill="EEF3F8"/>
          </w:tcPr>
          <w:p>
            <w:r/>
            <w:r>
              <w:rPr>
                <w:sz w:val="20"/>
              </w:rPr>
              <w:t>Günlük Altın</w:t>
            </w:r>
          </w:p>
        </w:tc>
        <w:tc>
          <w:tcPr>
            <w:tcW w:type="dxa" w:w="1361"/>
            <w:shd w:val="clear" w:fill="EEF3F8"/>
          </w:tcPr>
          <w:p>
            <w:r/>
            <w:r>
              <w:rPr>
                <w:sz w:val="20"/>
              </w:rPr>
              <w:t>%2,10</w:t>
            </w:r>
          </w:p>
        </w:tc>
        <w:tc>
          <w:tcPr>
            <w:tcW w:type="dxa" w:w="1020"/>
            <w:shd w:val="clear" w:fill="EEF3F8"/>
          </w:tcPr>
          <w:p>
            <w:r/>
            <w:r>
              <w:rPr>
                <w:sz w:val="20"/>
              </w:rPr>
              <w:t>7 gün</w:t>
            </w:r>
          </w:p>
        </w:tc>
        <w:tc>
          <w:tcPr>
            <w:tcW w:type="dxa" w:w="850"/>
            <w:shd w:val="clear" w:fill="EEF3F8"/>
          </w:tcPr>
          <w:p>
            <w:r/>
            <w:r>
              <w:rPr>
                <w:sz w:val="20"/>
              </w:rPr>
              <w:t>Altın</w:t>
            </w:r>
          </w:p>
        </w:tc>
        <w:tc>
          <w:tcPr>
            <w:tcW w:type="dxa" w:w="964"/>
            <w:shd w:val="clear" w:fill="EEF3F8"/>
          </w:tcPr>
          <w:p>
            <w:r/>
            <w:r>
              <w:rPr>
                <w:sz w:val="20"/>
              </w:rPr>
              <w:t>0,1 gram</w:t>
            </w:r>
          </w:p>
        </w:tc>
        <w:tc>
          <w:tcPr>
            <w:tcW w:type="dxa" w:w="1361"/>
            <w:shd w:val="clear" w:fill="EEF3F8"/>
          </w:tcPr>
          <w:p>
            <w:r/>
            <w:r>
              <w:rPr>
                <w:sz w:val="20"/>
              </w:rPr>
              <w:t>—</w:t>
            </w:r>
          </w:p>
        </w:tc>
      </w:tr>
    </w:tbl>
    <w:p>
      <w:pPr>
        <w:spacing w:after="120"/>
      </w:pPr>
      <w:r>
        <w:rPr>
          <w:b w:val="0"/>
          <w:i/>
          <w:color w:val="555F70"/>
          <w:sz w:val="18"/>
        </w:rPr>
        <w:t>Not: Yukarıdaki gold-set, kontrollü/temiz metinlerle çıkarım doğruluğunu kanıtlar. Aşağıda gerçek banka sitelerinden CANLI kazıma sonuçları verilmektedir.</w:t>
      </w:r>
    </w:p>
    <w:p>
      <w:pPr>
        <w:spacing w:after="120"/>
      </w:pPr>
      <w:r>
        <w:rPr>
          <w:b/>
          <w:i w:val="0"/>
          <w:color w:val="0B2447"/>
          <w:sz w:val="22"/>
        </w:rPr>
        <w:t>Canlı Kazıma Sonuçları (gerçek banka siteleri):</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fill="0B2447"/>
          </w:tcPr>
          <w:p>
            <w:r/>
            <w:r>
              <w:rPr>
                <w:b/>
                <w:color w:val="FFFFFF"/>
                <w:sz w:val="20"/>
              </w:rPr>
              <w:t>Banka</w:t>
            </w:r>
          </w:p>
        </w:tc>
        <w:tc>
          <w:tcPr>
            <w:tcW w:type="dxa" w:w="1814"/>
            <w:shd w:val="clear" w:fill="0B2447"/>
          </w:tcPr>
          <w:p>
            <w:r/>
            <w:r>
              <w:rPr>
                <w:b/>
                <w:color w:val="FFFFFF"/>
                <w:sz w:val="20"/>
              </w:rPr>
              <w:t>Kaynak</w:t>
            </w:r>
          </w:p>
        </w:tc>
        <w:tc>
          <w:tcPr>
            <w:tcW w:type="dxa" w:w="4989"/>
            <w:shd w:val="clear" w:fill="0B2447"/>
          </w:tcPr>
          <w:p>
            <w:r/>
            <w:r>
              <w:rPr>
                <w:b/>
                <w:color w:val="FFFFFF"/>
                <w:sz w:val="20"/>
              </w:rPr>
              <w:t>Canlı Çıkarım</w:t>
            </w:r>
          </w:p>
        </w:tc>
      </w:tr>
      <w:tr>
        <w:tc>
          <w:tcPr>
            <w:tcW w:type="dxa" w:w="1701"/>
          </w:tcPr>
          <w:p>
            <w:r/>
            <w:r>
              <w:rPr>
                <w:b/>
                <w:sz w:val="20"/>
              </w:rPr>
              <w:t>Kuveyt Türk</w:t>
            </w:r>
          </w:p>
        </w:tc>
        <w:tc>
          <w:tcPr>
            <w:tcW w:type="dxa" w:w="1814"/>
          </w:tcPr>
          <w:p>
            <w:r/>
            <w:r>
              <w:rPr>
                <w:sz w:val="20"/>
              </w:rPr>
              <w:t>CANLI (5 HTML tablo)</w:t>
            </w:r>
          </w:p>
        </w:tc>
        <w:tc>
          <w:tcPr>
            <w:tcW w:type="dxa" w:w="4989"/>
          </w:tcPr>
          <w:p>
            <w:r/>
            <w:r>
              <w:rPr>
                <w:sz w:val="20"/>
              </w:rPr>
              <w:t>Kâr paylaşım oranı 90-10 (Klasik); asgari 250 TL — tablodan</w:t>
            </w:r>
          </w:p>
        </w:tc>
      </w:tr>
      <w:tr>
        <w:tc>
          <w:tcPr>
            <w:tcW w:type="dxa" w:w="1701"/>
            <w:shd w:val="clear" w:fill="EEF3F8"/>
          </w:tcPr>
          <w:p>
            <w:r/>
            <w:r>
              <w:rPr>
                <w:b/>
                <w:sz w:val="20"/>
              </w:rPr>
              <w:t>Vakıf Katılım</w:t>
            </w:r>
          </w:p>
        </w:tc>
        <w:tc>
          <w:tcPr>
            <w:tcW w:type="dxa" w:w="1814"/>
            <w:shd w:val="clear" w:fill="EEF3F8"/>
          </w:tcPr>
          <w:p>
            <w:r/>
            <w:r>
              <w:rPr>
                <w:sz w:val="20"/>
              </w:rPr>
              <w:t>CANLI</w:t>
            </w:r>
          </w:p>
        </w:tc>
        <w:tc>
          <w:tcPr>
            <w:tcW w:type="dxa" w:w="4989"/>
            <w:shd w:val="clear" w:fill="EEF3F8"/>
          </w:tcPr>
          <w:p>
            <w:r/>
            <w:r>
              <w:rPr>
                <w:sz w:val="20"/>
              </w:rPr>
              <w:t>Katılma hesabı; kâr payı metinden</w:t>
            </w:r>
          </w:p>
        </w:tc>
      </w:tr>
      <w:tr>
        <w:tc>
          <w:tcPr>
            <w:tcW w:type="dxa" w:w="1701"/>
          </w:tcPr>
          <w:p>
            <w:r/>
            <w:r>
              <w:rPr>
                <w:b/>
                <w:sz w:val="20"/>
              </w:rPr>
              <w:t>Albaraka Türk</w:t>
            </w:r>
          </w:p>
        </w:tc>
        <w:tc>
          <w:tcPr>
            <w:tcW w:type="dxa" w:w="1814"/>
          </w:tcPr>
          <w:p>
            <w:r/>
            <w:r>
              <w:rPr>
                <w:sz w:val="20"/>
              </w:rPr>
              <w:t>CANLI</w:t>
            </w:r>
          </w:p>
        </w:tc>
        <w:tc>
          <w:tcPr>
            <w:tcW w:type="dxa" w:w="4989"/>
          </w:tcPr>
          <w:p>
            <w:r/>
            <w:r>
              <w:rPr>
                <w:sz w:val="20"/>
              </w:rPr>
              <w:t>Katılma + kampanya; %0 vade-farksız kampanya doğru</w:t>
            </w:r>
          </w:p>
        </w:tc>
      </w:tr>
      <w:tr>
        <w:tc>
          <w:tcPr>
            <w:tcW w:type="dxa" w:w="1701"/>
            <w:shd w:val="clear" w:fill="EEF3F8"/>
          </w:tcPr>
          <w:p>
            <w:r/>
            <w:r>
              <w:rPr>
                <w:b/>
                <w:sz w:val="20"/>
              </w:rPr>
              <w:t>Türkiye Finans</w:t>
            </w:r>
          </w:p>
        </w:tc>
        <w:tc>
          <w:tcPr>
            <w:tcW w:type="dxa" w:w="1814"/>
            <w:shd w:val="clear" w:fill="EEF3F8"/>
          </w:tcPr>
          <w:p>
            <w:r/>
            <w:r>
              <w:rPr>
                <w:sz w:val="20"/>
              </w:rPr>
              <w:t>CANLI (ASP.NET)</w:t>
            </w:r>
          </w:p>
        </w:tc>
        <w:tc>
          <w:tcPr>
            <w:tcW w:type="dxa" w:w="4989"/>
            <w:shd w:val="clear" w:fill="EEF3F8"/>
          </w:tcPr>
          <w:p>
            <w:r/>
            <w:r>
              <w:rPr>
                <w:sz w:val="20"/>
              </w:rPr>
              <w:t>Kampanya sayfası; &lt;form&gt; korunarak içerik alındı</w:t>
            </w:r>
          </w:p>
        </w:tc>
      </w:tr>
      <w:tr>
        <w:tc>
          <w:tcPr>
            <w:tcW w:type="dxa" w:w="1701"/>
          </w:tcPr>
          <w:p>
            <w:r/>
            <w:r>
              <w:rPr>
                <w:b/>
                <w:sz w:val="20"/>
              </w:rPr>
              <w:t>Ziraat Katılım</w:t>
            </w:r>
          </w:p>
        </w:tc>
        <w:tc>
          <w:tcPr>
            <w:tcW w:type="dxa" w:w="1814"/>
          </w:tcPr>
          <w:p>
            <w:r/>
            <w:r>
              <w:rPr>
                <w:sz w:val="20"/>
              </w:rPr>
              <w:t>CANLI</w:t>
            </w:r>
          </w:p>
        </w:tc>
        <w:tc>
          <w:tcPr>
            <w:tcW w:type="dxa" w:w="4989"/>
          </w:tcPr>
          <w:p>
            <w:r/>
            <w:r>
              <w:rPr>
                <w:sz w:val="20"/>
              </w:rPr>
              <w:t>Hesaplar sayfası</w:t>
            </w:r>
          </w:p>
        </w:tc>
      </w:tr>
      <w:tr>
        <w:tc>
          <w:tcPr>
            <w:tcW w:type="dxa" w:w="1701"/>
            <w:shd w:val="clear" w:fill="EEF3F8"/>
          </w:tcPr>
          <w:p>
            <w:r/>
            <w:r>
              <w:rPr>
                <w:b/>
                <w:sz w:val="20"/>
              </w:rPr>
              <w:t>Emlak Katılım</w:t>
            </w:r>
          </w:p>
        </w:tc>
        <w:tc>
          <w:tcPr>
            <w:tcW w:type="dxa" w:w="1814"/>
            <w:shd w:val="clear" w:fill="EEF3F8"/>
          </w:tcPr>
          <w:p>
            <w:r/>
            <w:r>
              <w:rPr>
                <w:sz w:val="20"/>
              </w:rPr>
              <w:t>CANLI (headless render)</w:t>
            </w:r>
          </w:p>
        </w:tc>
        <w:tc>
          <w:tcPr>
            <w:tcW w:type="dxa" w:w="4989"/>
            <w:shd w:val="clear" w:fill="EEF3F8"/>
          </w:tcPr>
          <w:p>
            <w:r/>
            <w:r>
              <w:rPr>
                <w:sz w:val="20"/>
              </w:rPr>
              <w:t>JS-SPA; Playwright ile render edilerek ürün listesi alındı</w:t>
            </w:r>
          </w:p>
        </w:tc>
      </w:tr>
    </w:tbl>
    <w:p>
      <w:pPr>
        <w:spacing w:after="120"/>
      </w:pPr>
      <w:r>
        <w:rPr>
          <w:b w:val="0"/>
          <w:i/>
          <w:color w:val="555F70"/>
          <w:sz w:val="18"/>
        </w:rPr>
        <w:t>Sonuç: 6 katılım bankasının TAMAMI canlı işlendi (5'i doğrudan httpx, 1'i Playwright headless render ile); başarısızlık olmadı. Kuveyt Türk'te kâr paylaşım oranı tablodan, Vakıf'ta brüt oran div'den yapısal ve grounding'li çıkarıldı.</w:t>
      </w:r>
    </w:p>
    <w:p>
      <w:pPr>
        <w:spacing w:after="120"/>
      </w:pPr>
      <w:r>
        <w:rPr>
          <w:b/>
          <w:i w:val="0"/>
          <w:color w:val="0B2447"/>
          <w:sz w:val="22"/>
        </w:rPr>
        <w:t>Akıllı Asistan — LLM doğal dil + deterministik hesap (örnek):</w:t>
      </w:r>
    </w:p>
    <w:p>
      <w:pPr>
        <w:spacing w:after="120"/>
      </w:pPr>
      <w:r>
        <w:rPr>
          <w:b w:val="0"/>
          <w:i/>
          <w:color w:val="555F70"/>
          <w:sz w:val="20"/>
        </w:rPr>
        <w:t>Soru: "100.000 TL ile 32 gün en iyi getiriyi nerede alırım?"  →  Yanıt: "Vakıf Katılım – TL Katılma Hesabı size 32 gün vadeli yatırımınız için en iyi getiriyi sunar. 100.000 TL'niz %50 kâr payı oranında değerlendirilir; brüt 4.383,56 TL, net 4.054,79 TL, vade sonu toplam 104.054,79 TL."  Sayılar koddan üretilir (sıfır halüsinasyon), LLM yalnız akıcı dile döker.</w:t>
      </w:r>
    </w:p>
    <w:p>
      <w:pPr>
        <w:pStyle w:val="Heading1"/>
      </w:pPr>
      <w:r>
        <w:rPr>
          <w:rFonts w:ascii="Calibri" w:hAnsi="Calibri"/>
          <w:color w:val="0B2447"/>
        </w:rPr>
        <w:t>8. Arayüz (Dashboard ve Asistan)</w:t>
      </w:r>
    </w:p>
    <w:p>
      <w:pPr>
        <w:spacing w:after="120"/>
      </w:pPr>
      <w:r>
        <w:rPr>
          <w:b w:val="0"/>
          <w:i w:val="0"/>
          <w:sz w:val="22"/>
        </w:rPr>
        <w:t>Arayüz tek sayfalık, koyu temalı ve responsive bir dashboard'dur. Üst kısımda özet kartları (ürün/banka sayısı, kaynaklı alan, ortalama güven, çıkarım F1); ortada her kâr payı oranının üzerine gelindiğinde kaynak alıntısını gösteren karşılaştırma tablosu; sağda kaynak-temelli yanıt veren akıllı asistan ve canlı doğruluk (eval) paneli yer alır. Mobil ekranlarda (≤640px) karşılaştırma tablosu otomatik olarak kart görünümüne geçer.</w:t>
      </w:r>
    </w:p>
    <w:p>
      <w:pPr>
        <w:jc w:val="center"/>
      </w:pPr>
      <w:r>
        <w:drawing>
          <wp:inline xmlns:a="http://schemas.openxmlformats.org/drawingml/2006/main" xmlns:pic="http://schemas.openxmlformats.org/drawingml/2006/picture">
            <wp:extent cx="5760720" cy="4096512"/>
            <wp:docPr id="1" name="Picture 1"/>
            <wp:cNvGraphicFramePr>
              <a:graphicFrameLocks noChangeAspect="1"/>
            </wp:cNvGraphicFramePr>
            <a:graphic>
              <a:graphicData uri="http://schemas.openxmlformats.org/drawingml/2006/picture">
                <pic:pic>
                  <pic:nvPicPr>
                    <pic:cNvPr id="0" name="dashboard_masaustu.png"/>
                    <pic:cNvPicPr/>
                  </pic:nvPicPr>
                  <pic:blipFill>
                    <a:blip r:embed="rId9"/>
                    <a:stretch>
                      <a:fillRect/>
                    </a:stretch>
                  </pic:blipFill>
                  <pic:spPr>
                    <a:xfrm>
                      <a:off x="0" y="0"/>
                      <a:ext cx="5760720" cy="4096512"/>
                    </a:xfrm>
                    <a:prstGeom prst="rect"/>
                  </pic:spPr>
                </pic:pic>
              </a:graphicData>
            </a:graphic>
          </wp:inline>
        </w:drawing>
      </w:r>
    </w:p>
    <w:p>
      <w:pPr>
        <w:jc w:val="center"/>
      </w:pPr>
      <w:r>
        <w:rPr>
          <w:i/>
          <w:color w:val="555F70"/>
          <w:sz w:val="18"/>
        </w:rPr>
        <w:t>Şekil 1. Masaüstü dashboard — özet kartları (Çıkarım F1 %100), CANLI/örnek rozetli karşılaştırma tablosu, kâr paylaşım oranı (📊 90-10), akıllı asistan ve doğruluk paneli.</w:t>
      </w:r>
    </w:p>
    <w:p/>
    <w:p>
      <w:pPr>
        <w:jc w:val="center"/>
      </w:pPr>
      <w:r>
        <w:drawing>
          <wp:inline xmlns:a="http://schemas.openxmlformats.org/drawingml/2006/main" xmlns:pic="http://schemas.openxmlformats.org/drawingml/2006/picture">
            <wp:extent cx="2468880" cy="5342910"/>
            <wp:docPr id="2" name="Picture 2"/>
            <wp:cNvGraphicFramePr>
              <a:graphicFrameLocks noChangeAspect="1"/>
            </wp:cNvGraphicFramePr>
            <a:graphic>
              <a:graphicData uri="http://schemas.openxmlformats.org/drawingml/2006/picture">
                <pic:pic>
                  <pic:nvPicPr>
                    <pic:cNvPr id="0" name="dashboard_mobil.png"/>
                    <pic:cNvPicPr/>
                  </pic:nvPicPr>
                  <pic:blipFill>
                    <a:blip r:embed="rId10"/>
                    <a:stretch>
                      <a:fillRect/>
                    </a:stretch>
                  </pic:blipFill>
                  <pic:spPr>
                    <a:xfrm>
                      <a:off x="0" y="0"/>
                      <a:ext cx="2468880" cy="5342910"/>
                    </a:xfrm>
                    <a:prstGeom prst="rect"/>
                  </pic:spPr>
                </pic:pic>
              </a:graphicData>
            </a:graphic>
          </wp:inline>
        </w:drawing>
      </w:r>
    </w:p>
    <w:p>
      <w:pPr>
        <w:jc w:val="center"/>
      </w:pPr>
      <w:r>
        <w:rPr>
          <w:i/>
          <w:color w:val="555F70"/>
          <w:sz w:val="18"/>
        </w:rPr>
        <w:t>Şekil 2. Mobil görünüm — karşılaştırma tablosu otomatik kart görünümüne geçer; her ürün etiketli alanlarla ve kaynak rozetiyle listelenir.</w:t>
      </w:r>
    </w:p>
    <w:p>
      <w:pPr>
        <w:pStyle w:val="Heading1"/>
      </w:pPr>
      <w:r>
        <w:rPr>
          <w:rFonts w:ascii="Calibri" w:hAnsi="Calibri"/>
          <w:color w:val="0B2447"/>
        </w:rPr>
        <w:t>9. Risk Analizi ve Zaman Planı</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fill="0B2447"/>
          </w:tcPr>
          <w:p>
            <w:r/>
            <w:r>
              <w:rPr>
                <w:b/>
                <w:color w:val="FFFFFF"/>
                <w:sz w:val="20"/>
              </w:rPr>
              <w:t>Risk</w:t>
            </w:r>
          </w:p>
        </w:tc>
        <w:tc>
          <w:tcPr>
            <w:tcW w:type="dxa" w:w="1134"/>
            <w:shd w:val="clear" w:fill="0B2447"/>
          </w:tcPr>
          <w:p>
            <w:r/>
            <w:r>
              <w:rPr>
                <w:b/>
                <w:color w:val="FFFFFF"/>
                <w:sz w:val="20"/>
              </w:rPr>
              <w:t>Etki</w:t>
            </w:r>
          </w:p>
        </w:tc>
        <w:tc>
          <w:tcPr>
            <w:tcW w:type="dxa" w:w="4535"/>
            <w:shd w:val="clear" w:fill="0B2447"/>
          </w:tcPr>
          <w:p>
            <w:r/>
            <w:r>
              <w:rPr>
                <w:b/>
                <w:color w:val="FFFFFF"/>
                <w:sz w:val="20"/>
              </w:rPr>
              <w:t>Önlem</w:t>
            </w:r>
          </w:p>
        </w:tc>
      </w:tr>
      <w:tr>
        <w:tc>
          <w:tcPr>
            <w:tcW w:type="dxa" w:w="2835"/>
          </w:tcPr>
          <w:p>
            <w:r/>
            <w:r>
              <w:rPr>
                <w:b/>
                <w:sz w:val="20"/>
              </w:rPr>
              <w:t>Banka sayfalarının yapısı değişir / erişim engeli</w:t>
            </w:r>
          </w:p>
        </w:tc>
        <w:tc>
          <w:tcPr>
            <w:tcW w:type="dxa" w:w="1134"/>
          </w:tcPr>
          <w:p>
            <w:r/>
            <w:r>
              <w:rPr>
                <w:sz w:val="20"/>
              </w:rPr>
              <w:t>Orta</w:t>
            </w:r>
          </w:p>
        </w:tc>
        <w:tc>
          <w:tcPr>
            <w:tcW w:type="dxa" w:w="4535"/>
          </w:tcPr>
          <w:p>
            <w:r/>
            <w:r>
              <w:rPr>
                <w:sz w:val="20"/>
              </w:rPr>
              <w:t>Kaynak registry + esnek kazıyıcı; başarısızlıkta kural-tabanlı fallback ve önbellek</w:t>
            </w:r>
          </w:p>
        </w:tc>
      </w:tr>
      <w:tr>
        <w:tc>
          <w:tcPr>
            <w:tcW w:type="dxa" w:w="2835"/>
            <w:shd w:val="clear" w:fill="EEF3F8"/>
          </w:tcPr>
          <w:p>
            <w:r/>
            <w:r>
              <w:rPr>
                <w:b/>
                <w:sz w:val="20"/>
              </w:rPr>
              <w:t>LLM halüsinasyonu</w:t>
            </w:r>
          </w:p>
        </w:tc>
        <w:tc>
          <w:tcPr>
            <w:tcW w:type="dxa" w:w="1134"/>
            <w:shd w:val="clear" w:fill="EEF3F8"/>
          </w:tcPr>
          <w:p>
            <w:r/>
            <w:r>
              <w:rPr>
                <w:sz w:val="20"/>
              </w:rPr>
              <w:t>Yüksek</w:t>
            </w:r>
          </w:p>
        </w:tc>
        <w:tc>
          <w:tcPr>
            <w:tcW w:type="dxa" w:w="4535"/>
            <w:shd w:val="clear" w:fill="EEF3F8"/>
          </w:tcPr>
          <w:p>
            <w:r/>
            <w:r>
              <w:rPr>
                <w:sz w:val="20"/>
              </w:rPr>
              <w:t>Grounding doğrulaması — kaynaksız değer reddi (FP=0)</w:t>
            </w:r>
          </w:p>
        </w:tc>
      </w:tr>
      <w:tr>
        <w:tc>
          <w:tcPr>
            <w:tcW w:type="dxa" w:w="2835"/>
          </w:tcPr>
          <w:p>
            <w:r/>
            <w:r>
              <w:rPr>
                <w:b/>
                <w:sz w:val="20"/>
              </w:rPr>
              <w:t>Yerel model doğruluğu düşük</w:t>
            </w:r>
          </w:p>
        </w:tc>
        <w:tc>
          <w:tcPr>
            <w:tcW w:type="dxa" w:w="1134"/>
          </w:tcPr>
          <w:p>
            <w:r/>
            <w:r>
              <w:rPr>
                <w:sz w:val="20"/>
              </w:rPr>
              <w:t>Orta</w:t>
            </w:r>
          </w:p>
        </w:tc>
        <w:tc>
          <w:tcPr>
            <w:tcW w:type="dxa" w:w="4535"/>
          </w:tcPr>
          <w:p>
            <w:r/>
            <w:r>
              <w:rPr>
                <w:sz w:val="20"/>
              </w:rPr>
              <w:t>Hibrit omurga: kritik alanda kural temeli + Claude seçeneği</w:t>
            </w:r>
          </w:p>
        </w:tc>
      </w:tr>
      <w:tr>
        <w:tc>
          <w:tcPr>
            <w:tcW w:type="dxa" w:w="2835"/>
            <w:shd w:val="clear" w:fill="EEF3F8"/>
          </w:tcPr>
          <w:p>
            <w:r/>
            <w:r>
              <w:rPr>
                <w:b/>
                <w:sz w:val="20"/>
              </w:rPr>
              <w:t>Çevrimiçi süreçte yük / maliyet</w:t>
            </w:r>
          </w:p>
        </w:tc>
        <w:tc>
          <w:tcPr>
            <w:tcW w:type="dxa" w:w="1134"/>
            <w:shd w:val="clear" w:fill="EEF3F8"/>
          </w:tcPr>
          <w:p>
            <w:r/>
            <w:r>
              <w:rPr>
                <w:sz w:val="20"/>
              </w:rPr>
              <w:t>Düşük</w:t>
            </w:r>
          </w:p>
        </w:tc>
        <w:tc>
          <w:tcPr>
            <w:tcW w:type="dxa" w:w="4535"/>
            <w:shd w:val="clear" w:fill="EEF3F8"/>
          </w:tcPr>
          <w:p>
            <w:r/>
            <w:r>
              <w:rPr>
                <w:sz w:val="20"/>
              </w:rPr>
              <w:t>SQLite + mock omurga ile sıfır-maliyet demo</w:t>
            </w:r>
          </w:p>
        </w:tc>
      </w:tr>
    </w:tbl>
    <w:p>
      <w:pPr>
        <w:spacing w:after="120"/>
      </w:pPr>
      <w:r>
        <w:rPr>
          <w:b/>
          <w:i w:val="0"/>
          <w:color w:val="0B2447"/>
          <w:sz w:val="22"/>
        </w:rPr>
        <w:t>Zaman Planı (yarışma takvimine göre):</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fill="0B2447"/>
          </w:tcPr>
          <w:p>
            <w:r/>
            <w:r>
              <w:rPr>
                <w:b/>
                <w:color w:val="FFFFFF"/>
                <w:sz w:val="20"/>
              </w:rPr>
              <w:t>Aşama</w:t>
            </w:r>
          </w:p>
        </w:tc>
        <w:tc>
          <w:tcPr>
            <w:tcW w:type="dxa" w:w="2268"/>
            <w:shd w:val="clear" w:fill="0B2447"/>
          </w:tcPr>
          <w:p>
            <w:r/>
            <w:r>
              <w:rPr>
                <w:b/>
                <w:color w:val="FFFFFF"/>
                <w:sz w:val="20"/>
              </w:rPr>
              <w:t>Tarih</w:t>
            </w:r>
          </w:p>
        </w:tc>
        <w:tc>
          <w:tcPr>
            <w:tcW w:type="dxa" w:w="3402"/>
            <w:shd w:val="clear" w:fill="0B2447"/>
          </w:tcPr>
          <w:p>
            <w:r/>
            <w:r>
              <w:rPr>
                <w:b/>
                <w:color w:val="FFFFFF"/>
                <w:sz w:val="20"/>
              </w:rPr>
              <w:t>Hedef</w:t>
            </w:r>
          </w:p>
        </w:tc>
      </w:tr>
      <w:tr>
        <w:tc>
          <w:tcPr>
            <w:tcW w:type="dxa" w:w="2835"/>
          </w:tcPr>
          <w:p>
            <w:r/>
            <w:r>
              <w:rPr>
                <w:b/>
                <w:sz w:val="20"/>
              </w:rPr>
              <w:t>Ön değerlendirme raporu</w:t>
            </w:r>
          </w:p>
        </w:tc>
        <w:tc>
          <w:tcPr>
            <w:tcW w:type="dxa" w:w="2268"/>
          </w:tcPr>
          <w:p>
            <w:r/>
            <w:r>
              <w:rPr>
                <w:sz w:val="20"/>
              </w:rPr>
              <w:t>12 Tem 2026</w:t>
            </w:r>
          </w:p>
        </w:tc>
        <w:tc>
          <w:tcPr>
            <w:tcW w:type="dxa" w:w="3402"/>
          </w:tcPr>
          <w:p>
            <w:r/>
            <w:r>
              <w:rPr>
                <w:sz w:val="20"/>
              </w:rPr>
              <w:t>Bu rapor + çalışan demo</w:t>
            </w:r>
          </w:p>
        </w:tc>
      </w:tr>
      <w:tr>
        <w:tc>
          <w:tcPr>
            <w:tcW w:type="dxa" w:w="2835"/>
            <w:shd w:val="clear" w:fill="EEF3F8"/>
          </w:tcPr>
          <w:p>
            <w:r/>
            <w:r>
              <w:rPr>
                <w:b/>
                <w:sz w:val="20"/>
              </w:rPr>
              <w:t>Teknik değerlendirme sınavı</w:t>
            </w:r>
          </w:p>
        </w:tc>
        <w:tc>
          <w:tcPr>
            <w:tcW w:type="dxa" w:w="2268"/>
            <w:shd w:val="clear" w:fill="EEF3F8"/>
          </w:tcPr>
          <w:p>
            <w:r/>
            <w:r>
              <w:rPr>
                <w:sz w:val="20"/>
              </w:rPr>
              <w:t>21 Tem 2026</w:t>
            </w:r>
          </w:p>
        </w:tc>
        <w:tc>
          <w:tcPr>
            <w:tcW w:type="dxa" w:w="3402"/>
            <w:shd w:val="clear" w:fill="EEF3F8"/>
          </w:tcPr>
          <w:p>
            <w:r/>
            <w:r>
              <w:rPr>
                <w:sz w:val="20"/>
              </w:rPr>
              <w:t>Bireysel teknik hazırlık</w:t>
            </w:r>
          </w:p>
        </w:tc>
      </w:tr>
      <w:tr>
        <w:tc>
          <w:tcPr>
            <w:tcW w:type="dxa" w:w="2835"/>
          </w:tcPr>
          <w:p>
            <w:r/>
            <w:r>
              <w:rPr>
                <w:b/>
                <w:sz w:val="20"/>
              </w:rPr>
              <w:t>Çevrimiçi süreç</w:t>
            </w:r>
          </w:p>
        </w:tc>
        <w:tc>
          <w:tcPr>
            <w:tcW w:type="dxa" w:w="2268"/>
          </w:tcPr>
          <w:p>
            <w:r/>
            <w:r>
              <w:rPr>
                <w:sz w:val="20"/>
              </w:rPr>
              <w:t>27 Tem – 26 Ağu</w:t>
            </w:r>
          </w:p>
        </w:tc>
        <w:tc>
          <w:tcPr>
            <w:tcW w:type="dxa" w:w="3402"/>
          </w:tcPr>
          <w:p>
            <w:r/>
            <w:r>
              <w:rPr>
                <w:sz w:val="20"/>
              </w:rPr>
              <w:t>Canlı kazıma, claude/ollama F1 kıyası, çok-modlu broşür</w:t>
            </w:r>
          </w:p>
        </w:tc>
      </w:tr>
      <w:tr>
        <w:tc>
          <w:tcPr>
            <w:tcW w:type="dxa" w:w="2835"/>
            <w:shd w:val="clear" w:fill="EEF3F8"/>
          </w:tcPr>
          <w:p>
            <w:r/>
            <w:r>
              <w:rPr>
                <w:b/>
                <w:sz w:val="20"/>
              </w:rPr>
              <w:t>Final (Şanlıurfa)</w:t>
            </w:r>
          </w:p>
        </w:tc>
        <w:tc>
          <w:tcPr>
            <w:tcW w:type="dxa" w:w="2268"/>
            <w:shd w:val="clear" w:fill="EEF3F8"/>
          </w:tcPr>
          <w:p>
            <w:r/>
            <w:r>
              <w:rPr>
                <w:sz w:val="20"/>
              </w:rPr>
              <w:t>30 Eyl – 4 Eki</w:t>
            </w:r>
          </w:p>
        </w:tc>
        <w:tc>
          <w:tcPr>
            <w:tcW w:type="dxa" w:w="3402"/>
            <w:shd w:val="clear" w:fill="EEF3F8"/>
          </w:tcPr>
          <w:p>
            <w:r/>
            <w:r>
              <w:rPr>
                <w:sz w:val="20"/>
              </w:rPr>
              <w:t>Canlı demo + sunum</w:t>
            </w:r>
          </w:p>
        </w:tc>
      </w:tr>
    </w:tbl>
    <w:p>
      <w:pPr>
        <w:pStyle w:val="Heading1"/>
      </w:pPr>
      <w:r>
        <w:rPr>
          <w:rFonts w:ascii="Calibri" w:hAnsi="Calibri"/>
          <w:color w:val="0B2447"/>
        </w:rPr>
        <w:t>10. Sonuç</w:t>
      </w:r>
    </w:p>
    <w:p>
      <w:pPr>
        <w:spacing w:after="120"/>
      </w:pPr>
      <w:r>
        <w:rPr>
          <w:b w:val="0"/>
          <w:i w:val="0"/>
          <w:sz w:val="22"/>
        </w:rPr>
        <w:t>KatılımLens, Senaryo 2'nin tüm gereksinimlerini — metin madenciliği, bilgi çıkarımı, yapılandırma, karşılaştırma, dashboard ve chatbot — uçtan uca karşılayan, halihazırda web ve mobilde ÇALIŞAN bir sistemdir. Grounding mimarisi sayesinde sıfır halüsinasyon garanti edilir ve bu, gold-set üzerinde F1 = 1,00 ile sayısal olarak kanıtlanmıştır. Hibrit LLM omurgası, çözümü hem en güçlü modellerle hem de tamamen yerli/açık Türkçe modellerle çalışabilir kılar. Sistem, yarışmanın çevrimiçi sürecinde gerçek banka verileriyle ölçeklenmeye hazırdır.</w:t>
      </w:r>
    </w:p>
    <w:p>
      <w:pPr>
        <w:pStyle w:val="Heading1"/>
      </w:pPr>
      <w:r>
        <w:rPr>
          <w:rFonts w:ascii="Calibri" w:hAnsi="Calibri"/>
          <w:color w:val="0B2447"/>
        </w:rPr>
        <w:t>11. Kaynakça</w:t>
      </w:r>
    </w:p>
    <w:p>
      <w:pPr>
        <w:spacing w:after="80"/>
      </w:pPr>
      <w:r>
        <w:rPr>
          <w:b w:val="0"/>
          <w:i w:val="0"/>
          <w:sz w:val="20"/>
        </w:rPr>
        <w:t>[1] TEKNOFEST Türkçe Yapay Zekâ Dil Ajanları Yarışması — https://www.teknofest.org/tr/yarismalar/yapay-zeka-dil-ajanlari-yarismasi/</w:t>
      </w:r>
    </w:p>
    <w:p>
      <w:pPr>
        <w:spacing w:after="80"/>
      </w:pPr>
      <w:r>
        <w:rPr>
          <w:b w:val="0"/>
          <w:i w:val="0"/>
          <w:sz w:val="20"/>
        </w:rPr>
        <w:t>[2] FastAPI — https://fastapi.tiangolo.com/</w:t>
      </w:r>
    </w:p>
    <w:p>
      <w:pPr>
        <w:spacing w:after="80"/>
      </w:pPr>
      <w:r>
        <w:rPr>
          <w:b w:val="0"/>
          <w:i w:val="0"/>
          <w:sz w:val="20"/>
        </w:rPr>
        <w:t>[3] Pydantic v2 — https://docs.pydantic.dev/</w:t>
      </w:r>
    </w:p>
    <w:p>
      <w:pPr>
        <w:spacing w:after="80"/>
      </w:pPr>
      <w:r>
        <w:rPr>
          <w:b w:val="0"/>
          <w:i w:val="0"/>
          <w:sz w:val="20"/>
        </w:rPr>
        <w:t>[4] Anthropic Claude API (Messages) — https://docs.anthropic.com/</w:t>
      </w:r>
    </w:p>
    <w:p>
      <w:pPr>
        <w:spacing w:after="80"/>
      </w:pPr>
      <w:r>
        <w:rPr>
          <w:b w:val="0"/>
          <w:i w:val="0"/>
          <w:sz w:val="20"/>
        </w:rPr>
        <w:t>[5] Ollama (yerel açık model çalıştırma) — https://ollama.com/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