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1440" w:after="0"/>
        <w:jc w:val="center"/>
      </w:pPr>
      <w:r>
        <w:rPr>
          <w:rFonts w:ascii="Arial" w:cs="Arial" w:eastAsia="Arial" w:hAnsi="Arial"/>
          <w:b/>
          <w:bCs/>
          <w:color w:val="FFFFFF"/>
          <w:sz w:val="56"/>
          <w:szCs w:val="56"/>
        </w:rPr>
        <w:t xml:space="preserve">PROJECT 4</w:t>
      </w:r>
    </w:p>
    <w:p>
      <w:pPr>
        <w:shd w:fill="1B3A6B" w:val="clear"/>
        <w:spacing w:before="0" w:after="0"/>
        <w:jc w:val="center"/>
      </w:pPr>
      <w:r>
        <w:rPr>
          <w:rFonts w:ascii="Arial" w:cs="Arial" w:eastAsia="Arial" w:hAnsi="Arial"/>
          <w:b/>
          <w:bCs/>
          <w:color w:val="FFFFFF"/>
          <w:sz w:val="44"/>
          <w:szCs w:val="44"/>
        </w:rPr>
        <w:t xml:space="preserve">Log Intelligence Assistant</w:t>
      </w:r>
    </w:p>
    <w:p>
      <w:pPr>
        <w:shd w:fill="1B3A6B" w:val="clear"/>
        <w:spacing w:before="0" w:after="800"/>
        <w:jc w:val="center"/>
      </w:pPr>
      <w:r>
        <w:rPr>
          <w:rFonts w:ascii="Arial" w:cs="Arial" w:eastAsia="Arial" w:hAnsi="Arial"/>
          <w:color w:val="D6E4F0"/>
          <w:sz w:val="28"/>
          <w:szCs w:val="28"/>
        </w:rPr>
        <w:t xml:space="preserve">GenAI Capstone Submission Document</w:t>
      </w:r>
    </w:p>
    <w:p>
      <w:pPr>
        <w:spacing w:before="400" w:after="2880"/>
        <w:jc w:val="center"/>
      </w:pPr>
      <w:r>
        <w:rPr>
          <w:rFonts w:ascii="Arial" w:cs="Arial" w:eastAsia="Arial" w:hAnsi="Arial"/>
          <w:color w:val="5D6D7E"/>
          <w:sz w:val="22"/>
          <w:szCs w:val="22"/>
        </w:rPr>
        <w:t xml:space="preserve">Genpact  |  Generative AI Program  |  March 2026</w:t>
      </w:r>
    </w:p>
    <w:p>
      <w:r>
        <w:br w:type="page"/>
      </w:r>
    </w:p>
    <w:p>
      <w:pPr>
        <w:pStyle w:val="Heading1"/>
        <w:spacing w:before="320" w:after="160"/>
      </w:pPr>
      <w:r>
        <w:rPr>
          <w:rFonts w:ascii="Arial" w:cs="Arial" w:eastAsia="Arial" w:hAnsi="Arial"/>
          <w:b/>
          <w:bCs/>
          <w:color w:val="1B3A6B"/>
          <w:sz w:val="32"/>
          <w:szCs w:val="32"/>
        </w:rPr>
        <w:t xml:space="preserve">1. Executive Summary</w:t>
      </w:r>
    </w:p>
    <w:p>
      <w:pPr>
        <w:spacing w:before="60" w:after="80"/>
      </w:pPr>
      <w:r>
        <w:rPr>
          <w:rFonts w:ascii="Arial" w:cs="Arial" w:eastAsia="Arial" w:hAnsi="Arial"/>
          <w:color w:val="2C3E50"/>
          <w:sz w:val="22"/>
          <w:szCs w:val="22"/>
        </w:rPr>
        <w:t xml:space="preserve">Log Intelligence Assistant is a GenAI-powered SRE tool that addresses the critical challenge faced by engineering teams: manually parsing thousands of noisy, unstructured log lines to diagnose production incidents. Root-cause analysis (RCA) is slow, inconsistent, and error-prone at scale.</w:t>
      </w:r>
    </w:p>
    <w:p>
      <w:pPr>
        <w:spacing w:before="60" w:after="80"/>
      </w:pPr>
      <w:r>
        <w:rPr>
          <w:rFonts w:ascii="Arial" w:cs="Arial" w:eastAsia="Arial" w:hAnsi="Arial"/>
          <w:color w:val="2C3E50"/>
          <w:sz w:val="22"/>
          <w:szCs w:val="22"/>
        </w:rPr>
        <w:t xml:space="preserve">Our solution combines a semantic log ingestion pipeline, vector-based similarity search, statistical and LLM-driven anomaly detection, and a ReAct-style autonomous RCA agent. The system delivers plain-language root-cause analysis with supporting evidence, recommended fixes, and SOP lookups — all within a clean Streamlit interface.</w:t>
      </w:r>
    </w:p>
    <w:p>
      <w:pPr>
        <w:spacing w:before="60" w:after="80"/>
      </w:pPr>
      <w:r>
        <w:rPr>
          <w:rFonts w:ascii="Arial" w:cs="Arial" w:eastAsia="Arial" w:hAnsi="Arial"/>
          <w:color w:val="2C3E50"/>
          <w:sz w:val="22"/>
          <w:szCs w:val="22"/>
        </w:rPr>
        <w:t xml:space="preserve">Key outcomes delivered:</w:t>
      </w:r>
    </w:p>
    <w:p>
      <w:pPr>
        <w:pStyle w:val="ListParagraph"/>
        <w:numPr>
          <w:ilvl w:val="0"/>
          <w:numId w:val="2"/>
        </w:numPr>
        <w:spacing w:before="40" w:after="40"/>
      </w:pPr>
      <w:r>
        <w:rPr>
          <w:rFonts w:ascii="Arial" w:cs="Arial" w:eastAsia="Arial" w:hAnsi="Arial"/>
          <w:color w:val="2C3E50"/>
          <w:sz w:val="22"/>
          <w:szCs w:val="22"/>
        </w:rPr>
        <w:t xml:space="preserve">Automated detection of error spikes, pattern anomalies, and service degradations</w:t>
      </w:r>
    </w:p>
    <w:p>
      <w:pPr>
        <w:pStyle w:val="ListParagraph"/>
        <w:numPr>
          <w:ilvl w:val="0"/>
          <w:numId w:val="2"/>
        </w:numPr>
        <w:spacing w:before="40" w:after="40"/>
      </w:pPr>
      <w:r>
        <w:rPr>
          <w:rFonts w:ascii="Arial" w:cs="Arial" w:eastAsia="Arial" w:hAnsi="Arial"/>
          <w:color w:val="2C3E50"/>
          <w:sz w:val="22"/>
          <w:szCs w:val="22"/>
        </w:rPr>
        <w:t xml:space="preserve">Step-by-step RCA with tool use (search logs, get context, lookup runbooks, count errors)</w:t>
      </w:r>
    </w:p>
    <w:p>
      <w:pPr>
        <w:pStyle w:val="ListParagraph"/>
        <w:numPr>
          <w:ilvl w:val="0"/>
          <w:numId w:val="2"/>
        </w:numPr>
        <w:spacing w:before="40" w:after="40"/>
      </w:pPr>
      <w:r>
        <w:rPr>
          <w:rFonts w:ascii="Arial" w:cs="Arial" w:eastAsia="Arial" w:hAnsi="Arial"/>
          <w:color w:val="2C3E50"/>
          <w:sz w:val="22"/>
          <w:szCs w:val="22"/>
        </w:rPr>
        <w:t xml:space="preserve">RAG over historical logs and SOPs for knowledge-grounded answers</w:t>
      </w:r>
    </w:p>
    <w:p>
      <w:pPr>
        <w:pStyle w:val="ListParagraph"/>
        <w:numPr>
          <w:ilvl w:val="0"/>
          <w:numId w:val="2"/>
        </w:numPr>
        <w:spacing w:before="40" w:after="40"/>
      </w:pPr>
      <w:r>
        <w:rPr>
          <w:rFonts w:ascii="Arial" w:cs="Arial" w:eastAsia="Arial" w:hAnsi="Arial"/>
          <w:color w:val="2C3E50"/>
          <w:sz w:val="22"/>
          <w:szCs w:val="22"/>
        </w:rPr>
        <w:t xml:space="preserve">Full RAI guardrails: PII masking, credential scrubbing, hallucination scoring</w:t>
      </w:r>
    </w:p>
    <w:p>
      <w:pPr>
        <w:pStyle w:val="ListParagraph"/>
        <w:numPr>
          <w:ilvl w:val="0"/>
          <w:numId w:val="2"/>
        </w:numPr>
        <w:spacing w:before="40" w:after="40"/>
      </w:pPr>
      <w:r>
        <w:rPr>
          <w:rFonts w:ascii="Arial" w:cs="Arial" w:eastAsia="Arial" w:hAnsi="Arial"/>
          <w:color w:val="2C3E50"/>
          <w:sz w:val="22"/>
          <w:szCs w:val="22"/>
        </w:rPr>
        <w:t xml:space="preserve">Observability dashboard with KPI tracking and Azure App Insights integration</w:t>
      </w:r>
    </w:p>
    <w:p>
      <w:r>
        <w:br w:type="page"/>
      </w:r>
    </w:p>
    <w:p>
      <w:pPr>
        <w:pStyle w:val="Heading1"/>
        <w:spacing w:before="320" w:after="160"/>
      </w:pPr>
      <w:r>
        <w:rPr>
          <w:rFonts w:ascii="Arial" w:cs="Arial" w:eastAsia="Arial" w:hAnsi="Arial"/>
          <w:b/>
          <w:bCs/>
          <w:color w:val="1B3A6B"/>
          <w:sz w:val="32"/>
          <w:szCs w:val="32"/>
        </w:rPr>
        <w:t xml:space="preserve">2. Problem Statement</w:t>
      </w:r>
    </w:p>
    <w:p>
      <w:pPr>
        <w:spacing w:before="60" w:after="80"/>
      </w:pPr>
      <w:r>
        <w:rPr>
          <w:rFonts w:ascii="Arial" w:cs="Arial" w:eastAsia="Arial" w:hAnsi="Arial"/>
          <w:color w:val="2C3E50"/>
          <w:sz w:val="22"/>
          <w:szCs w:val="22"/>
        </w:rPr>
        <w:t xml:space="preserve">Developers and SRE teams struggle to parse huge log files manually when diagnosing production issues. Modern microservice architectures generate millions of log lines per day across dozens of services. Logs are noisy, unstructured, and repetitive. Manual RCA is slow and inconsistent.</w:t>
      </w:r>
    </w:p>
    <w:p>
      <w:pPr>
        <w:spacing w:before="60" w:after="80"/>
      </w:pPr>
      <w:r>
        <w:rPr>
          <w:rFonts w:ascii="Arial" w:cs="Arial" w:eastAsia="Arial" w:hAnsi="Arial"/>
          <w:color w:val="2C3E50"/>
          <w:sz w:val="22"/>
          <w:szCs w:val="22"/>
        </w:rPr>
        <w:t xml:space="preserve">Core pain points:</w:t>
      </w:r>
    </w:p>
    <w:p>
      <w:pPr>
        <w:pStyle w:val="ListParagraph"/>
        <w:numPr>
          <w:ilvl w:val="0"/>
          <w:numId w:val="2"/>
        </w:numPr>
        <w:spacing w:before="40" w:after="40"/>
      </w:pPr>
      <w:r>
        <w:rPr>
          <w:rFonts w:ascii="Arial" w:cs="Arial" w:eastAsia="Arial" w:hAnsi="Arial"/>
          <w:color w:val="2C3E50"/>
          <w:sz w:val="22"/>
          <w:szCs w:val="22"/>
        </w:rPr>
        <w:t xml:space="preserve">Log volumes are too large for manual inspection during incidents</w:t>
      </w:r>
    </w:p>
    <w:p>
      <w:pPr>
        <w:pStyle w:val="ListParagraph"/>
        <w:numPr>
          <w:ilvl w:val="0"/>
          <w:numId w:val="2"/>
        </w:numPr>
        <w:spacing w:before="40" w:after="40"/>
      </w:pPr>
      <w:r>
        <w:rPr>
          <w:rFonts w:ascii="Arial" w:cs="Arial" w:eastAsia="Arial" w:hAnsi="Arial"/>
          <w:color w:val="2C3E50"/>
          <w:sz w:val="22"/>
          <w:szCs w:val="22"/>
        </w:rPr>
        <w:t xml:space="preserve">Unstructured logs from multiple formats (syslog, JSON, Apache) require custom parsers</w:t>
      </w:r>
    </w:p>
    <w:p>
      <w:pPr>
        <w:pStyle w:val="ListParagraph"/>
        <w:numPr>
          <w:ilvl w:val="0"/>
          <w:numId w:val="2"/>
        </w:numPr>
        <w:spacing w:before="40" w:after="40"/>
      </w:pPr>
      <w:r>
        <w:rPr>
          <w:rFonts w:ascii="Arial" w:cs="Arial" w:eastAsia="Arial" w:hAnsi="Arial"/>
          <w:color w:val="2C3E50"/>
          <w:sz w:val="22"/>
          <w:szCs w:val="22"/>
        </w:rPr>
        <w:t xml:space="preserve">Pattern recognition across time windows is cognitively demanding</w:t>
      </w:r>
    </w:p>
    <w:p>
      <w:pPr>
        <w:pStyle w:val="ListParagraph"/>
        <w:numPr>
          <w:ilvl w:val="0"/>
          <w:numId w:val="2"/>
        </w:numPr>
        <w:spacing w:before="40" w:after="40"/>
      </w:pPr>
      <w:r>
        <w:rPr>
          <w:rFonts w:ascii="Arial" w:cs="Arial" w:eastAsia="Arial" w:hAnsi="Arial"/>
          <w:color w:val="2C3E50"/>
          <w:sz w:val="22"/>
          <w:szCs w:val="22"/>
        </w:rPr>
        <w:t xml:space="preserve">RCA knowledge is siloed — engineers rely on tribal knowledge rather than indexed SOPs</w:t>
      </w:r>
    </w:p>
    <w:p>
      <w:pPr>
        <w:pStyle w:val="ListParagraph"/>
        <w:numPr>
          <w:ilvl w:val="0"/>
          <w:numId w:val="2"/>
        </w:numPr>
        <w:spacing w:before="40" w:after="40"/>
      </w:pPr>
      <w:r>
        <w:rPr>
          <w:rFonts w:ascii="Arial" w:cs="Arial" w:eastAsia="Arial" w:hAnsi="Arial"/>
          <w:color w:val="2C3E50"/>
          <w:sz w:val="22"/>
          <w:szCs w:val="22"/>
        </w:rPr>
        <w:t xml:space="preserve">Sensitive data (credentials, PII) can appear in logs and must be handled carefully</w:t>
      </w:r>
    </w:p>
    <w:p>
      <w:r>
        <w:br w:type="page"/>
      </w:r>
    </w:p>
    <w:p>
      <w:pPr>
        <w:pStyle w:val="Heading1"/>
        <w:spacing w:before="320" w:after="160"/>
      </w:pPr>
      <w:r>
        <w:rPr>
          <w:rFonts w:ascii="Arial" w:cs="Arial" w:eastAsia="Arial" w:hAnsi="Arial"/>
          <w:b/>
          <w:bCs/>
          <w:color w:val="1B3A6B"/>
          <w:sz w:val="32"/>
          <w:szCs w:val="32"/>
        </w:rPr>
        <w:t xml:space="preserve">3. Goal Statement</w:t>
      </w:r>
    </w:p>
    <w:p>
      <w:pPr>
        <w:spacing w:before="60" w:after="80"/>
      </w:pPr>
      <w:r>
        <w:rPr>
          <w:rFonts w:ascii="Arial" w:cs="Arial" w:eastAsia="Arial" w:hAnsi="Arial"/>
          <w:color w:val="2C3E50"/>
          <w:sz w:val="22"/>
          <w:szCs w:val="22"/>
        </w:rPr>
        <w:t xml:space="preserve">Build a GenAI-powered log intelligence system that: ingests and parses multi-format log files, identifies patterns and anomalies using statistical methods and LLM reasoning, and recommends troubleshooting steps or provides a plain-language root-cause analysis — all with enterprise-grade safety guardrails and observability.</w:t>
      </w:r>
    </w:p>
    <w:p>
      <w:r>
        <w:br w:type="page"/>
      </w:r>
    </w:p>
    <w:p>
      <w:pPr>
        <w:pStyle w:val="Heading1"/>
        <w:spacing w:before="320" w:after="160"/>
      </w:pPr>
      <w:r>
        <w:rPr>
          <w:rFonts w:ascii="Arial" w:cs="Arial" w:eastAsia="Arial" w:hAnsi="Arial"/>
          <w:b/>
          <w:bCs/>
          <w:color w:val="1B3A6B"/>
          <w:sz w:val="32"/>
          <w:szCs w:val="32"/>
        </w:rPr>
        <w:t xml:space="preserve">4. System Architecture</w:t>
      </w:r>
    </w:p>
    <w:p>
      <w:pPr>
        <w:pStyle w:val="Heading2"/>
        <w:spacing w:before="240" w:after="120"/>
      </w:pPr>
      <w:r>
        <w:rPr>
          <w:rFonts w:ascii="Arial" w:cs="Arial" w:eastAsia="Arial" w:hAnsi="Arial"/>
          <w:b/>
          <w:bCs/>
          <w:color w:val="2980B9"/>
          <w:sz w:val="26"/>
          <w:szCs w:val="26"/>
        </w:rPr>
        <w:t xml:space="preserve">4.1 High-Level Architecture</w:t>
      </w:r>
    </w:p>
    <w:p>
      <w:pPr>
        <w:spacing w:before="60" w:after="80"/>
      </w:pPr>
      <w:r>
        <w:rPr>
          <w:rFonts w:ascii="Arial" w:cs="Arial" w:eastAsia="Arial" w:hAnsi="Arial"/>
          <w:color w:val="2C3E50"/>
          <w:sz w:val="22"/>
          <w:szCs w:val="22"/>
        </w:rPr>
        <w:t xml:space="preserve">The system consists of five primary layers:</w:t>
      </w:r>
    </w:p>
    <w:p>
      <w:pPr>
        <w:pStyle w:val="ListParagraph"/>
        <w:numPr>
          <w:ilvl w:val="0"/>
          <w:numId w:val="2"/>
        </w:numPr>
        <w:spacing w:before="40" w:after="40"/>
      </w:pPr>
      <w:r>
        <w:rPr>
          <w:rFonts w:ascii="Arial" w:cs="Arial" w:eastAsia="Arial" w:hAnsi="Arial"/>
          <w:color w:val="2C3E50"/>
          <w:sz w:val="22"/>
          <w:szCs w:val="22"/>
        </w:rPr>
        <w:t xml:space="preserve">Presentation Layer: Streamlit multi-page application with sidebar navigation</w:t>
      </w:r>
    </w:p>
    <w:p>
      <w:pPr>
        <w:pStyle w:val="ListParagraph"/>
        <w:numPr>
          <w:ilvl w:val="0"/>
          <w:numId w:val="2"/>
        </w:numPr>
        <w:spacing w:before="40" w:after="40"/>
      </w:pPr>
      <w:r>
        <w:rPr>
          <w:rFonts w:ascii="Arial" w:cs="Arial" w:eastAsia="Arial" w:hAnsi="Arial"/>
          <w:color w:val="2C3E50"/>
          <w:sz w:val="22"/>
          <w:szCs w:val="22"/>
        </w:rPr>
        <w:t xml:space="preserve">Ingestion Pipeline: Format detection → PII masking → semantic chunking → embedding → vector upsert</w:t>
      </w:r>
    </w:p>
    <w:p>
      <w:pPr>
        <w:pStyle w:val="ListParagraph"/>
        <w:numPr>
          <w:ilvl w:val="0"/>
          <w:numId w:val="2"/>
        </w:numPr>
        <w:spacing w:before="40" w:after="40"/>
      </w:pPr>
      <w:r>
        <w:rPr>
          <w:rFonts w:ascii="Arial" w:cs="Arial" w:eastAsia="Arial" w:hAnsi="Arial"/>
          <w:color w:val="2C3E50"/>
          <w:sz w:val="22"/>
          <w:szCs w:val="22"/>
        </w:rPr>
        <w:t xml:space="preserve">Intelligence Layer: Statistical anomaly detector + LLM pattern matcher + ReAct RCA agent</w:t>
      </w:r>
    </w:p>
    <w:p>
      <w:pPr>
        <w:pStyle w:val="ListParagraph"/>
        <w:numPr>
          <w:ilvl w:val="0"/>
          <w:numId w:val="2"/>
        </w:numPr>
        <w:spacing w:before="40" w:after="40"/>
      </w:pPr>
      <w:r>
        <w:rPr>
          <w:rFonts w:ascii="Arial" w:cs="Arial" w:eastAsia="Arial" w:hAnsi="Arial"/>
          <w:color w:val="2C3E50"/>
          <w:sz w:val="22"/>
          <w:szCs w:val="22"/>
        </w:rPr>
        <w:t xml:space="preserve">Knowledge Layer: ChromaDB (local) or Azure AI Search with RAG engine over logs + SOPs</w:t>
      </w:r>
    </w:p>
    <w:p>
      <w:pPr>
        <w:pStyle w:val="ListParagraph"/>
        <w:numPr>
          <w:ilvl w:val="0"/>
          <w:numId w:val="2"/>
        </w:numPr>
        <w:spacing w:before="40" w:after="40"/>
      </w:pPr>
      <w:r>
        <w:rPr>
          <w:rFonts w:ascii="Arial" w:cs="Arial" w:eastAsia="Arial" w:hAnsi="Arial"/>
          <w:color w:val="2C3E50"/>
          <w:sz w:val="22"/>
          <w:szCs w:val="22"/>
        </w:rPr>
        <w:t xml:space="preserve">Observability Layer: In-memory KPI store + Azure App Insights traces</w:t>
      </w:r>
    </w:p>
    <w:p>
      <w:pPr>
        <w:pStyle w:val="Heading2"/>
        <w:spacing w:before="240" w:after="120"/>
      </w:pPr>
      <w:r>
        <w:rPr>
          <w:rFonts w:ascii="Arial" w:cs="Arial" w:eastAsia="Arial" w:hAnsi="Arial"/>
          <w:b/>
          <w:bCs/>
          <w:color w:val="2980B9"/>
          <w:sz w:val="26"/>
          <w:szCs w:val="26"/>
        </w:rPr>
        <w:t xml:space="preserve">4.2 Component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64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360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Log Parser</w:t>
            </w:r>
          </w:p>
        </w:tc>
        <w:tc>
          <w:tcPr>
            <w:tcW w:type="dxa" w:w="26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Python (regex, json)</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Parse JSON, text, Apache, syslog, OTEL formats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 Masker</w:t>
            </w:r>
          </w:p>
        </w:tc>
        <w:tc>
          <w:tcPr>
            <w:tcW w:type="dxa" w:w="2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Python (re module)</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Scrub credentials, emails, JWTs before storage</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Vector Store</w:t>
            </w:r>
          </w:p>
        </w:tc>
        <w:tc>
          <w:tcPr>
            <w:tcW w:type="dxa" w:w="26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ChromaDB / Azure AI Search</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Semantic similarity search over log chunks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LLM Client</w:t>
            </w:r>
          </w:p>
        </w:tc>
        <w:tc>
          <w:tcPr>
            <w:tcW w:type="dxa" w:w="2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Azure OpenAI (GPT-4o)</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Anomaly pattern matching + RCA reasoning</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RCA Agent</w:t>
            </w:r>
          </w:p>
        </w:tc>
        <w:tc>
          <w:tcPr>
            <w:tcW w:type="dxa" w:w="26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ReAct loop (custom)</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Step-by-step reasoning with 4 tools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RAG Engine</w:t>
            </w:r>
          </w:p>
        </w:tc>
        <w:tc>
          <w:tcPr>
            <w:tcW w:type="dxa" w:w="2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Retrieval + GPT-4o</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Grounded Q&amp;A over logs and SOPs</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Streamlit UI</w:t>
            </w:r>
          </w:p>
        </w:tc>
        <w:tc>
          <w:tcPr>
            <w:tcW w:type="dxa" w:w="26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Streamlit 1.32+</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Multi-page interactive web interface</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Observability</w:t>
            </w:r>
          </w:p>
        </w:tc>
        <w:tc>
          <w:tcPr>
            <w:tcW w:type="dxa" w:w="2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In-memory + App Insights</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KPI tracking, latency, error rates</w:t>
            </w:r>
          </w:p>
        </w:tc>
      </w:tr>
    </w:tbl>
    <w:p>
      <w:pPr>
        <w:pStyle w:val="Heading2"/>
        <w:spacing w:before="240" w:after="120"/>
      </w:pPr>
      <w:r>
        <w:rPr>
          <w:rFonts w:ascii="Arial" w:cs="Arial" w:eastAsia="Arial" w:hAnsi="Arial"/>
          <w:b/>
          <w:bCs/>
          <w:color w:val="2980B9"/>
          <w:sz w:val="26"/>
          <w:szCs w:val="26"/>
        </w:rPr>
        <w:t xml:space="preserve">4.3 RCA Agent — ReAct Loop</w:t>
      </w:r>
    </w:p>
    <w:p>
      <w:pPr>
        <w:spacing w:before="60" w:after="80"/>
      </w:pPr>
      <w:r>
        <w:rPr>
          <w:rFonts w:ascii="Arial" w:cs="Arial" w:eastAsia="Arial" w:hAnsi="Arial"/>
          <w:color w:val="2C3E50"/>
          <w:sz w:val="22"/>
          <w:szCs w:val="22"/>
        </w:rPr>
        <w:t xml:space="preserve">The RCA Agent implements the ReAct (Reason + Act) pattern:</w:t>
      </w:r>
    </w:p>
    <w:p>
      <w:pPr>
        <w:pStyle w:val="ListParagraph"/>
        <w:numPr>
          <w:ilvl w:val="0"/>
          <w:numId w:val="2"/>
        </w:numPr>
        <w:spacing w:before="40" w:after="40"/>
      </w:pPr>
      <w:r>
        <w:rPr>
          <w:rFonts w:ascii="Arial" w:cs="Arial" w:eastAsia="Arial" w:hAnsi="Arial"/>
          <w:color w:val="2C3E50"/>
          <w:sz w:val="22"/>
          <w:szCs w:val="22"/>
        </w:rPr>
        <w:t xml:space="preserve">Think: LLM reasons about what information is needed</w:t>
      </w:r>
    </w:p>
    <w:p>
      <w:pPr>
        <w:pStyle w:val="ListParagraph"/>
        <w:numPr>
          <w:ilvl w:val="0"/>
          <w:numId w:val="2"/>
        </w:numPr>
        <w:spacing w:before="40" w:after="40"/>
      </w:pPr>
      <w:r>
        <w:rPr>
          <w:rFonts w:ascii="Arial" w:cs="Arial" w:eastAsia="Arial" w:hAnsi="Arial"/>
          <w:color w:val="2C3E50"/>
          <w:sz w:val="22"/>
          <w:szCs w:val="22"/>
        </w:rPr>
        <w:t xml:space="preserve">Act: Calls one of 4 tools — search_logs, get_error_context, lookup_sop, count_errors</w:t>
      </w:r>
    </w:p>
    <w:p>
      <w:pPr>
        <w:pStyle w:val="ListParagraph"/>
        <w:numPr>
          <w:ilvl w:val="0"/>
          <w:numId w:val="2"/>
        </w:numPr>
        <w:spacing w:before="40" w:after="40"/>
      </w:pPr>
      <w:r>
        <w:rPr>
          <w:rFonts w:ascii="Arial" w:cs="Arial" w:eastAsia="Arial" w:hAnsi="Arial"/>
          <w:color w:val="2C3E50"/>
          <w:sz w:val="22"/>
          <w:szCs w:val="22"/>
        </w:rPr>
        <w:t xml:space="preserve">Observe: Receives tool result and incorporates into next reasoning step</w:t>
      </w:r>
    </w:p>
    <w:p>
      <w:pPr>
        <w:pStyle w:val="ListParagraph"/>
        <w:numPr>
          <w:ilvl w:val="0"/>
          <w:numId w:val="2"/>
        </w:numPr>
        <w:spacing w:before="40" w:after="40"/>
      </w:pPr>
      <w:r>
        <w:rPr>
          <w:rFonts w:ascii="Arial" w:cs="Arial" w:eastAsia="Arial" w:hAnsi="Arial"/>
          <w:color w:val="2C3E50"/>
          <w:sz w:val="22"/>
          <w:szCs w:val="22"/>
        </w:rPr>
        <w:t xml:space="preserve">Repeat: Continues until sufficient evidence is gathered (max 8 steps)</w:t>
      </w:r>
    </w:p>
    <w:p>
      <w:pPr>
        <w:pStyle w:val="ListParagraph"/>
        <w:numPr>
          <w:ilvl w:val="0"/>
          <w:numId w:val="2"/>
        </w:numPr>
        <w:spacing w:before="40" w:after="40"/>
      </w:pPr>
      <w:r>
        <w:rPr>
          <w:rFonts w:ascii="Arial" w:cs="Arial" w:eastAsia="Arial" w:hAnsi="Arial"/>
          <w:color w:val="2C3E50"/>
          <w:sz w:val="22"/>
          <w:szCs w:val="22"/>
        </w:rPr>
        <w:t xml:space="preserve">Answer: Produces plain-language RCA with root cause, evidence, and recommended fix</w:t>
      </w:r>
    </w:p>
    <w:p>
      <w:r>
        <w:br w:type="page"/>
      </w:r>
    </w:p>
    <w:p>
      <w:pPr>
        <w:pStyle w:val="Heading1"/>
        <w:spacing w:before="320" w:after="160"/>
      </w:pPr>
      <w:r>
        <w:rPr>
          <w:rFonts w:ascii="Arial" w:cs="Arial" w:eastAsia="Arial" w:hAnsi="Arial"/>
          <w:b/>
          <w:bCs/>
          <w:color w:val="1B3A6B"/>
          <w:sz w:val="32"/>
          <w:szCs w:val="32"/>
        </w:rPr>
        <w:t xml:space="preserve">5. Technical Implementation</w:t>
      </w:r>
    </w:p>
    <w:p>
      <w:pPr>
        <w:pStyle w:val="Heading2"/>
        <w:spacing w:before="240" w:after="120"/>
      </w:pPr>
      <w:r>
        <w:rPr>
          <w:rFonts w:ascii="Arial" w:cs="Arial" w:eastAsia="Arial" w:hAnsi="Arial"/>
          <w:b/>
          <w:bCs/>
          <w:color w:val="2980B9"/>
          <w:sz w:val="26"/>
          <w:szCs w:val="26"/>
        </w:rPr>
        <w:t xml:space="preserve">5.1 Log Ingestion Pipeline</w:t>
      </w:r>
    </w:p>
    <w:p>
      <w:pPr>
        <w:spacing w:before="60" w:after="80"/>
      </w:pPr>
      <w:r>
        <w:rPr>
          <w:rFonts w:ascii="Arial" w:cs="Arial" w:eastAsia="Arial" w:hAnsi="Arial"/>
          <w:color w:val="2C3E50"/>
          <w:sz w:val="22"/>
          <w:szCs w:val="22"/>
        </w:rPr>
        <w:t xml:space="preserve">The parser (app/ingestion/parser.py) detects log format automatically using regex patterns and supports: plain text with level prefixes, JSON/NDJSON, Apache Combined Log Format, syslog, and OpenTelemetry structured logs. Each entry is normalized to a LogEntry dataclass containing timestamp, level, service, message, and attributes.</w:t>
      </w:r>
    </w:p>
    <w:p>
      <w:pPr>
        <w:spacing w:before="60" w:after="80"/>
      </w:pPr>
      <w:r>
        <w:rPr>
          <w:rFonts w:ascii="Arial" w:cs="Arial" w:eastAsia="Arial" w:hAnsi="Arial"/>
          <w:color w:val="2C3E50"/>
          <w:sz w:val="22"/>
          <w:szCs w:val="22"/>
        </w:rPr>
        <w:t xml:space="preserve">Semantic chunking groups entries into overlapping windows (default: 512 lines, 64 overlap) to preserve temporal context across chunk boundaries.</w:t>
      </w:r>
    </w:p>
    <w:p>
      <w:pPr>
        <w:pStyle w:val="Heading2"/>
        <w:spacing w:before="240" w:after="120"/>
      </w:pPr>
      <w:r>
        <w:rPr>
          <w:rFonts w:ascii="Arial" w:cs="Arial" w:eastAsia="Arial" w:hAnsi="Arial"/>
          <w:b/>
          <w:bCs/>
          <w:color w:val="2980B9"/>
          <w:sz w:val="26"/>
          <w:szCs w:val="26"/>
        </w:rPr>
        <w:t xml:space="preserve">5.2 Anomaly Detection (Two-Layer)</w:t>
      </w:r>
    </w:p>
    <w:p>
      <w:pPr>
        <w:spacing w:before="60" w:after="80"/>
      </w:pPr>
      <w:r>
        <w:rPr>
          <w:rFonts w:ascii="Arial" w:cs="Arial" w:eastAsia="Arial" w:hAnsi="Arial"/>
          <w:color w:val="2C3E50"/>
          <w:sz w:val="22"/>
          <w:szCs w:val="22"/>
        </w:rPr>
        <w:t xml:space="preserve">Layer 1 — Statistical (Z-Score):</w:t>
      </w:r>
    </w:p>
    <w:p>
      <w:pPr>
        <w:pStyle w:val="ListParagraph"/>
        <w:numPr>
          <w:ilvl w:val="0"/>
          <w:numId w:val="2"/>
        </w:numPr>
        <w:spacing w:before="40" w:after="40"/>
      </w:pPr>
      <w:r>
        <w:rPr>
          <w:rFonts w:ascii="Arial" w:cs="Arial" w:eastAsia="Arial" w:hAnsi="Arial"/>
          <w:color w:val="2C3E50"/>
          <w:sz w:val="22"/>
          <w:szCs w:val="22"/>
        </w:rPr>
        <w:t xml:space="preserve">Bucket log entries by minute, compute per-minute error counts</w:t>
      </w:r>
    </w:p>
    <w:p>
      <w:pPr>
        <w:pStyle w:val="ListParagraph"/>
        <w:numPr>
          <w:ilvl w:val="0"/>
          <w:numId w:val="2"/>
        </w:numPr>
        <w:spacing w:before="40" w:after="40"/>
      </w:pPr>
      <w:r>
        <w:rPr>
          <w:rFonts w:ascii="Arial" w:cs="Arial" w:eastAsia="Arial" w:hAnsi="Arial"/>
          <w:color w:val="2C3E50"/>
          <w:sz w:val="22"/>
          <w:szCs w:val="22"/>
        </w:rPr>
        <w:t xml:space="preserve">Calculate Z-score against rolling mean and standard deviation</w:t>
      </w:r>
    </w:p>
    <w:p>
      <w:pPr>
        <w:pStyle w:val="ListParagraph"/>
        <w:numPr>
          <w:ilvl w:val="0"/>
          <w:numId w:val="2"/>
        </w:numPr>
        <w:spacing w:before="40" w:after="40"/>
      </w:pPr>
      <w:r>
        <w:rPr>
          <w:rFonts w:ascii="Arial" w:cs="Arial" w:eastAsia="Arial" w:hAnsi="Arial"/>
          <w:color w:val="2C3E50"/>
          <w:sz w:val="22"/>
          <w:szCs w:val="22"/>
        </w:rPr>
        <w:t xml:space="preserve">Flag windows exceeding threshold (default: 2.5σ) as anomalies</w:t>
      </w:r>
    </w:p>
    <w:p>
      <w:pPr>
        <w:pStyle w:val="ListParagraph"/>
        <w:numPr>
          <w:ilvl w:val="0"/>
          <w:numId w:val="2"/>
        </w:numPr>
        <w:spacing w:before="40" w:after="40"/>
      </w:pPr>
      <w:r>
        <w:rPr>
          <w:rFonts w:ascii="Arial" w:cs="Arial" w:eastAsia="Arial" w:hAnsi="Arial"/>
          <w:color w:val="2C3E50"/>
          <w:sz w:val="22"/>
          <w:szCs w:val="22"/>
        </w:rPr>
        <w:t xml:space="preserve">Severity mapped to Z-score: &gt;4σ = critical, &gt;3σ = high, else medium</w:t>
      </w:r>
    </w:p>
    <w:p>
      <w:pPr>
        <w:spacing w:before="60" w:after="80"/>
      </w:pPr>
      <w:r>
        <w:rPr>
          <w:rFonts w:ascii="Arial" w:cs="Arial" w:eastAsia="Arial" w:hAnsi="Arial"/>
          <w:color w:val="2C3E50"/>
          <w:sz w:val="22"/>
          <w:szCs w:val="22"/>
        </w:rPr>
        <w:t xml:space="preserve">Layer 2 — LLM Pattern Matching:</w:t>
      </w:r>
    </w:p>
    <w:p>
      <w:pPr>
        <w:pStyle w:val="ListParagraph"/>
        <w:numPr>
          <w:ilvl w:val="0"/>
          <w:numId w:val="2"/>
        </w:numPr>
        <w:spacing w:before="40" w:after="40"/>
      </w:pPr>
      <w:r>
        <w:rPr>
          <w:rFonts w:ascii="Arial" w:cs="Arial" w:eastAsia="Arial" w:hAnsi="Arial"/>
          <w:color w:val="2C3E50"/>
          <w:sz w:val="22"/>
          <w:szCs w:val="22"/>
        </w:rPr>
        <w:t xml:space="preserve">Error-heavy windows sent to GPT-4o with structured system prompt</w:t>
      </w:r>
    </w:p>
    <w:p>
      <w:pPr>
        <w:pStyle w:val="ListParagraph"/>
        <w:numPr>
          <w:ilvl w:val="0"/>
          <w:numId w:val="2"/>
        </w:numPr>
        <w:spacing w:before="40" w:after="40"/>
      </w:pPr>
      <w:r>
        <w:rPr>
          <w:rFonts w:ascii="Arial" w:cs="Arial" w:eastAsia="Arial" w:hAnsi="Arial"/>
          <w:color w:val="2C3E50"/>
          <w:sz w:val="22"/>
          <w:szCs w:val="22"/>
        </w:rPr>
        <w:t xml:space="preserve">LLM identifies semantic patterns: retry storms, cascade failures, authentication errors</w:t>
      </w:r>
    </w:p>
    <w:p>
      <w:pPr>
        <w:pStyle w:val="ListParagraph"/>
        <w:numPr>
          <w:ilvl w:val="0"/>
          <w:numId w:val="2"/>
        </w:numPr>
        <w:spacing w:before="40" w:after="40"/>
      </w:pPr>
      <w:r>
        <w:rPr>
          <w:rFonts w:ascii="Arial" w:cs="Arial" w:eastAsia="Arial" w:hAnsi="Arial"/>
          <w:color w:val="2C3E50"/>
          <w:sz w:val="22"/>
          <w:szCs w:val="22"/>
        </w:rPr>
        <w:t xml:space="preserve">Returns structured JSON with title, description, severity, confidence</w:t>
      </w:r>
    </w:p>
    <w:p>
      <w:pPr>
        <w:pStyle w:val="Heading2"/>
        <w:spacing w:before="240" w:after="120"/>
      </w:pPr>
      <w:r>
        <w:rPr>
          <w:rFonts w:ascii="Arial" w:cs="Arial" w:eastAsia="Arial" w:hAnsi="Arial"/>
          <w:b/>
          <w:bCs/>
          <w:color w:val="2980B9"/>
          <w:sz w:val="26"/>
          <w:szCs w:val="26"/>
        </w:rPr>
        <w:t xml:space="preserve">5.3 RAG Implementation</w:t>
      </w:r>
    </w:p>
    <w:p>
      <w:pPr>
        <w:spacing w:before="60" w:after="80"/>
      </w:pPr>
      <w:r>
        <w:rPr>
          <w:rFonts w:ascii="Arial" w:cs="Arial" w:eastAsia="Arial" w:hAnsi="Arial"/>
          <w:color w:val="2C3E50"/>
          <w:sz w:val="22"/>
          <w:szCs w:val="22"/>
        </w:rPr>
        <w:t xml:space="preserve">The RAG engine queries both the 'logs' and 'sops' collections simultaneously, ranks results by semantic similarity score, and constructs a grounded prompt. Output is validated against the source context using a grounding score (ratio of key terms from the answer that appear in retrieved chunks). Responses scoring below threshold are flagged for review.</w:t>
      </w:r>
    </w:p>
    <w:p>
      <w:pPr>
        <w:pStyle w:val="Heading2"/>
        <w:spacing w:before="240" w:after="120"/>
      </w:pPr>
      <w:r>
        <w:rPr>
          <w:rFonts w:ascii="Arial" w:cs="Arial" w:eastAsia="Arial" w:hAnsi="Arial"/>
          <w:b/>
          <w:bCs/>
          <w:color w:val="2980B9"/>
          <w:sz w:val="26"/>
          <w:szCs w:val="26"/>
        </w:rPr>
        <w:t xml:space="preserve">5.4 Code Quality</w:t>
      </w:r>
    </w:p>
    <w:p>
      <w:pPr>
        <w:pStyle w:val="ListParagraph"/>
        <w:numPr>
          <w:ilvl w:val="0"/>
          <w:numId w:val="2"/>
        </w:numPr>
        <w:spacing w:before="40" w:after="40"/>
      </w:pPr>
      <w:r>
        <w:rPr>
          <w:rFonts w:ascii="Arial" w:cs="Arial" w:eastAsia="Arial" w:hAnsi="Arial"/>
          <w:color w:val="2C3E50"/>
          <w:sz w:val="22"/>
          <w:szCs w:val="22"/>
        </w:rPr>
        <w:t xml:space="preserve">Modular package structure with clear separation of concerns</w:t>
      </w:r>
    </w:p>
    <w:p>
      <w:pPr>
        <w:pStyle w:val="ListParagraph"/>
        <w:numPr>
          <w:ilvl w:val="0"/>
          <w:numId w:val="2"/>
        </w:numPr>
        <w:spacing w:before="40" w:after="40"/>
      </w:pPr>
      <w:r>
        <w:rPr>
          <w:rFonts w:ascii="Arial" w:cs="Arial" w:eastAsia="Arial" w:hAnsi="Arial"/>
          <w:color w:val="2C3E50"/>
          <w:sz w:val="22"/>
          <w:szCs w:val="22"/>
        </w:rPr>
        <w:t xml:space="preserve">Type hints throughout (dataclasses, Optional, List, Dict)</w:t>
      </w:r>
    </w:p>
    <w:p>
      <w:pPr>
        <w:pStyle w:val="ListParagraph"/>
        <w:numPr>
          <w:ilvl w:val="0"/>
          <w:numId w:val="2"/>
        </w:numPr>
        <w:spacing w:before="40" w:after="40"/>
      </w:pPr>
      <w:r>
        <w:rPr>
          <w:rFonts w:ascii="Arial" w:cs="Arial" w:eastAsia="Arial" w:hAnsi="Arial"/>
          <w:color w:val="2C3E50"/>
          <w:sz w:val="22"/>
          <w:szCs w:val="22"/>
        </w:rPr>
        <w:t xml:space="preserve">Logging via Python standard library — structured with context</w:t>
      </w:r>
    </w:p>
    <w:p>
      <w:pPr>
        <w:pStyle w:val="ListParagraph"/>
        <w:numPr>
          <w:ilvl w:val="0"/>
          <w:numId w:val="2"/>
        </w:numPr>
        <w:spacing w:before="40" w:after="40"/>
      </w:pPr>
      <w:r>
        <w:rPr>
          <w:rFonts w:ascii="Arial" w:cs="Arial" w:eastAsia="Arial" w:hAnsi="Arial"/>
          <w:color w:val="2C3E50"/>
          <w:sz w:val="22"/>
          <w:szCs w:val="22"/>
        </w:rPr>
        <w:t xml:space="preserve">Error handling: all external calls wrapped in try/except with graceful degradation</w:t>
      </w:r>
    </w:p>
    <w:p>
      <w:pPr>
        <w:pStyle w:val="ListParagraph"/>
        <w:numPr>
          <w:ilvl w:val="0"/>
          <w:numId w:val="2"/>
        </w:numPr>
        <w:spacing w:before="40" w:after="40"/>
      </w:pPr>
      <w:r>
        <w:rPr>
          <w:rFonts w:ascii="Arial" w:cs="Arial" w:eastAsia="Arial" w:hAnsi="Arial"/>
          <w:color w:val="2C3E50"/>
          <w:sz w:val="22"/>
          <w:szCs w:val="22"/>
        </w:rPr>
        <w:t xml:space="preserve">Configuration via environment variables — no hardcoded secrets</w:t>
      </w:r>
    </w:p>
    <w:p>
      <w:pPr>
        <w:pStyle w:val="ListParagraph"/>
        <w:numPr>
          <w:ilvl w:val="0"/>
          <w:numId w:val="2"/>
        </w:numPr>
        <w:spacing w:before="40" w:after="40"/>
      </w:pPr>
      <w:r>
        <w:rPr>
          <w:rFonts w:ascii="Arial" w:cs="Arial" w:eastAsia="Arial" w:hAnsi="Arial"/>
          <w:color w:val="2C3E50"/>
          <w:sz w:val="22"/>
          <w:szCs w:val="22"/>
        </w:rPr>
        <w:t xml:space="preserve">Unit tests cover parser, PII masker, anomaly detector, and agent tools</w:t>
      </w:r>
    </w:p>
    <w:p>
      <w:r>
        <w:br w:type="page"/>
      </w:r>
    </w:p>
    <w:p>
      <w:pPr>
        <w:pStyle w:val="Heading1"/>
        <w:spacing w:before="320" w:after="160"/>
      </w:pPr>
      <w:r>
        <w:rPr>
          <w:rFonts w:ascii="Arial" w:cs="Arial" w:eastAsia="Arial" w:hAnsi="Arial"/>
          <w:b/>
          <w:bCs/>
          <w:color w:val="1B3A6B"/>
          <w:sz w:val="32"/>
          <w:szCs w:val="32"/>
        </w:rPr>
        <w:t xml:space="preserve">6. RAI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420"/>
      </w:tblGrid>
      <w:tr>
        <w:trPr>
          <w:tblHeader/>
        </w:trPr>
        <w:tc>
          <w:tcPr>
            <w:tcW w:type="dxa" w:w="234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Guardrail</w:t>
            </w:r>
          </w:p>
        </w:tc>
        <w:tc>
          <w:tcPr>
            <w:tcW w:type="dxa" w:w="360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c>
          <w:tcPr>
            <w:tcW w:type="dxa" w:w="34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Trigger</w:t>
            </w:r>
          </w:p>
        </w:tc>
      </w:tr>
      <w:tr>
        <w:tc>
          <w:tcPr>
            <w:tcW w:type="dxa" w:w="23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PII Masking</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Regex rules at parse time</w:t>
            </w:r>
          </w:p>
        </w:tc>
        <w:tc>
          <w:tcPr>
            <w:tcW w:type="dxa" w:w="34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Passwords, emails, credit cards in logs</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Credential Scrubbing</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Pattern matching (JWT, API keys, AWS keys)</w:t>
            </w:r>
          </w:p>
        </w:tc>
        <w:tc>
          <w:tcPr>
            <w:tcW w:type="dxa" w:w="34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Any ingested log line</w:t>
            </w:r>
          </w:p>
        </w:tc>
      </w:tr>
      <w:tr>
        <w:tc>
          <w:tcPr>
            <w:tcW w:type="dxa" w:w="23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LLM Output Validation</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Post-generation regex check</w:t>
            </w:r>
          </w:p>
        </w:tc>
        <w:tc>
          <w:tcPr>
            <w:tcW w:type="dxa" w:w="34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Before displaying to user</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Hallucination Scoring</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Grounding ratio calculation</w:t>
            </w:r>
          </w:p>
        </w:tc>
        <w:tc>
          <w:tcPr>
            <w:tcW w:type="dxa" w:w="34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RAG response</w:t>
            </w:r>
          </w:p>
        </w:tc>
      </w:tr>
      <w:tr>
        <w:tc>
          <w:tcPr>
            <w:tcW w:type="dxa" w:w="23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Red-teaming readiness</w:t>
            </w:r>
          </w:p>
        </w:tc>
        <w:tc>
          <w:tcPr>
            <w:tcW w:type="dxa" w:w="36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Sensitive pattern blocklist</w:t>
            </w:r>
          </w:p>
        </w:tc>
        <w:tc>
          <w:tcPr>
            <w:tcW w:type="dxa" w:w="34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Adversarial inputs</w:t>
            </w:r>
          </w:p>
        </w:tc>
      </w:tr>
    </w:tbl>
    <w:p>
      <w:pPr>
        <w:spacing w:before="60" w:after="80"/>
      </w:pPr>
      <w:r>
        <w:rPr>
          <w:rFonts w:ascii="Arial" w:cs="Arial" w:eastAsia="Arial" w:hAnsi="Arial"/>
          <w:color w:val="2C3E50"/>
          <w:sz w:val="22"/>
          <w:szCs w:val="22"/>
        </w:rPr>
        <w:t xml:space="preserve">All masking is applied before data enters the vector store or is sent to the LLM. This ensures sensitive data found in logs (credentials accidentally written to logs, user IDs, session tokens) is never stored in the knowledge base or revealed in answers.</w:t>
      </w:r>
    </w:p>
    <w:p>
      <w:r>
        <w:br w:type="page"/>
      </w:r>
    </w:p>
    <w:p>
      <w:pPr>
        <w:pStyle w:val="Heading1"/>
        <w:spacing w:before="320" w:after="160"/>
      </w:pPr>
      <w:r>
        <w:rPr>
          <w:rFonts w:ascii="Arial" w:cs="Arial" w:eastAsia="Arial" w:hAnsi="Arial"/>
          <w:b/>
          <w:bCs/>
          <w:color w:val="1B3A6B"/>
          <w:sz w:val="32"/>
          <w:szCs w:val="32"/>
        </w:rPr>
        <w:t xml:space="preserve">7. Observability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KPI</w:t>
            </w:r>
          </w:p>
        </w:tc>
        <w:tc>
          <w:tcPr>
            <w:tcW w:type="dxa" w:w="31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 Name</w:t>
            </w:r>
          </w:p>
        </w:tc>
        <w:tc>
          <w:tcPr>
            <w:tcW w:type="dxa" w:w="31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Log ingestion latency</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log_ingestion_latency_ms</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&lt; 500ms for 10K lines</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Anomaly detection latency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anomaly_detection_latency_ms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3s for 50K lines</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RCA agent latency</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rca_agent_latency_ms</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&lt; 30s end-to-end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RAG query latency</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rag_query_latency_ms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5s</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RAG grounding score</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rag_hallucination_score</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&gt; 0.7</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Anomalies detected</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anomalies_detected</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Tracked per session</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RCA steps taken</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rca_steps_taken</w:t>
            </w:r>
          </w:p>
        </w:tc>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Mean &lt; 6 steps</w:t>
            </w:r>
          </w:p>
        </w:tc>
      </w:tr>
    </w:tbl>
    <w:p>
      <w:pPr>
        <w:spacing w:before="60" w:after="80"/>
      </w:pPr>
      <w:r>
        <w:rPr>
          <w:rFonts w:ascii="Arial" w:cs="Arial" w:eastAsia="Arial" w:hAnsi="Arial"/>
          <w:color w:val="2C3E50"/>
          <w:sz w:val="22"/>
          <w:szCs w:val="22"/>
        </w:rPr>
        <w:t xml:space="preserve">The MetricsStore class collects all events in-memory and exposes a summary() method for the Streamlit dashboard. When APPINSIGHTS_CONNECTION_STRING is set, events are forwarded to Azure Application Insights via OpenCensus exporter for cloud monitoring.</w:t>
      </w:r>
    </w:p>
    <w:p>
      <w:r>
        <w:br w:type="page"/>
      </w:r>
    </w:p>
    <w:p>
      <w:pPr>
        <w:pStyle w:val="Heading1"/>
        <w:spacing w:before="320" w:after="160"/>
      </w:pPr>
      <w:r>
        <w:rPr>
          <w:rFonts w:ascii="Arial" w:cs="Arial" w:eastAsia="Arial" w:hAnsi="Arial"/>
          <w:b/>
          <w:bCs/>
          <w:color w:val="1B3A6B"/>
          <w:sz w:val="32"/>
          <w:szCs w:val="32"/>
        </w:rPr>
        <w:t xml:space="preserve">8. Deployment</w:t>
      </w:r>
    </w:p>
    <w:p>
      <w:pPr>
        <w:pStyle w:val="Heading2"/>
        <w:spacing w:before="240" w:after="120"/>
      </w:pPr>
      <w:r>
        <w:rPr>
          <w:rFonts w:ascii="Arial" w:cs="Arial" w:eastAsia="Arial" w:hAnsi="Arial"/>
          <w:b/>
          <w:bCs/>
          <w:color w:val="2980B9"/>
          <w:sz w:val="26"/>
          <w:szCs w:val="26"/>
        </w:rPr>
        <w:t xml:space="preserve">8.1 Azure App Service</w:t>
      </w:r>
    </w:p>
    <w:p>
      <w:pPr>
        <w:spacing w:before="60" w:after="80"/>
      </w:pPr>
      <w:r>
        <w:rPr>
          <w:rFonts w:ascii="Arial" w:cs="Arial" w:eastAsia="Arial" w:hAnsi="Arial"/>
          <w:color w:val="2C3E50"/>
          <w:sz w:val="22"/>
          <w:szCs w:val="22"/>
        </w:rPr>
        <w:t xml:space="preserve">The application is packaged for Azure App Service deployment:</w:t>
      </w:r>
    </w:p>
    <w:p>
      <w:pPr>
        <w:pStyle w:val="ListParagraph"/>
        <w:numPr>
          <w:ilvl w:val="0"/>
          <w:numId w:val="2"/>
        </w:numPr>
        <w:spacing w:before="40" w:after="40"/>
      </w:pPr>
      <w:r>
        <w:rPr>
          <w:rFonts w:ascii="Arial" w:cs="Arial" w:eastAsia="Arial" w:hAnsi="Arial"/>
          <w:color w:val="2C3E50"/>
          <w:sz w:val="22"/>
          <w:szCs w:val="22"/>
        </w:rPr>
        <w:t xml:space="preserve">Python 3.11 runtime</w:t>
      </w:r>
    </w:p>
    <w:p>
      <w:pPr>
        <w:pStyle w:val="ListParagraph"/>
        <w:numPr>
          <w:ilvl w:val="0"/>
          <w:numId w:val="2"/>
        </w:numPr>
        <w:spacing w:before="40" w:after="40"/>
      </w:pPr>
      <w:r>
        <w:rPr>
          <w:rFonts w:ascii="Arial" w:cs="Arial" w:eastAsia="Arial" w:hAnsi="Arial"/>
          <w:color w:val="2C3E50"/>
          <w:sz w:val="22"/>
          <w:szCs w:val="22"/>
        </w:rPr>
        <w:t xml:space="preserve">Environment variables injected via App Service Configuration</w:t>
      </w:r>
    </w:p>
    <w:p>
      <w:pPr>
        <w:pStyle w:val="ListParagraph"/>
        <w:numPr>
          <w:ilvl w:val="0"/>
          <w:numId w:val="2"/>
        </w:numPr>
        <w:spacing w:before="40" w:after="40"/>
      </w:pPr>
      <w:r>
        <w:rPr>
          <w:rFonts w:ascii="Arial" w:cs="Arial" w:eastAsia="Arial" w:hAnsi="Arial"/>
          <w:color w:val="2C3E50"/>
          <w:sz w:val="22"/>
          <w:szCs w:val="22"/>
        </w:rPr>
        <w:t xml:space="preserve">ChromaDB persisted to Azure Files mount for vector store persistence</w:t>
      </w:r>
    </w:p>
    <w:p>
      <w:pPr>
        <w:pStyle w:val="ListParagraph"/>
        <w:numPr>
          <w:ilvl w:val="0"/>
          <w:numId w:val="2"/>
        </w:numPr>
        <w:spacing w:before="40" w:after="40"/>
      </w:pPr>
      <w:r>
        <w:rPr>
          <w:rFonts w:ascii="Arial" w:cs="Arial" w:eastAsia="Arial" w:hAnsi="Arial"/>
          <w:color w:val="2C3E50"/>
          <w:sz w:val="22"/>
          <w:szCs w:val="22"/>
        </w:rPr>
        <w:t xml:space="preserve">Azure OpenAI endpoint configured via AZURE_OPENAI_ENDPOINT + AZURE_OPENAI_KEY</w:t>
      </w:r>
    </w:p>
    <w:p>
      <w:pPr>
        <w:pStyle w:val="Heading2"/>
        <w:spacing w:before="240" w:after="120"/>
      </w:pPr>
      <w:r>
        <w:rPr>
          <w:rFonts w:ascii="Arial" w:cs="Arial" w:eastAsia="Arial" w:hAnsi="Arial"/>
          <w:b/>
          <w:bCs/>
          <w:color w:val="2980B9"/>
          <w:sz w:val="26"/>
          <w:szCs w:val="26"/>
        </w:rPr>
        <w:t xml:space="preserve">8.2 Docker / Container Apps</w:t>
      </w:r>
    </w:p>
    <w:p>
      <w:pPr>
        <w:spacing w:before="60" w:after="80"/>
      </w:pPr>
      <w:r>
        <w:rPr>
          <w:rFonts w:ascii="Arial" w:cs="Arial" w:eastAsia="Arial" w:hAnsi="Arial"/>
          <w:color w:val="2C3E50"/>
          <w:sz w:val="22"/>
          <w:szCs w:val="22"/>
        </w:rPr>
        <w:t xml:space="preserve">A Dockerfile (included in repo) packages the app for Azure Container Apps:</w:t>
      </w:r>
    </w:p>
    <w:p>
      <w:pPr>
        <w:pStyle w:val="ListParagraph"/>
        <w:numPr>
          <w:ilvl w:val="0"/>
          <w:numId w:val="2"/>
        </w:numPr>
        <w:spacing w:before="40" w:after="40"/>
      </w:pPr>
      <w:r>
        <w:rPr>
          <w:rFonts w:ascii="Arial" w:cs="Arial" w:eastAsia="Arial" w:hAnsi="Arial"/>
          <w:color w:val="2C3E50"/>
          <w:sz w:val="22"/>
          <w:szCs w:val="22"/>
        </w:rPr>
        <w:t xml:space="preserve">Base: python:3.11-slim</w:t>
      </w:r>
    </w:p>
    <w:p>
      <w:pPr>
        <w:pStyle w:val="ListParagraph"/>
        <w:numPr>
          <w:ilvl w:val="0"/>
          <w:numId w:val="2"/>
        </w:numPr>
        <w:spacing w:before="40" w:after="40"/>
      </w:pPr>
      <w:r>
        <w:rPr>
          <w:rFonts w:ascii="Arial" w:cs="Arial" w:eastAsia="Arial" w:hAnsi="Arial"/>
          <w:color w:val="2C3E50"/>
          <w:sz w:val="22"/>
          <w:szCs w:val="22"/>
        </w:rPr>
        <w:t xml:space="preserve">Port 8501 exposed (Streamlit default)</w:t>
      </w:r>
    </w:p>
    <w:p>
      <w:pPr>
        <w:pStyle w:val="ListParagraph"/>
        <w:numPr>
          <w:ilvl w:val="0"/>
          <w:numId w:val="2"/>
        </w:numPr>
        <w:spacing w:before="40" w:after="40"/>
      </w:pPr>
      <w:r>
        <w:rPr>
          <w:rFonts w:ascii="Arial" w:cs="Arial" w:eastAsia="Arial" w:hAnsi="Arial"/>
          <w:color w:val="2C3E50"/>
          <w:sz w:val="22"/>
          <w:szCs w:val="22"/>
        </w:rPr>
        <w:t xml:space="preserve">Health check via GET /api/health</w:t>
      </w:r>
    </w:p>
    <w:p>
      <w:pPr>
        <w:pStyle w:val="ListParagraph"/>
        <w:numPr>
          <w:ilvl w:val="0"/>
          <w:numId w:val="2"/>
        </w:numPr>
        <w:spacing w:before="40" w:after="40"/>
      </w:pPr>
      <w:r>
        <w:rPr>
          <w:rFonts w:ascii="Arial" w:cs="Arial" w:eastAsia="Arial" w:hAnsi="Arial"/>
          <w:color w:val="2C3E50"/>
          <w:sz w:val="22"/>
          <w:szCs w:val="22"/>
        </w:rPr>
        <w:t xml:space="preserve">Secrets injected via Azure Key Vault references</w:t>
      </w:r>
    </w:p>
    <w:p>
      <w:r>
        <w:br w:type="page"/>
      </w:r>
    </w:p>
    <w:p>
      <w:pPr>
        <w:pStyle w:val="Heading1"/>
        <w:spacing w:before="320" w:after="160"/>
      </w:pPr>
      <w:r>
        <w:rPr>
          <w:rFonts w:ascii="Arial" w:cs="Arial" w:eastAsia="Arial" w:hAnsi="Arial"/>
          <w:b/>
          <w:bCs/>
          <w:color w:val="1B3A6B"/>
          <w:sz w:val="32"/>
          <w:szCs w:val="32"/>
        </w:rPr>
        <w:t xml:space="preserve">9. Rubric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Criteria</w:t>
            </w:r>
          </w:p>
        </w:tc>
        <w:tc>
          <w:tcPr>
            <w:tcW w:type="dxa" w:w="120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Max Points</w:t>
            </w:r>
          </w:p>
        </w:tc>
        <w:tc>
          <w:tcPr>
            <w:tcW w:type="dxa" w:w="536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Our Implementation</w:t>
            </w:r>
          </w:p>
        </w:tc>
      </w:tr>
      <w:tr>
        <w:tc>
          <w:tcPr>
            <w:tcW w:type="dxa" w:w="28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UI Design &amp; Usability</w:t>
            </w:r>
          </w:p>
        </w:tc>
        <w:tc>
          <w:tcPr>
            <w:tcW w:type="dxa" w:w="12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536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Multi-page Streamlit app with sidebar nav, status indicators, interactive charts, demo mode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Architecture Design</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agent, modular tools, vector store abstraction, LangChain-compatible design, clear decision flow</w:t>
            </w:r>
          </w:p>
        </w:tc>
      </w:tr>
      <w:tr>
        <w:tc>
          <w:tcPr>
            <w:tcW w:type="dxa" w:w="28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Technical Implementation</w:t>
            </w:r>
          </w:p>
        </w:tc>
        <w:tc>
          <w:tcPr>
            <w:tcW w:type="dxa" w:w="12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536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Agentic ReAct loop, REST (OpenAI API), ChromaDB vector DB, error handling, logging, graceful degradation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RAI Guardrails</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 masking, credential scrubbing, hallucination scoring, LLM output validation, red-teaming patterns</w:t>
            </w:r>
          </w:p>
        </w:tc>
      </w:tr>
      <w:tr>
        <w:tc>
          <w:tcPr>
            <w:tcW w:type="dxa" w:w="28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Observability</w:t>
            </w:r>
          </w:p>
        </w:tc>
        <w:tc>
          <w:tcPr>
            <w:tcW w:type="dxa" w:w="120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536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KPI metrics store, latency tracking, anomaly counts, grounding scores, App Insights integration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Presentation &amp; Documentation</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This document, README, architecture diagram, inline code docs, design rationale</w:t>
            </w:r>
          </w:p>
        </w:tc>
      </w:tr>
    </w:tbl>
    <w:p>
      <w:r>
        <w:br w:type="page"/>
      </w:r>
    </w:p>
    <w:p>
      <w:pPr>
        <w:pStyle w:val="Heading1"/>
        <w:spacing w:before="320" w:after="160"/>
      </w:pPr>
      <w:r>
        <w:rPr>
          <w:rFonts w:ascii="Arial" w:cs="Arial" w:eastAsia="Arial" w:hAnsi="Arial"/>
          <w:b/>
          <w:bCs/>
          <w:color w:val="1B3A6B"/>
          <w:sz w:val="32"/>
          <w:szCs w:val="32"/>
        </w:rPr>
        <w:t xml:space="preserve">10. Stretch Features Implemented</w:t>
      </w:r>
    </w:p>
    <w:p>
      <w:pPr>
        <w:pStyle w:val="ListParagraph"/>
        <w:numPr>
          <w:ilvl w:val="0"/>
          <w:numId w:val="2"/>
        </w:numPr>
        <w:spacing w:before="40" w:after="40"/>
      </w:pPr>
      <w:r>
        <w:rPr>
          <w:rFonts w:ascii="Arial" w:cs="Arial" w:eastAsia="Arial" w:hAnsi="Arial"/>
          <w:color w:val="2C3E50"/>
          <w:sz w:val="22"/>
          <w:szCs w:val="22"/>
        </w:rPr>
        <w:t xml:space="preserve">Incident summarizer: RCA agent produces structured incident summaries</w:t>
      </w:r>
    </w:p>
    <w:p>
      <w:pPr>
        <w:pStyle w:val="ListParagraph"/>
        <w:numPr>
          <w:ilvl w:val="0"/>
          <w:numId w:val="2"/>
        </w:numPr>
        <w:spacing w:before="40" w:after="40"/>
      </w:pPr>
      <w:r>
        <w:rPr>
          <w:rFonts w:ascii="Arial" w:cs="Arial" w:eastAsia="Arial" w:hAnsi="Arial"/>
          <w:color w:val="2C3E50"/>
          <w:sz w:val="22"/>
          <w:szCs w:val="22"/>
        </w:rPr>
        <w:t xml:space="preserve">Temporal anomaly detection: statistical Z-score on time-series error buckets</w:t>
      </w:r>
    </w:p>
    <w:p>
      <w:pPr>
        <w:pStyle w:val="ListParagraph"/>
        <w:numPr>
          <w:ilvl w:val="0"/>
          <w:numId w:val="2"/>
        </w:numPr>
        <w:spacing w:before="40" w:after="40"/>
      </w:pPr>
      <w:r>
        <w:rPr>
          <w:rFonts w:ascii="Arial" w:cs="Arial" w:eastAsia="Arial" w:hAnsi="Arial"/>
          <w:color w:val="2C3E50"/>
          <w:sz w:val="22"/>
          <w:szCs w:val="22"/>
        </w:rPr>
        <w:t xml:space="preserve">Demo mode: built-in sample log data for zero-setup evaluation</w:t>
      </w:r>
    </w:p>
    <w:p>
      <w:pPr>
        <w:pStyle w:val="ListParagraph"/>
        <w:numPr>
          <w:ilvl w:val="0"/>
          <w:numId w:val="2"/>
        </w:numPr>
        <w:spacing w:before="40" w:after="40"/>
      </w:pPr>
      <w:r>
        <w:rPr>
          <w:rFonts w:ascii="Arial" w:cs="Arial" w:eastAsia="Arial" w:hAnsi="Arial"/>
          <w:color w:val="2C3E50"/>
          <w:sz w:val="22"/>
          <w:szCs w:val="22"/>
        </w:rPr>
        <w:t xml:space="preserve">SOP ingestion UI: upload runbooks/SOPs directly into the knowledge base</w:t>
      </w:r>
    </w:p>
    <w:p>
      <w:pPr>
        <w:pStyle w:val="ListParagraph"/>
        <w:numPr>
          <w:ilvl w:val="0"/>
          <w:numId w:val="2"/>
        </w:numPr>
        <w:spacing w:before="40" w:after="40"/>
      </w:pPr>
      <w:r>
        <w:rPr>
          <w:rFonts w:ascii="Arial" w:cs="Arial" w:eastAsia="Arial" w:hAnsi="Arial"/>
          <w:color w:val="2C3E50"/>
          <w:sz w:val="22"/>
          <w:szCs w:val="22"/>
        </w:rPr>
        <w:t xml:space="preserve">Multi-format support: JSON, text, Apache Combined Log, syslog, OTEL</w:t>
      </w:r>
    </w:p>
    <w:p>
      <w:r>
        <w:br w:type="page"/>
      </w:r>
    </w:p>
    <w:p>
      <w:pPr>
        <w:pStyle w:val="Heading1"/>
        <w:spacing w:before="320" w:after="160"/>
      </w:pPr>
      <w:r>
        <w:rPr>
          <w:rFonts w:ascii="Arial" w:cs="Arial" w:eastAsia="Arial" w:hAnsi="Arial"/>
          <w:b/>
          <w:bCs/>
          <w:color w:val="1B3A6B"/>
          <w:sz w:val="32"/>
          <w:szCs w:val="32"/>
        </w:rPr>
        <w:t xml:space="preserve">11. Key Design Decisions</w:t>
      </w:r>
    </w:p>
    <w:p>
      <w:pPr>
        <w:spacing w:before="200" w:after="100"/>
      </w:pPr>
      <w:r>
        <w:rPr>
          <w:rFonts w:ascii="Arial" w:cs="Arial" w:eastAsia="Arial" w:hAnsi="Arial"/>
          <w:b/>
          <w:bCs/>
          <w:color w:val="1B3A6B"/>
          <w:sz w:val="22"/>
          <w:szCs w:val="22"/>
        </w:rPr>
        <w:t xml:space="preserve">Why ReAct instead of a fixed pipeline?</w:t>
      </w:r>
    </w:p>
    <w:p>
      <w:pPr>
        <w:spacing w:before="60" w:after="80"/>
      </w:pPr>
      <w:r>
        <w:rPr>
          <w:rFonts w:ascii="Arial" w:cs="Arial" w:eastAsia="Arial" w:hAnsi="Arial"/>
          <w:color w:val="2C3E50"/>
          <w:sz w:val="22"/>
          <w:szCs w:val="22"/>
        </w:rPr>
        <w:t xml:space="preserve">A fixed pipeline (ingest → detect → explain) can't adapt to novel anomaly types. The ReAct agent dynamically selects what information to gather, enabling it to handle cascading failures, cross-service correlations, and edge cases not anticipated at design time.</w:t>
      </w:r>
    </w:p>
    <w:p>
      <w:pPr>
        <w:spacing w:before="200" w:after="100"/>
      </w:pPr>
      <w:r>
        <w:rPr>
          <w:rFonts w:ascii="Arial" w:cs="Arial" w:eastAsia="Arial" w:hAnsi="Arial"/>
          <w:b/>
          <w:bCs/>
          <w:color w:val="1B3A6B"/>
          <w:sz w:val="22"/>
          <w:szCs w:val="22"/>
        </w:rPr>
        <w:t xml:space="preserve">Why ChromaDB as default vector store?</w:t>
      </w:r>
    </w:p>
    <w:p>
      <w:pPr>
        <w:spacing w:before="60" w:after="80"/>
      </w:pPr>
      <w:r>
        <w:rPr>
          <w:rFonts w:ascii="Arial" w:cs="Arial" w:eastAsia="Arial" w:hAnsi="Arial"/>
          <w:color w:val="2C3E50"/>
          <w:sz w:val="22"/>
          <w:szCs w:val="22"/>
        </w:rPr>
        <w:t xml:space="preserve">ChromaDB runs locally with zero infrastructure — ideal for development and evaluation. The VectorStore abstraction allows swapping to Azure AI Search for production deployments by changing a single environment variable.</w:t>
      </w:r>
    </w:p>
    <w:p>
      <w:pPr>
        <w:spacing w:before="200" w:after="100"/>
      </w:pPr>
      <w:r>
        <w:rPr>
          <w:rFonts w:ascii="Arial" w:cs="Arial" w:eastAsia="Arial" w:hAnsi="Arial"/>
          <w:b/>
          <w:bCs/>
          <w:color w:val="1B3A6B"/>
          <w:sz w:val="22"/>
          <w:szCs w:val="22"/>
        </w:rPr>
        <w:t xml:space="preserve">Why apply PII masking at ingestion, not at query time?</w:t>
      </w:r>
    </w:p>
    <w:p>
      <w:pPr>
        <w:spacing w:before="60" w:after="80"/>
      </w:pPr>
      <w:r>
        <w:rPr>
          <w:rFonts w:ascii="Arial" w:cs="Arial" w:eastAsia="Arial" w:hAnsi="Arial"/>
          <w:color w:val="2C3E50"/>
          <w:sz w:val="22"/>
          <w:szCs w:val="22"/>
        </w:rPr>
        <w:t xml:space="preserve">Masking at ingestion ensures sensitive data never enters persistent storage. Query-time masking only protects LLM inputs but leaves sensitive data in the vector DB, creating a security gap.</w:t>
      </w:r>
    </w:p>
    <w:p>
      <w:r>
        <w:br w:type="page"/>
      </w:r>
    </w:p>
    <w:p>
      <w:pPr>
        <w:pStyle w:val="Heading1"/>
        <w:spacing w:before="320" w:after="160"/>
      </w:pPr>
      <w:r>
        <w:rPr>
          <w:rFonts w:ascii="Arial" w:cs="Arial" w:eastAsia="Arial" w:hAnsi="Arial"/>
          <w:b/>
          <w:bCs/>
          <w:color w:val="1B3A6B"/>
          <w:sz w:val="32"/>
          <w:szCs w:val="32"/>
        </w:rPr>
        <w:t xml:space="preserve">12. Submission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240"/>
            <w:tcBorders>
              <w:top w:val="single" w:color="C0C0C0" w:sz="1"/>
              <w:left w:val="single" w:color="C0C0C0" w:sz="1"/>
              <w:bottom w:val="single" w:color="C0C0C0" w:sz="1"/>
              <w:right w:val="single" w:color="C0C0C0" w:sz="1"/>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Project</w:t>
            </w:r>
          </w:p>
        </w:tc>
        <w:tc>
          <w:tcPr>
            <w:tcW w:type="dxa" w:w="62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PROJECT 4 — Log Intelligence Assistant</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Program</w:t>
            </w:r>
          </w:p>
        </w:tc>
        <w:tc>
          <w:tcPr>
            <w:tcW w:type="dxa" w:w="6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Genpact Generative AI Capstone 2026</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Deadline</w:t>
            </w:r>
          </w:p>
        </w:tc>
        <w:tc>
          <w:tcPr>
            <w:tcW w:type="dxa" w:w="62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Friday, 06-March-2026 EOD</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Repository</w:t>
            </w:r>
          </w:p>
        </w:tc>
        <w:tc>
          <w:tcPr>
            <w:tcW w:type="dxa" w:w="6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Submitted via Teams repository</w:t>
            </w:r>
          </w:p>
        </w:tc>
      </w:tr>
      <w:tr>
        <w:tc>
          <w:tcPr>
            <w:tcW w:type="dxa" w:w="312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Tech Stack</w:t>
            </w:r>
          </w:p>
        </w:tc>
        <w:tc>
          <w:tcPr>
            <w:tcW w:type="dxa" w:w="6240"/>
            <w:tcBorders>
              <w:top w:val="single" w:color="C0C0C0" w:sz="1"/>
              <w:left w:val="single" w:color="C0C0C0" w:sz="1"/>
              <w:bottom w:val="single" w:color="C0C0C0" w:sz="1"/>
              <w:right w:val="single" w:color="C0C0C0" w:sz="1"/>
            </w:tcBorders>
            <w:shd w:fill="F2F8FC" w:val="clear"/>
            <w:tcMar>
              <w:top w:type="dxa" w:w="80"/>
              <w:left w:type="dxa" w:w="120"/>
              <w:bottom w:type="dxa" w:w="80"/>
              <w:right w:type="dxa" w:w="120"/>
            </w:tcMar>
          </w:tcPr>
          <w:p>
            <w:r>
              <w:rPr>
                <w:rFonts w:ascii="Arial" w:cs="Arial" w:eastAsia="Arial" w:hAnsi="Arial"/>
                <w:color w:val="2C3E50"/>
                <w:sz w:val="20"/>
                <w:szCs w:val="20"/>
              </w:rPr>
              <w:t xml:space="preserve">Python, Streamlit, OpenAI, ChromaDB, Azure OpenAI</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Demo</w:t>
            </w:r>
          </w:p>
        </w:tc>
        <w:tc>
          <w:tcPr>
            <w:tcW w:type="dxa" w:w="6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Presentation video (≤ 20 min) — see repository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5D6D7E"/>
        <w:sz w:val="18"/>
        <w:szCs w:val="18"/>
      </w:rPr>
      <w:t xml:space="preserve">Confidential — Genpact GenAI Capstone 2026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color w:val="5D6D7E"/>
        <w:sz w:val="18"/>
        <w:szCs w:val="18"/>
      </w:rPr>
      <w:t xml:space="preserve">PROJECT 4 — Log Intelligence Assistant  |  Genpact GenAI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2026-03-04T12:19:51.118Z</dcterms:created>
  <dcterms:modified xsi:type="dcterms:W3CDTF">2026-03-04T12:19:51.119Z</dcterms:modified>
</cp:coreProperties>
</file>

<file path=docProps/custom.xml><?xml version="1.0" encoding="utf-8"?>
<Properties xmlns="http://schemas.openxmlformats.org/officeDocument/2006/custom-properties" xmlns:vt="http://schemas.openxmlformats.org/officeDocument/2006/docPropsVTypes"/>
</file>