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MRPL CDU-1 | HEAT EXCHANGER E-204 INSPECTION REPORT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Equipment Integrity &amp; Inspection Report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2026-09-26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This report summarizes the findings and recommendations from the inspection of Heat Exchanger E-204 at MRPL Refining Complex - CDU-1, conducted on October 14, 2025.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1.0 General Equipment Specification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Heat Exchanger E-204 is a TEMA Class R - Shell and Tube Heat Exchanger (AES Type) with a design code of ASME Section VIII Division 1 (2019 Edition) / TEMA Class R.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equipment is designed to operate at a maximum allowable working pressure (MAWP) of 15.5 bar (g) and a design temperature of 185 deg C on the shell side, and 110 deg C on the tube side.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Equipment Tag: E-204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Equipment Type: TEMA Class R - Shell and Tube Heat Exchanger (AES Type)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Design Code: ASME Section VIII Division 1 (2019 Edition) / TEMA Class R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Inspection Standard: API 510 (Pressure Vessel Inspection) &amp; API 579-1 / ASME FFS-1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The equipment is made of SA-516 Grade 70 Carbon Steel (Normalized) with a nominal shell thickness of 10.0 mm and a corrosion allowance (CA) of 3.0 mm.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The minimum required thickness (t_min) is 7.8 mm, calculated per ASME Section VIII UG-27.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Design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Item / Parameter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/ Value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 / Notes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Design Pressure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15.5 bar (g)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Design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Design Temperature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185 deg 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Side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Design Temperature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110 deg C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Tube Side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Corrosion Allowance (CA)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3.0 mm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Nominal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Relevant sample code or calculation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2.0 Ultrasonic Thickness Measurement (UTM) Results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UTM results indicate that the measured thicknesses are as follows: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Shell Course 1 (Inlet Nozzle N3): 8.2 mm (WARNING)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Shell Course 2 (Center Ring): 9.1 mm (NORMAL)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Shell Course 3 (Outlet): 9.4 mm (NORMAL)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Channel Head (Shell Side): 11.4 mm (NORMAL)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Floating Head Cover: 13.2 mm (NORMAL)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Stationary Tubesheet: 24.6 mm (NORMAL)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Nozzle N1 (Crude Inlet 10-inch): 8.6 mm (NORMAL)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Nozzle N3 (Vapor Return 8-inch): 6.4 mm (WARNING)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Component Location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Nominal (mm)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Min Req t_min (mm)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Measured (mm)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Status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UTM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 Location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Nominal (mm)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Min Req t_min (mm)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Measured (mm)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1 (Inlet Nozzle N3)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7.8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8.2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WARNING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2 (Center Ring)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7.8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3 (Outlet)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7.8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Channel Head (Shell Side)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12.0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11.4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Floating Head Cover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14.0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13.2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Stationary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</w:r>
          </w:p>
        </w:tc>
      </w:tr>
    </w:tbl>
    <w:p>
      <w:pPr>
        <w:spacing w:before="12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 xml:space="preserve">SOVA Sovereign Document Intelligence • MRPL CDU-1 | HEAT EXCHANGER E-204 INSPECTION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