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Segoe UI" w:hAnsi="Segoe UI"/>
          <w:b/>
          <w:color w:val="1E3A8A"/>
          <w:sz w:val="48"/>
        </w:rPr>
        <w:t>Comprehensive Document Title: MRPL CDU-1 | Heat Exchanger E-204 Inspection Report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6"/>
        </w:rPr>
        <w:t>Clear Subtitle or Topic Focus: Equipment Integrity &amp; Inspection Report</w:t>
      </w:r>
    </w:p>
    <w:p>
      <w:pPr>
        <w:spacing w:after="280"/>
      </w:pPr>
      <w:r>
        <w:rPr>
          <w:b/>
          <w:color w:val="64748B"/>
          <w:sz w:val="19"/>
        </w:rPr>
        <w:t xml:space="preserve">Author: </w:t>
      </w:r>
      <w:r>
        <w:t xml:space="preserve">SOVA Sovereign Intelligence   |   </w:t>
      </w:r>
      <w:r>
        <w:rPr>
          <w:b/>
          <w:color w:val="64748B"/>
          <w:sz w:val="19"/>
        </w:rPr>
        <w:t xml:space="preserve">Date: </w:t>
      </w:r>
      <w:r>
        <w:t xml:space="preserve">2026-09-26   |   </w:t>
      </w:r>
      <w:r>
        <w:rPr>
          <w:b/>
          <w:color w:val="64748B"/>
          <w:sz w:val="19"/>
        </w:rPr>
        <w:t xml:space="preserve">Classification: </w:t>
      </w:r>
      <w:r>
        <w:t>Confidential - Air-Gapped Internal</w:t>
      </w:r>
    </w:p>
    <w:p>
      <w:pPr>
        <w:spacing w:after="280"/>
        <w:pBdr>
          <w:bottom w:val="single" w:sz="12" w:space="4" w:color="1E3A8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color="2563EB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2563EB"/>
                <w:sz w:val="20"/>
              </w:rPr>
              <w:t>EXECUTIVE SUMMARY</w:t>
              <w:br/>
            </w:r>
            <w:r>
              <w:rPr>
                <w:rFonts w:ascii="Calibri" w:hAnsi="Calibri"/>
                <w:color w:val="1F2937"/>
                <w:sz w:val="20"/>
              </w:rPr>
              <w:t>Executive summary summarizing the document's objectives, findings, and key takeaways for the MRPL CDU-1 | Heat Exchanger E-204 Inspection Report.</w:t>
            </w:r>
          </w:p>
        </w:tc>
      </w:tr>
    </w:tbl>
    <w:p>
      <w:pPr>
        <w:spacing w:after="160"/>
      </w:pPr>
    </w:p>
    <w:p>
      <w:pPr>
        <w:keepNext/>
        <w:spacing w:before="160" w:after="120"/>
      </w:pPr>
      <w:r>
        <w:rPr>
          <w:rFonts w:ascii="Segoe UI" w:hAnsi="Segoe UI"/>
          <w:b/>
          <w:color w:val="1E3A8A"/>
          <w:sz w:val="30"/>
        </w:rPr>
        <w:t>1.0 General Equipment Specification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equipment in question is the Crude Pre-flash Column Overhead Condenser (E-204) with the designation TEMA Class R - Shell and Tube Heat Exchanger (AES Type).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design code is ASME Section VIII Division 1 (2019 Edition) / TEMA Class R, and the inspection standard is API 510 (Pressure Vessel Inspection) &amp; API 579-1 / ASME FFS-1.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Design Pressure: Shell Side: 15.5 bar (g) | Tube Side: 18.0 bar (g)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Design Temperature: Shell Side: 185 deg C | Tube Side: 110 deg C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Operating Fluid: Shell: Hydrocarbon vapor + H2S | Tube: Cooling Water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Shell Material: SA-516 Grade 70 Carbon Steel (Normalized)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Nominal Shell Thickness: 10.0 mm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Corrosion Allowance (CA): 3.0 mm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Minimum Required (t_min): 7.8 mm (calculated per ASME Section VIII UG-27)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The equipment is subject to regular inspections to ensure its integrity and safety.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The inspection standard is API 510 (Pressure Vessel Inspection) &amp; API 579-1 / ASME FFS-1.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3. The design pressure and temperature are critical parameters that must be carefully monitored.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Technical Overview /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Item / Parameter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Specification / Value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Status / Notes</w:t>
            </w:r>
          </w:p>
        </w:tc>
      </w:tr>
      <w:tr>
        <w:trPr>
          <w:cantSplit/>
        </w:trPr>
        <w:tc>
          <w:tcPr>
            <w:tcW w:type="dxa" w:w="31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Component A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Value / Spec 1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Status / Notes</w:t>
            </w:r>
          </w:p>
        </w:tc>
      </w:tr>
      <w:tr>
        <w:trPr>
          <w:cantSplit/>
        </w:trPr>
        <w:tc>
          <w:tcPr>
            <w:tcW w:type="dxa" w:w="31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Component B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Value / Spec 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Status / Notes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8"/>
              </w:rPr>
              <w:t># Relevant sample code or calculation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E3A8A"/>
          <w:sz w:val="30"/>
        </w:rPr>
        <w:t>3.0 Ultrasonic Thickness Measurement (UTM) Results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The ultrasonic thickness measurement (UTM) results are as follows: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Component Location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Nominal (mm)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Min Req t_min (mm)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Measured (mm)</w:t>
      </w:r>
    </w:p>
    <w:p>
      <w:pPr>
        <w:spacing w:after="120" w:line="288" w:lineRule="auto"/>
      </w:pPr>
      <w:r>
        <w:rPr>
          <w:rFonts w:ascii="Calibri" w:hAnsi="Calibri"/>
          <w:sz w:val="21"/>
        </w:rPr>
        <w:t>Status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Shell Course 1 (Inlet Nozzle N3)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10.0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7.8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8.2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WARNING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1. The measured thickness of Shell Course 1 (Inlet Nozzle N3) is 8.2 mm, which is above the minimum required thickness of 7.8 mm.</w:t>
      </w:r>
    </w:p>
    <w:p>
      <w:pPr>
        <w:pStyle w:val="ListNumber"/>
        <w:spacing w:after="60"/>
      </w:pPr>
      <w:r>
        <w:rPr>
          <w:rFonts w:ascii="Calibri" w:hAnsi="Calibri"/>
          <w:sz w:val="20"/>
        </w:rPr>
        <w:t>2. The measured thickness of Shell Course 2 (Center Ring) is 9.1 mm, which is within the acceptable range.</w:t>
      </w:r>
    </w:p>
    <w:p>
      <w:pPr>
        <w:keepNext/>
        <w:spacing w:before="160" w:after="60"/>
      </w:pPr>
      <w:r>
        <w:rPr>
          <w:rFonts w:ascii="Calibri" w:hAnsi="Calibri"/>
          <w:b/>
          <w:color w:val="2563EB"/>
          <w:sz w:val="19"/>
        </w:rPr>
        <w:t>Table: UTM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Component Location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Nominal (mm)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Min Req t_min (mm)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Measured (mm)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Shell Course 1 (Inlet Nozzle N3)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10.0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7.8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8.2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WARNING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Shell Course 2 (Center Ring)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10.0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7.8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9.1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NORMAL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Shell Course 3 (Outlet)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10.0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7.8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9.4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NORMAL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Channel Head (Shell Side)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12.0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9.2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11.4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NORMAL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Floating Head Cover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14.0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10.5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13.2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NORMAL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Stationary Tubesheet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25.0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20.0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24.6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NORMAL</w:t>
            </w:r>
          </w:p>
        </w:tc>
      </w:tr>
    </w:tbl>
    <w:p>
      <w:pPr>
        <w:spacing w:before="12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Confidential - Air-Gapped Internal • Generated Locally by SOVA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SOVA Sovereign Document Intelligence • Comprehensive Document Title: MRPL CDU-1 | He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