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MRPL CDU-1 | Heat Exchanger E-204 Inspection Report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Equipment Integrity &amp; Inspection Report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2025-10-14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report documents the inspection of Heat Exchanger E-204 at MRPL CDU-1, including ultrasonic thickness measurements, corrosion assessment, and recommended engineering actions.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1.0 General Equipment Specification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equipment is a TEMA Class R shell and tube heat exchanger with a design code of ASME Section VIII Division 1 (2019 Edition) / TEMA Class R.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inspection was conducted on October 14, 2025, and the next scheduled inspection is October 2026.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Design Pressure: Shell Side 15.5 bar (g) | Tube Side 18.0 bar (g)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Design Temperature: Shell Side 185 deg C | Tube Side 110 deg C</w:t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2.0 Ultrasonic Thickness Measurement (UTM) Results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UTM results showed varying thickness measurements across different components, with some exceeding the minimum required thickness.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Critical measurements include: Nozzle N3 (Vapor Return 8-inch) 6.4 mm (WARNING)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Shell Course 1 (Inlet Nozzle N3): 8.2 mm (WARNING)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Shell Course 2 (Center Ring): 9.1 mm (NORMAL)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Shell Course 3 (Outlet): 9.4 mm (NORMAL)</w:t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3.0 Engineering Corrosion &amp; Remaining Life Calculations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inspection highlighted the need for immediate operating pressure review and reduction of the Maximum Allowable Working Pressure (MAWP) from 15.5 bar to 14.0 bar.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Other recommended actions include reducing the UTM re-inspection frequency and deploying electrical resistance (ER) corrosion probes.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Immediate Operating Pressure Review: Re-rate MAWP from 15.5 bar to 14.0 bar pending Level 2 assessment.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Inspection Interval Reduction: Reduce UTM re-inspection frequency from 60 months to 12 months.</w:t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4.0 Risk Assessment &amp; Fitness-Forservice Evaluation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inspection identified potential risks and recommended mitigation measures, including the installation of an internal stainless steel impingement plate / weld overlay.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Other recommended actions include online corrosion monitoring and engineering review sign-off.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Mitigation: Install an internal stainless steel impingement plate / weld overlay beneath Nozzle N3 during Q1 2026 turnaround.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Online Corrosion Monitoring: Deploy ER corrosion probes on the overhead vapor line upstream of E-204.</w:t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5.0 Mandatory Engineering Recommendations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inspection recommended immediate action to address the identified risks and ensure the equipment's fitness-for-service.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These recommendations are critical to the safe operation of the heat exchanger and the overall plant.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Immediate Operating Pressure Review: Re-rate MAWP from 15.5 bar to 14.0 bar pending Level 2 assessment.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Inspection Interval Reduction: Reduce UTM re-inspection frequency from 60 months to 12 months.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 xml:space="preserve">SOVA Sovereign Document Intelligence • MRPL CDU-1 | Heat Exchanger E-204 Inspection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