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数据库表设计</w:t>
      </w:r>
    </w:p>
    <w:p>
      <w:pPr>
        <w:ind w:firstLine="567"/>
      </w:pPr>
      <w:r>
        <w:rPr>
          <w:rFonts w:ascii="Times New Roman" w:hAnsi="Times New Roman" w:eastAsia="宋体"/>
          <w:sz w:val="24"/>
        </w:rPr>
        <w:t>系统共设计10张核心表，以下列出与核心功能最相关的表。</w:t>
      </w:r>
    </w:p>
    <w:p>
      <w:pPr>
        <w:jc w:val="center"/>
      </w:pPr>
      <w:r>
        <w:rPr>
          <w:rFonts w:ascii="宋体" w:hAnsi="宋体" w:eastAsia="宋体"/>
          <w:sz w:val="21"/>
        </w:rPr>
        <w:t>表 3-1 用户表（users）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 UNIQUE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 / 邮箱</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 DEFAULT 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频控等级：high/normal/low</w:t>
            </w:r>
          </w:p>
        </w:tc>
      </w:tr>
    </w:tbl>
    <w:p/>
    <w:p>
      <w:pPr>
        <w:jc w:val="center"/>
      </w:pPr>
      <w:r>
        <w:rPr>
          <w:rFonts w:ascii="宋体" w:hAnsi="宋体" w:eastAsia="宋体"/>
          <w:sz w:val="21"/>
        </w:rPr>
        <w:t>表 3-2 商品表（products）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 / 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 / 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 / 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价格</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 / 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FK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 / 商家</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 / 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 / 累计销量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 / embedding</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 / BLOB</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标签（推荐用） / 向量嵌入</w:t>
            </w:r>
          </w:p>
        </w:tc>
      </w:tr>
    </w:tbl>
    <w:p/>
    <w:p>
      <w:pPr>
        <w:jc w:val="center"/>
      </w:pPr>
      <w:r>
        <w:rPr>
          <w:rFonts w:ascii="宋体" w:hAnsi="宋体" w:eastAsia="宋体"/>
          <w:sz w:val="21"/>
        </w:rPr>
        <w:t>表 3-3 广告表（ads）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FK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 / 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 / VARCHAR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 / 计费类型CPC|CPM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 / 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日预算 / 总预算</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 DEFAULT 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 / status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 / VARCHAR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 / active|paused|exhausted</w:t>
            </w:r>
          </w:p>
        </w:tc>
      </w:tr>
    </w:tbl>
    <w:p/>
    <w:p>
      <w:pPr>
        <w:jc w:val="center"/>
      </w:pPr>
      <w:r>
        <w:rPr>
          <w:rFonts w:ascii="宋体" w:hAnsi="宋体" w:eastAsia="宋体"/>
          <w:sz w:val="21"/>
        </w:rPr>
        <w:t>表 3-4 用户行为日志表（user_behaviors）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 / 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FK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 / 关联商品（可为空）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行为时间</w:t>
            </w:r>
          </w:p>
        </w:tc>
      </w:tr>
    </w:tbl>
    <w:p/>
    <w:p>
      <w:pPr>
        <w:jc w:val="center"/>
      </w:pPr>
      <w:r>
        <w:rPr>
          <w:rFonts w:ascii="宋体" w:hAnsi="宋体" w:eastAsia="宋体"/>
          <w:sz w:val="21"/>
        </w:rPr>
        <w:t>表 3-5 广告曝光记录表（ad_impressions）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 / 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FK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 / 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事件时间</w:t>
            </w:r>
          </w:p>
        </w:tc>
      </w:tr>
    </w:tbl>
    <w:p/>
    <w:p>
      <w:pPr>
        <w:jc w:val="center"/>
      </w:pPr>
      <w:r>
        <w:rPr>
          <w:rFonts w:ascii="宋体" w:hAnsi="宋体" w:eastAsia="宋体"/>
          <w:sz w:val="21"/>
        </w:rPr>
        <w:t>表 3-6 商品评价表（reviews）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 / 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FK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 / 被评商品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评价内容</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DEFAULT 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有帮助数</w:t>
            </w:r>
          </w:p>
        </w:tc>
      </w:tr>
    </w:tbl>
    <w:p/>
    <w:p>
      <w:pPr>
        <w:ind w:firstLine="567"/>
      </w:pPr>
      <w:r>
        <w:rPr>
          <w:rFonts w:ascii="Times New Roman" w:hAnsi="Times New Roman" w:eastAsia="宋体"/>
          <w:sz w:val="24"/>
        </w:rPr>
        <w:t>其余表（categories、orders、order_items、qa）的完整DDL详见附录。数据库共建立13个索引优化查询性能。</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广告引擎详细设计</w:t>
      </w:r>
    </w:p>
    <w:p>
      <w:pPr>
        <w:pStyle w:val="Heading3"/>
        <w:ind w:firstLine="567"/>
      </w:pPr>
      <w:r>
        <w:rPr>
          <w:rFonts w:ascii="宋体" w:hAnsi="宋体" w:eastAsia="宋体"/>
          <w:b/>
          <w:color w:val="000000"/>
          <w:sz w:val="24"/>
        </w:rPr>
        <w:t>4.2.1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4.2.2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4.2.3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4.2.4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4.3 活跃度引擎详细设计</w:t>
      </w:r>
    </w:p>
    <w:p>
      <w:pPr>
        <w:pStyle w:val="Heading3"/>
        <w:ind w:firstLine="567"/>
      </w:pPr>
      <w:r>
        <w:rPr>
          <w:rFonts w:ascii="宋体" w:hAnsi="宋体" w:eastAsia="宋体"/>
          <w:b/>
          <w:color w:val="000000"/>
          <w:sz w:val="24"/>
        </w:rPr>
        <w:t>4.3.1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4.3.2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4.3.3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4.3.4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4.4 频控组件详细设计</w:t>
      </w:r>
    </w:p>
    <w:p>
      <w:pPr>
        <w:pStyle w:val="Heading3"/>
        <w:ind w:firstLine="567"/>
      </w:pPr>
      <w:r>
        <w:rPr>
          <w:rFonts w:ascii="宋体" w:hAnsi="宋体" w:eastAsia="宋体"/>
          <w:b/>
          <w:color w:val="000000"/>
          <w:sz w:val="24"/>
        </w:rPr>
        <w:t>4.4.1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4.4.2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4.4.3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4.5 行为追踪与活跃度反馈</w:t>
      </w:r>
    </w:p>
    <w:p>
      <w:pPr>
        <w:pStyle w:val="Heading3"/>
        <w:ind w:firstLine="567"/>
      </w:pPr>
      <w:r>
        <w:rPr>
          <w:rFonts w:ascii="宋体" w:hAnsi="宋体" w:eastAsia="宋体"/>
          <w:b/>
          <w:color w:val="000000"/>
          <w:sz w:val="24"/>
        </w:rPr>
        <w:t>4.5.1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4.5.2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4.6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4.7 接口层详细设计</w:t>
      </w:r>
    </w:p>
    <w:p>
      <w:pPr>
        <w:pStyle w:val="Heading3"/>
        <w:ind w:firstLine="567"/>
      </w:pPr>
      <w:r>
        <w:rPr>
          <w:rFonts w:ascii="宋体" w:hAnsi="宋体" w:eastAsia="宋体"/>
          <w:b/>
          <w:color w:val="000000"/>
          <w:sz w:val="24"/>
        </w:rPr>
        <w:t>4.7.1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4.7.2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4.8 前端界面设计</w:t>
      </w:r>
    </w:p>
    <w:p>
      <w:pPr>
        <w:pStyle w:val="Heading3"/>
        <w:ind w:firstLine="567"/>
      </w:pPr>
      <w:r>
        <w:rPr>
          <w:rFonts w:ascii="宋体" w:hAnsi="宋体" w:eastAsia="宋体"/>
          <w:b/>
          <w:color w:val="000000"/>
          <w:sz w:val="24"/>
        </w:rPr>
        <w:t>4.8.1 前端组件结构</w:t>
      </w:r>
    </w:p>
    <w:p>
      <w:pPr>
        <w:ind w:firstLine="567"/>
      </w:pPr>
      <w:r>
        <w:rPr>
          <w:rFonts w:ascii="Times New Roman" w:hAnsi="Times New Roman" w:eastAsia="宋体"/>
          <w:sz w:val="24"/>
        </w:rPr>
        <w:t>前端组件结构如图4-15所示。App.vue通过Vue Router管理8个页面组件，Pinia管理用户和购物车状态，Axios封装API调用层。</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前端组件结构图</w:t>
      </w:r>
    </w:p>
    <w:p>
      <w:pPr>
        <w:pStyle w:val="Heading3"/>
        <w:ind w:firstLine="567"/>
      </w:pPr>
      <w:r>
        <w:rPr>
          <w:rFonts w:ascii="宋体" w:hAnsi="宋体" w:eastAsia="宋体"/>
          <w:b/>
          <w:color w:val="000000"/>
          <w:sz w:val="24"/>
        </w:rPr>
        <w:t>4.8.2 广告混排设计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首页采用瀑布流布局，广告以"推广"角标的原生广告形式穿插在推荐流中。混排规则：每3个推荐商品后插入1条广告（受频控max_ads限制）。广告展示时触发show事件上报，点击时触发click事件上报并跳转。</w:t>
      </w:r>
    </w:p>
    <w:p>
      <w:pPr>
        <w:pStyle w:val="Heading3"/>
        <w:ind w:firstLine="567"/>
      </w:pPr>
      <w:r>
        <w:rPr>
          <w:rFonts w:ascii="宋体" w:hAnsi="宋体" w:eastAsia="宋体"/>
          <w:b/>
          <w:color w:val="000000"/>
          <w:sz w:val="24"/>
        </w:rPr>
        <w:t>4.8.3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