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查看个人活跃度评分；（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设计见第4章4.1节。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系统共设计10张数据表，围绕User和Product两个核心实体展开。以下逐表列出各表的字段定义。</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用户表（表4-1）用于记录和管理系统中所有用户的基本信息及活跃度状态。通过username和email的唯一约束保证用户身份的唯一性，hashed_password字段存储bcrypt加密后的密码确保账户安全。role字段将用户划分为消费者、商家和管理员三种角色，系统据此实施差异化的权限控制——消费者可浏览和购买商品，商家可管理商品和投放广告，管理员可访问运营数据分析面板。</w:t>
      </w:r>
    </w:p>
    <w:p>
      <w:pPr>
        <w:ind w:firstLine="567"/>
      </w:pPr>
      <w:r>
        <w:rPr>
          <w:rFonts w:ascii="Times New Roman" w:hAnsi="Times New Roman" w:eastAsia="宋体"/>
          <w:sz w:val="24"/>
        </w:rPr>
        <w:t>该表中最关键的两个字段是activity_score和ad_frequency_level。activity_score存储由活跃度引擎实时计算的用户活跃度评分（0-100分），是频控组件做出广告展示决策的核心依据；ad_frequency_level存储根据评分划分的频控等级（high/normal/low），频控组件直接读取该字段确定对应的广告展示策略参数。created_at和last_active_at两个时间字段分别记录用户的注册时间和最后一次活跃时间，为用户生命周期分析和留存率统计提供数据支撑。用户表的字段定义如表4-1所示。</w:t>
      </w:r>
    </w:p>
    <w:p>
      <w:pPr>
        <w:jc w:val="center"/>
      </w:pPr>
      <w:r>
        <w:rPr>
          <w:rFonts w:ascii="宋体" w:hAnsi="宋体" w:eastAsia="宋体"/>
          <w:sz w:val="21"/>
        </w:rPr>
        <w:t>表 4-1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'consumer'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4.1.2 商品分类表</w:t>
      </w:r>
    </w:p>
    <w:p>
      <w:pPr>
        <w:ind w:firstLine="567"/>
      </w:pPr>
      <w:r>
        <w:rPr>
          <w:rFonts w:ascii="Times New Roman" w:hAnsi="Times New Roman" w:eastAsia="宋体"/>
          <w:sz w:val="24"/>
        </w:rPr>
        <w:t>商品分类表（表4-2）用于组织和管理商品的层级分类体系。通过parent_id字段的自引用设计，系统支持任意深度的分类树结构——顶级分类（如"电子产品"、"服装鞋帽"）的parent_id为NULL，子分类（如"手机"、"笔记本电脑"）通过parent_id指向其父分类。这种层级结构使得前端可以渲染多级品类导航菜单，商品搜索接口可以按品类进行筛选过滤，推荐引擎的Content-Based召回模块也可据此计算商品间的品类相似度。分类表的字段定义如表4-2所示。</w:t>
      </w:r>
    </w:p>
    <w:p>
      <w:pPr>
        <w:jc w:val="center"/>
      </w:pPr>
      <w:r>
        <w:rPr>
          <w:rFonts w:ascii="宋体" w:hAnsi="宋体" w:eastAsia="宋体"/>
          <w:sz w:val="21"/>
        </w:rPr>
        <w:t>表 4-2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NULLABLE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4.1.3 商品表</w:t>
      </w:r>
    </w:p>
    <w:p>
      <w:pPr>
        <w:ind w:firstLine="567"/>
      </w:pPr>
      <w:r>
        <w:rPr>
          <w:rFonts w:ascii="Times New Roman" w:hAnsi="Times New Roman" w:eastAsia="宋体"/>
          <w:sz w:val="24"/>
        </w:rPr>
        <w:t>商品表（表4-3）是电商业务的核心数据表，用于存储商品的完整信息。name和description字段记录商品的名称和详细描述，price字段记录商品单价，stock和sales_count分别跟踪实时库存和累计销量。category_id和merchant_id两个外键字段将商品与分类体系和商家用户进行关联，支持按品类浏览和按商家管理两种查询模式。</w:t>
      </w:r>
    </w:p>
    <w:p>
      <w:pPr>
        <w:ind w:firstLine="567"/>
      </w:pPr>
      <w:r>
        <w:rPr>
          <w:rFonts w:ascii="Times New Roman" w:hAnsi="Times New Roman" w:eastAsia="宋体"/>
          <w:sz w:val="24"/>
        </w:rPr>
        <w:t>该表中与推荐引擎密切相关的字段有两个：tags字段以JSON数组格式存储商品标签（如["数码", "手机", "5G"]），Content-Based召回模块通过TF-IDF对标签文本进行向量化，计算商品间的内容相似度；embedding字段以二进制格式存储预计算的商品向量嵌入，供深度排序模型（DeepFM/DIN）直接读取使用，避免每次推荐请求时重复计算向量表示。商品表的字段定义如表4-3所示。</w:t>
      </w:r>
    </w:p>
    <w:p>
      <w:pPr>
        <w:jc w:val="center"/>
      </w:pPr>
      <w:r>
        <w:rPr>
          <w:rFonts w:ascii="宋体" w:hAnsi="宋体" w:eastAsia="宋体"/>
          <w:sz w:val="21"/>
        </w:rPr>
        <w:t>表 4-3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4.1.4 订单表与订单明细表</w:t>
      </w:r>
    </w:p>
    <w:p>
      <w:pPr>
        <w:ind w:firstLine="567"/>
      </w:pPr>
      <w:r>
        <w:rPr>
          <w:rFonts w:ascii="Times New Roman" w:hAnsi="Times New Roman" w:eastAsia="宋体"/>
          <w:sz w:val="24"/>
        </w:rPr>
        <w:t>订单表（表4-4）和订单明细表（表4-5）共同记录用户的交易信息。orders表存储订单级别的主信息，包括下单用户、订单总金额、订单状态和下单时间；order_items表通过order_id和product_id两个外键将订单与商品进行多对多关联，每条记录表示订单中的一个商品条目。order_items表中的price字段保存下单时刻的商品单价快照，即使商品后续涨价或降价，历史订单金额也不会受到影响。</w:t>
      </w:r>
    </w:p>
    <w:p>
      <w:pPr>
        <w:ind w:firstLine="567"/>
      </w:pPr>
      <w:r>
        <w:rPr>
          <w:rFonts w:ascii="Times New Roman" w:hAnsi="Times New Roman" w:eastAsia="宋体"/>
          <w:sz w:val="24"/>
        </w:rPr>
        <w:t>订单状态字段status采用有限状态机设计，支持pending（待支付）、paid（已支付）、shipped（已发货）、completed（已完成）和cancelled（已取消）五种状态流转。购买行为是活跃度评分中权重最高的行为类型（+10分），因此每次订单创建成功后，系统会自动向user_behaviors表写入一条purchase类型的行为记录，直接影响用户的活跃度等级和广告频控策略。订单表和订单明细表的字段定义分别如表4-4和表4-5所示。</w:t>
      </w:r>
    </w:p>
    <w:p>
      <w:pPr>
        <w:jc w:val="center"/>
      </w:pPr>
      <w:r>
        <w:rPr>
          <w:rFonts w:ascii="宋体" w:hAnsi="宋体" w:eastAsia="宋体"/>
          <w:sz w:val="21"/>
        </w:rPr>
        <w:t>表 4-4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'pending'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4-5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FK→orders(id)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4.1.5 广告表</w:t>
      </w:r>
    </w:p>
    <w:p>
      <w:pPr>
        <w:ind w:firstLine="567"/>
      </w:pPr>
      <w:r>
        <w:rPr>
          <w:rFonts w:ascii="Times New Roman" w:hAnsi="Times New Roman" w:eastAsia="宋体"/>
          <w:sz w:val="24"/>
        </w:rPr>
        <w:t>广告表（表4-6）用于记录和管理商家投放的广告配置信息。title和content字段存储广告的标题和文案内容，image_url和target_url分别存储广告图片和点击跳转链接。advertiser_id外键关联投放广告的商家用户，支持按商家维度查询和管理广告。target_tags字段以JSON数组格式存储广告的定向标签（如["手机", "数码"]），广告引擎据此与用户画像进行匹配。</w:t>
      </w:r>
    </w:p>
    <w:p>
      <w:pPr>
        <w:ind w:firstLine="567"/>
      </w:pPr>
      <w:r>
        <w:rPr>
          <w:rFonts w:ascii="Times New Roman" w:hAnsi="Times New Roman" w:eastAsia="宋体"/>
          <w:sz w:val="24"/>
        </w:rPr>
        <w:t>竞价相关字段中，bid_amount的含义随bid_type不同而变化：CPC模式下表示单次点击出价，CPM模式下表示千次展示出价。广告引擎通过bid_amount和预估点击率pCTR计算eCPM进行竞价排序。预算控制字段daily_budget和total_budget分别设定日预算和总预算上限，spent_amount在每次计费后实时累加更新。当spent_amount达到daily_budget时暂停当日投放，达到total_budget时status自动切换为exhausted（预算耗尽），后续不再参与竞价。广告表的字段定义如表4-6所示。</w:t>
      </w:r>
    </w:p>
    <w:p>
      <w:pPr>
        <w:jc w:val="center"/>
      </w:pPr>
      <w:r>
        <w:rPr>
          <w:rFonts w:ascii="宋体" w:hAnsi="宋体" w:eastAsia="宋体"/>
          <w:sz w:val="21"/>
        </w:rPr>
        <w:t>表 4-6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'CPC'</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'active'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4.1.6 广告曝光记录表</w:t>
      </w:r>
    </w:p>
    <w:p>
      <w:pPr>
        <w:ind w:firstLine="567"/>
      </w:pPr>
      <w:r>
        <w:rPr>
          <w:rFonts w:ascii="Times New Roman" w:hAnsi="Times New Roman" w:eastAsia="宋体"/>
          <w:sz w:val="24"/>
        </w:rPr>
        <w:t>广告曝光记录表（表4-7）用于记录广告的全部交互事件，是计费扣款和效果统计的数据源。impression_type字段枚举三种事件类型：show（广告展示，前端在广告卡片进入可视区域时触发上报）、click（用户点击广告，触发CPC计费扣款）和convert（用户通过广告完成购买，用于转化率统计）。context字段以JSON格式存储事件的上下文信息，包括触发页面、广告展示位置和用户设备类型等。</w:t>
      </w:r>
    </w:p>
    <w:p>
      <w:pPr>
        <w:ind w:firstLine="567"/>
      </w:pPr>
      <w:r>
        <w:rPr>
          <w:rFonts w:ascii="Times New Roman" w:hAnsi="Times New Roman" w:eastAsia="宋体"/>
          <w:sz w:val="24"/>
        </w:rPr>
        <w:t>该表在频控组件中发挥核心作用：每次广告请求时，系统需要查询当前用户今日的show类型记录总数（用于日上限检查）和最近一条show记录的时间戳（用于最小间隔检查），这两项查询的结果直接决定频控组件是否允许本次广告展示。广告曝光记录表的字段定义如表4-7所示。</w:t>
      </w:r>
    </w:p>
    <w:p>
      <w:pPr>
        <w:jc w:val="center"/>
      </w:pPr>
      <w:r>
        <w:rPr>
          <w:rFonts w:ascii="宋体" w:hAnsi="宋体" w:eastAsia="宋体"/>
          <w:sz w:val="21"/>
        </w:rPr>
        <w:t>表 4-7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FK→ads(id)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4.1.7 商品评价表</w:t>
      </w:r>
    </w:p>
    <w:p>
      <w:pPr>
        <w:ind w:firstLine="567"/>
      </w:pPr>
      <w:r>
        <w:rPr>
          <w:rFonts w:ascii="Times New Roman" w:hAnsi="Times New Roman" w:eastAsia="宋体"/>
          <w:sz w:val="24"/>
        </w:rPr>
        <w:t>商品评价表（表4-8）用于记录用户对已购商品的评价信息，是社区子系统的核心数据表之一。rating字段存储1-5星的评分值，content字段存储文字评价内容，helpful_count字段统计其他用户对该评价的"有帮助"投票数。评价数据在系统中具有多重用途：rating评分供商品详情页展示评分分布和平均分，content文本供Content-Based推荐模块提取商品特征，helpful_count用于评价列表的排序（优先展示高质量评价）。</w:t>
      </w:r>
    </w:p>
    <w:p>
      <w:pPr>
        <w:ind w:firstLine="567"/>
      </w:pPr>
      <w:r>
        <w:rPr>
          <w:rFonts w:ascii="Times New Roman" w:hAnsi="Times New Roman" w:eastAsia="宋体"/>
          <w:sz w:val="24"/>
        </w:rPr>
        <w:t>从活跃度引擎的角度，评价行为是社区行为中权重最高的类型之一（+5分），每次用户发表评价时系统自动向user_behaviors表写入一条review类型记录；点赞评价时写入helpful类型记录（+2分）。这种设计激励用户积极参与社区互动，通过提升活跃度获得更优的平台体验。商品评价表的字段定义如表4-8所示。</w:t>
      </w:r>
    </w:p>
    <w:p>
      <w:pPr>
        <w:jc w:val="center"/>
      </w:pPr>
      <w:r>
        <w:rPr>
          <w:rFonts w:ascii="宋体" w:hAnsi="宋体" w:eastAsia="宋体"/>
          <w:sz w:val="21"/>
        </w:rPr>
        <w:t>表 4-8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4.1.8 商品问答表</w:t>
      </w:r>
    </w:p>
    <w:p>
      <w:pPr>
        <w:ind w:firstLine="567"/>
      </w:pPr>
      <w:r>
        <w:rPr>
          <w:rFonts w:ascii="Times New Roman" w:hAnsi="Times New Roman" w:eastAsia="宋体"/>
          <w:sz w:val="24"/>
        </w:rPr>
        <w:t>商品问答表（表4-9）用于记录用户围绕商品发起的问答互动，是社区子系统的另一核心数据表。通过该表，用户可以在商品详情页针对商品的使用、规格、售后等问题进行提问，商家或其他有购买经验的用户可以进行回答。question字段存储问题内容，answer字段存储回答内容（未回答时为NULL），answered_by字段关联回答者的用户ID。</w:t>
      </w:r>
    </w:p>
    <w:p>
      <w:pPr>
        <w:ind w:firstLine="567"/>
      </w:pPr>
      <w:r>
        <w:rPr>
          <w:rFonts w:ascii="Times New Roman" w:hAnsi="Times New Roman" w:eastAsia="宋体"/>
          <w:sz w:val="24"/>
        </w:rPr>
        <w:t>问答功能的设计目的是增强用户间的互动和信息共享，帮助潜在购买者消除购物疑虑，同时为平台沉淀有价值的商品信息。从活跃度评分的角度，回答问题是高质量的内容贡献行为，权重设为+5分（与评价相同），鼓励用户积极回答他人的问题。商品问答表的字段定义如表4-9所示。</w:t>
      </w:r>
    </w:p>
    <w:p>
      <w:pPr>
        <w:jc w:val="center"/>
      </w:pPr>
      <w:r>
        <w:rPr>
          <w:rFonts w:ascii="宋体" w:hAnsi="宋体" w:eastAsia="宋体"/>
          <w:sz w:val="21"/>
        </w:rPr>
        <w:t>表 4-9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4.1.9 用户行为日志表</w:t>
      </w:r>
    </w:p>
    <w:p>
      <w:pPr>
        <w:ind w:firstLine="567"/>
      </w:pPr>
      <w:r>
        <w:rPr>
          <w:rFonts w:ascii="Times New Roman" w:hAnsi="Times New Roman" w:eastAsia="宋体"/>
          <w:sz w:val="24"/>
        </w:rPr>
        <w:t>用户行为日志表（表4-10）是整个系统数据闭环的核心枢纽，同时服务于推荐引擎和活跃度引擎两大核心模块。推荐引擎从中提取用户-商品交互记录构建评分矩阵，训练协同过滤和深度排序模型；活跃度引擎从中读取用户近30天的行为记录，按行为权重和时间衰减因子计算活跃度评分。</w:t>
      </w:r>
    </w:p>
    <w:p>
      <w:pPr>
        <w:ind w:firstLine="567"/>
      </w:pPr>
      <w:r>
        <w:rPr>
          <w:rFonts w:ascii="Times New Roman" w:hAnsi="Times New Roman" w:eastAsia="宋体"/>
          <w:sz w:val="24"/>
        </w:rPr>
        <w:t>behavior_type字段枚举了7种行为类型：view（浏览商品，权重+1）、click（点击，权重+1）、cart（加入购物车，权重+3）、purchase（购买，权重+10）、review（发表评价，权重+5）、search（搜索，权重+1）和login（登录，权重+2）。product_id字段在浏览、点击、加购和购买等商品相关行为中关联具体商品ID，在搜索和登录行为时设为NULL。context字段以JSON格式记录行为上下文信息，如搜索关键词、来源页面URL、停留时长等辅助数据，为推荐模型的特征工程提供额外信息维度。created_at字段记录行为发生的精确时间戳，是活跃度引擎计算时间衰减因子的关键依据。用户行为日志表的字段定义如表4-10所示。</w:t>
      </w:r>
    </w:p>
    <w:p>
      <w:pPr>
        <w:jc w:val="center"/>
      </w:pPr>
      <w:r>
        <w:rPr>
          <w:rFonts w:ascii="宋体" w:hAnsi="宋体" w:eastAsia="宋体"/>
          <w:sz w:val="21"/>
        </w:rPr>
        <w:t>表 4-10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4.1.10 索引设计</w:t>
      </w:r>
    </w:p>
    <w:p>
      <w:pPr>
        <w:ind w:firstLine="567"/>
      </w:pPr>
      <w:r>
        <w:rPr>
          <w:rFonts w:ascii="Times New Roman" w:hAnsi="Times New Roman" w:eastAsia="宋体"/>
          <w:sz w:val="24"/>
        </w:rPr>
        <w:t>为提升系统在高频查询场景下的响应速度，数据库共建立13个索引，设计思路围绕三类核心查询展开。</w:t>
      </w:r>
    </w:p>
    <w:p>
      <w:pPr>
        <w:ind w:firstLine="567"/>
      </w:pPr>
      <w:r>
        <w:rPr>
          <w:rFonts w:ascii="Times New Roman" w:hAnsi="Times New Roman" w:eastAsia="宋体"/>
          <w:sz w:val="24"/>
        </w:rPr>
        <w:t>第一类是外键关联查询索引。系统大量业务操作需要通过外键进行关联查询，例如查询某个商家发布的所有商品、某个用户的全部订单、某条广告的所有曝光记录等。对products表的category_id和merchant_id、orders表的user_id、order_items表的order_id、ads表的advertiser_id等外键字段建立索引后，这些关联查询可以避免全表扫描，将查询时间从线性复杂度降低到对数复杂度。</w:t>
      </w:r>
    </w:p>
    <w:p>
      <w:pPr>
        <w:ind w:firstLine="567"/>
      </w:pPr>
      <w:r>
        <w:rPr>
          <w:rFonts w:ascii="Times New Roman" w:hAnsi="Times New Roman" w:eastAsia="宋体"/>
          <w:sz w:val="24"/>
        </w:rPr>
        <w:t>第二类是活跃度引擎的时间范围查询索引。活跃度评分需要读取用户近30天的全部行为记录，因此在user_behaviors表上建立了三个索引：idx_behaviors_user用于按用户ID快速定位行为记录，idx_behaviors_created用于按时间范围过滤近30天的数据，idx_behaviors_type用于按行为类型进行统计分析。这三个索引的配合使得活跃度计算在500条行为记录规模下耗时控制在35毫秒以内。</w:t>
      </w:r>
    </w:p>
    <w:p>
      <w:pPr>
        <w:ind w:firstLine="567"/>
      </w:pPr>
      <w:r>
        <w:rPr>
          <w:rFonts w:ascii="Times New Roman" w:hAnsi="Times New Roman" w:eastAsia="宋体"/>
          <w:sz w:val="24"/>
        </w:rPr>
        <w:t>第三类是频控组件的实时查询索引。广告获取接口需要快速查询用户今日的广告展示次数和最近一次展示时间，idx_ad_impressions_user索引支持按用户ID快速检索曝光记录，避免在高频广告请求场景下成为性能瓶颈。此外，reviews表和qa表的product_id索引支持商品详情页快速加载评价和问答列表。完整的索引定义如表4-11所示。</w:t>
      </w:r>
    </w:p>
    <w:p>
      <w:pPr>
        <w:jc w:val="center"/>
      </w:pPr>
      <w:r>
        <w:rPr>
          <w:rFonts w:ascii="宋体" w:hAnsi="宋体" w:eastAsia="宋体"/>
          <w:sz w:val="21"/>
        </w:rPr>
        <w:t>表 4-11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pPr>
        <w:pStyle w:val="Heading2"/>
      </w:pPr>
      <w:r>
        <w:rPr>
          <w:rFonts w:ascii="宋体" w:hAnsi="宋体" w:eastAsia="宋体"/>
          <w:b/>
          <w:color w:val="000000"/>
          <w:sz w:val="28"/>
        </w:rPr>
        <w:t>4.2 推荐引擎详细设计</w:t>
      </w:r>
    </w:p>
    <w:p>
      <w:pPr>
        <w:pStyle w:val="Heading3"/>
        <w:ind w:firstLine="567"/>
      </w:pPr>
      <w:r>
        <w:rPr>
          <w:rFonts w:ascii="宋体" w:hAnsi="宋体" w:eastAsia="宋体"/>
          <w:b/>
          <w:color w:val="000000"/>
          <w:sz w:val="24"/>
        </w:rPr>
        <w:t>4.2.1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4.2.2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4.2.3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4.2.4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4.2.5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4.2.6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4.2.7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/api/activity/my-score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我的活跃度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前端架构设计</w:t>
      </w:r>
    </w:p>
    <w:p>
      <w:pPr>
        <w:ind w:firstLine="567"/>
      </w:pPr>
      <w:r>
        <w:rPr>
          <w:rFonts w:ascii="Times New Roman" w:hAnsi="Times New Roman" w:eastAsia="宋体"/>
          <w:sz w:val="24"/>
        </w:rPr>
        <w:t>前端采用Vue 3 Composition API + Pinia + Axios的技术架构，整体分为五层：根布局层（App.vue负责导航栏、搜索栏和页脚）、路由层（Vue Router管理10条路由并支持懒加载）、页面层（8个View组件对应不同业务场景）、复用组件层（ProductCard、AdBanner、ReviewSection、QASection、ActivityScore五个组件在多个页面中复用）、以及状态与API层（Pinia管理用户认证和购物车状态，Axios封装9组API模块并通过JWT拦截器自动注入认证令牌）。前端架构如图4-15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前端架构图</w:t>
      </w:r>
    </w:p>
    <w:p>
      <w:pPr>
        <w:ind w:firstLine="567"/>
      </w:pPr>
      <w:r>
        <w:rPr>
          <w:rFonts w:ascii="Times New Roman" w:hAnsi="Times New Roman" w:eastAsia="宋体"/>
          <w:sz w:val="24"/>
        </w:rPr>
        <w:t>各层间的依赖关系为：页面组件从API层获取数据、从状态层读写全局状态、渲染复用组件；复用组件内部也可直接调用API（如AdBanner自动上报展示事件、ReviewSection加载评价列表）。这种分层设计使得每个页面可以独立开发和懒加载，组件复用降低了代码冗余，状态集中管理保证了认证和购物车数据的全局一致性。</w:t>
      </w:r>
    </w:p>
    <w:p>
      <w:pPr>
        <w:pStyle w:val="Heading3"/>
        <w:ind w:firstLine="567"/>
      </w:pPr>
      <w:r>
        <w:rPr>
          <w:rFonts w:ascii="宋体" w:hAnsi="宋体" w:eastAsia="宋体"/>
          <w:b/>
          <w:color w:val="000000"/>
          <w:sz w:val="24"/>
        </w:rPr>
        <w:t>4.9.2 前端用户操作流程</w:t>
      </w:r>
    </w:p>
    <w:p>
      <w:pPr>
        <w:ind w:firstLine="567"/>
      </w:pPr>
      <w:r>
        <w:rPr>
          <w:rFonts w:ascii="Times New Roman" w:hAnsi="Times New Roman" w:eastAsia="宋体"/>
          <w:sz w:val="24"/>
        </w:rPr>
        <w:t>用户在系统中的操作流程如图4-16所示。用户首次访问时进入登录页面，认证成功后JWT令牌存入localStorage，后续所有API请求通过Axios拦截器自动携带令牌。首页同时加载推荐商品列表和频控过滤后的广告列表，按每3个商品穿插1条广告的规则混排展示。用户浏览商品详情时自动触发view行为上报，发表评价和点赞分别产生review（+5）和helpful（+2）行为记录，直接影响活跃度评分。购物车基于Pinia在客户端管理，结算时调用订单API创建订单并清空购物车。广告展示和点击事件实时上报至impression接口，前端在广告卡片进入可视区域时触发show上报，用户点击时触发click上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图4-16 前端用户操作流程图</w:t>
      </w:r>
    </w:p>
    <w:p>
      <w:pPr>
        <w:pStyle w:val="Heading3"/>
        <w:ind w:firstLine="567"/>
      </w:pPr>
      <w:r>
        <w:rPr>
          <w:rFonts w:ascii="宋体" w:hAnsi="宋体" w:eastAsia="宋体"/>
          <w:b/>
          <w:color w:val="000000"/>
          <w:sz w:val="24"/>
        </w:rPr>
        <w:t>4.9.3 广告混排展示设计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卡片与商品卡片保持一致的尺寸和布局，仅通过红色边框和"推广"角标区分，提升用户体验和广告点击率。</w:t>
      </w:r>
    </w:p>
    <w:p>
      <w:pPr>
        <w:pStyle w:val="Heading3"/>
        <w:ind w:firstLine="567"/>
      </w:pPr>
      <w:r>
        <w:rPr>
          <w:rFonts w:ascii="宋体" w:hAnsi="宋体" w:eastAsia="宋体"/>
          <w:b/>
          <w:color w:val="000000"/>
          <w:sz w:val="24"/>
        </w:rPr>
        <w:t>4.9.4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