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[1]对矩阵分解模型进行了全面评估。第二阶段以矩阵分解为标志：2006年Netflix Prize竞赛推动了SVD、ALS等方法在推荐中的应用，有效缓解了数据稀疏性问题。第三阶段以深度学习为核心：Wang等人提出DCN V2改进特征交叉[2]，Li等人将LSTM与DeepFM结合提升CTR预测[3]。张增杰等[4]提出了基于深度知识图卷积网络的推荐算法，李想等[5]对基于大语言模型的推荐系统进行了系统综述。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[6]对广告点击率预测算法进行了全面综述，指出传统方法基于固定参数（如每用户每日N次上限），缺乏个性化能力。近年来有研究利用强化学习动态调整展示频率，或从广告疲劳度角度建模用户耐受曲线。赵文婷等[7]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[8]研究发现推荐算法对内容平台价值创造具有显著驱动作用。用户活跃度的量化评估从宏观指标（DAU、MAU、留存率）向个体层面发展，通过登录频次、浏览量、操作次数等行为指标加权计算。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是常用的衰减模型，使近期行为获得更高权重，符合用户兴趣随时间变化的规律。张莹等[9]进一步探索了自适应架构在推荐场景中的应用。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排序层和重排层三级推荐流水线。召回层负责从海量商品中快速筛选候选集，采用UserCF（基于用户的协同过滤，通过发现行为相似的用户进行推荐）、ItemCF（基于物品的协同过滤，通过物品之间的共现关系进行推荐）、Content-Based（基于内容的推荐，利用商品文本特征的TF-IDF相似度匹配用户偏好）、ALS（交替最小二乘法，一种矩阵分解算法，将用户-物品交互矩阵分解为低维隐因子进行推荐）以及热门召回五种策略；排序层采用DeepFM（深度因子分解机，同时建模特征的低阶和高阶交叉关系的深度学习模型）和DIN（深度兴趣网络，通过注意力机制动态捕捉用户多样化兴趣的模型）对候选商品进行精排打分；重排层通过MMR（最大边际相关性算法，在保持推荐相关性的同时提升结果多样性）和业务规则进行最终排序优化。</w:t>
      </w:r>
    </w:p>
    <w:p>
      <w:pPr>
        <w:ind w:firstLine="567"/>
      </w:pPr>
      <w:r>
        <w:rPr>
          <w:rFonts w:ascii="Times New Roman" w:hAnsi="Times New Roman" w:eastAsia="宋体"/>
          <w:sz w:val="24"/>
        </w:rPr>
        <w:t>3. 基于社区反馈的活跃度评分模型，融合电商行为（浏览、购买等）和社区行为（评价、问答、点赞）构建加权评分体系，利用指数时间衰减函数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对不同时间发生的行为赋予差异化权重，使近期行为获得更高评分，实现用户活跃度的动态评估；4. 差异化广告频控机制，基于eCPM（有效千次展示收入，即广告主出价与预估点击率的乘积，用于衡量广告的预期收入价值）对广告进行竞价排序，并根据用户活跃度等级设计分级频控策略（每页广告数、展示间隔、每日上限），在高活跃用户中适当增加广告展示以提升收入，在低活跃用户中减少广告干扰以促进留存，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七章。第1章绪论，介绍课题的研究背景与意义，综述国内外研究现状，明确研究内容与目标。第2章相关技术与理论基础，详细阐述协同过滤、矩阵分解、DeepFM、DIN、eCPM竞价和时间衰减函数等核心技术原理。第3章需求分析，从电商业务、社区子系统、个性化推荐引擎、个性化广告频控、活跃度引擎和非功能需求六个维度进行需求分析，并专门阐述系统的个性化需求。第4章总体设计，设计系统的整体架构、模块划分、核心数据流、接口、数据库和安全方案。第5章详细设计与实现，阐述数据库设计、推荐引擎、广告系统、频控组件、活跃度引擎和前端界面的设计细节与实现过程。第6章系统测试与分析，制定测试方案并执行单元测试、集成测试和性能测试，分析测试结果。第7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的整体架构如图2-1所示，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的拼接向量，经两层全连接网络输出注意力得分。这使模型能针对不同候选商品自适应地激活用户历史中的相关兴趣，而非用固定向量表示所有兴趣。近年来，刘海鸥等[15]进一步提出了基于大语言模型的可信多模态推荐算法，将多模态信息融入推荐模型以增强可解释性，为深度推荐模型的发展提供了新方向。</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ind w:firstLine="567"/>
      </w:pPr>
      <w:r>
        <w:rPr>
          <w:rFonts w:ascii="Times New Roman" w:hAnsi="Times New Roman" w:eastAsia="宋体"/>
          <w:sz w:val="24"/>
        </w:rPr>
        <w:t>基于时间衰减函数，本系统构建了完整的活跃度评分模型。模型对用户的所有历史行为记录进行遍历，每条行为按其类型获取权重</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（购买为10、评价和问答为5、加购为3、点赞为2、浏览和搜索为1），乘以该行为距今天数</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对应的衰减因子，最终累加并截断为0到100的评分。计算公式如下：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（2-6）</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根据最终评分划分三个活跃度等级：得分大于等于60为高活跃（high），20到60之间为普通（normal），小于20为低活跃（low）。等级直接映射到频控策略矩阵中的对应参数行，从而实现社区行为反馈驱动广告频率调整的核心逻辑。</w:t>
      </w:r>
    </w:p>
    <w:p>
      <w:pPr>
        <w:pStyle w:val="Heading2"/>
      </w:pPr>
      <w:r>
        <w:rPr>
          <w:rFonts w:ascii="宋体" w:hAnsi="宋体" w:eastAsia="宋体"/>
          <w:b/>
          <w:color w:val="000000"/>
          <w:sz w:val="28"/>
        </w:rPr>
        <w:t>2.7 MMR多样性重排算法</w:t>
      </w:r>
    </w:p>
    <w:p>
      <w:pPr>
        <w:ind w:firstLine="567"/>
      </w:pPr>
      <w:r>
        <w:rPr>
          <w:rFonts w:ascii="Times New Roman" w:hAnsi="Times New Roman" w:eastAsia="宋体"/>
          <w:sz w:val="24"/>
        </w:rPr>
        <w:t>推荐系统的排序结果往往存在同质化问题——排名靠前的商品可能集中在少数热门品类，导致用户体验单调。MMR（Maximal Marginal Relevance，最大边际相关性）算法通过在相关性和多样性之间寻求平衡来解决这一问题。王鑫等[13]研究了大数据在电商个性化推荐中的应用效果，指出推荐结果的多样性对用户满意度和点击率有显著影响。</w:t>
      </w:r>
    </w:p>
    <w:p>
      <w:pPr>
        <w:ind w:firstLine="567"/>
      </w:pPr>
      <w:r>
        <w:rPr>
          <w:rFonts w:ascii="Times New Roman" w:hAnsi="Times New Roman" w:eastAsia="宋体"/>
          <w:sz w:val="24"/>
        </w:rPr>
        <w:t>MMR算法的核心思想是：每次从候选集中选择下一个推荐结果时，不仅考虑该商品与用户偏好的相关性，还要考虑它与已选结果集合之间的差异性。具体地，对于候选商品</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，其MMR得分由相关性项和冗余惩罚项的加权差构成，计算公式如下：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（2-7）</w:t>
      </w:r>
    </w:p>
    <w:p>
      <w:pPr>
        <w:ind w:firstLine="567"/>
      </w:pPr>
      <w:r>
        <w:rPr>
          <w:rFonts w:ascii="Times New Roman" w:hAnsi="Times New Roman" w:eastAsia="宋体"/>
          <w:sz w:val="24"/>
        </w:rPr>
        <w:t>其中</w:t>
      </w:r>
      <w:r>
        <w:rPr>
          <w:rFonts w:ascii="Times New Roman" w:hAnsi="Times New Roman" w:eastAsia="宋体"/>
          <w:i/>
          <w:sz w:val="24"/>
        </w:rPr>
        <w:t>Rel</w:t>
      </w:r>
      <w:r>
        <w:rPr>
          <w:rFonts w:ascii="Times New Roman" w:hAnsi="Times New Roman" w:eastAsia="宋体"/>
          <w:sz w:val="24"/>
        </w:rPr>
        <w:t>(</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)为候选商品的排序模型预测分，反映其与用户偏好的匹配程度；</w:t>
      </w:r>
      <w:r>
        <w:rPr>
          <w:rFonts w:ascii="Times New Roman" w:hAnsi="Times New Roman" w:eastAsia="宋体"/>
          <w:i/>
          <w:sz w:val="24"/>
        </w:rPr>
        <w:t>S</w:t>
      </w:r>
      <w:r>
        <w:rPr>
          <w:rFonts w:ascii="Times New Roman" w:hAnsi="Times New Roman" w:eastAsia="宋体"/>
          <w:sz w:val="24"/>
        </w:rPr>
        <w:t>为已选结果集合；Sim(</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d</w:t>
      </w:r>
      <w:r>
        <w:rPr>
          <w:rFonts w:ascii="Times New Roman" w:hAnsi="Times New Roman" w:eastAsia="宋体"/>
          <w:sz w:val="24"/>
        </w:rPr>
        <w:t>)为候选商品与已选商品之间的相似度度量，本系统以品类是否相同作为相似度判据（同品类为1，不同品类为0）；</w:t>
      </w:r>
      <w:r>
        <w:rPr>
          <w:rFonts w:ascii="Times New Roman" w:hAnsi="Times New Roman" w:eastAsia="宋体"/>
          <w:i/>
          <w:sz w:val="24"/>
        </w:rPr>
        <w:t>λ</w:t>
      </w:r>
      <w:r>
        <w:rPr>
          <w:rFonts w:ascii="Times New Roman" w:hAnsi="Times New Roman" w:eastAsia="宋体"/>
          <w:sz w:val="24"/>
        </w:rPr>
        <w:t>为平衡参数，设为0.5表示相关性和多样性权重相等。算法迭代执行：每轮选择MMR得分最高的商品加入结果集，直至达到所需数量。王洪涛等[14]进一步探索了基于用户行为分析的推荐优化策略，验证了多样性重排对电商推荐效果的正向作用。</w:t>
      </w:r>
    </w:p>
    <w:p>
      <w:pPr>
        <w:pStyle w:val="Heading2"/>
      </w:pPr>
      <w:r>
        <w:rPr>
          <w:rFonts w:ascii="宋体" w:hAnsi="宋体" w:eastAsia="宋体"/>
          <w:b/>
          <w:color w:val="000000"/>
          <w:sz w:val="28"/>
        </w:rPr>
        <w:t>2.8 技术栈</w:t>
      </w:r>
    </w:p>
    <w:p>
      <w:pPr>
        <w:ind w:firstLine="567"/>
      </w:pPr>
      <w:r>
        <w:rPr>
          <w:rFonts w:ascii="Times New Roman" w:hAnsi="Times New Roman" w:eastAsia="宋体"/>
          <w:sz w:val="24"/>
        </w:rPr>
        <w:t>本系统的技术选型综合考虑了开发效率、算法生态和部署便捷性三方面因素。后端选用Python语言，主要原因是Python拥有丰富的机器学习和数据处理库（scikit-learn、PyTorch、NumPy等），能够直接在业务代码中集成推荐算法，无需跨语言调用。Web框架选用FastAPI，其基于类型注解的自动参数校验和异步支持特性，既保证了接口开发效率，又提供了良好的运行时性能。数据访问层使用SQLAlchemy ORM，通过声明式模型定义实现数据库操作的对象化管理。各层次的具体技术选型如表2.1所示。</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pPr>
        <w:ind w:firstLine="567"/>
      </w:pPr>
      <w:r>
        <w:rPr>
          <w:rFonts w:ascii="Times New Roman" w:hAnsi="Times New Roman" w:eastAsia="宋体"/>
          <w:sz w:val="24"/>
        </w:rPr>
        <w:t>前端选用Vue 3框架配合TypeScript进行开发，利用Composition API实现组件逻辑的模块化组织，Pinia状态管理库统一管理用户登录状态、购物车数据和推荐结果等全局状态。UI组件库选用Element Plus，提供了表格、表单、对话框等常用交互组件，加速页面开发。数据可视化采用ECharts图表库，在管理后台中实现活跃度分布、广告效果排行等统计图表的动态渲染。</w:t>
      </w:r>
    </w:p>
    <w:p>
      <w:pPr>
        <w:ind w:firstLine="567"/>
      </w:pPr>
      <w:r>
        <w:rPr>
          <w:rFonts w:ascii="Times New Roman" w:hAnsi="Times New Roman" w:eastAsia="宋体"/>
          <w:sz w:val="24"/>
        </w:rPr>
        <w:t>数据存储采用SQLite关系型数据库作为主存储，其零配置、单文件的特性简化了开发和部署流程，适合本系统的学习演示定位。Redis作为辅助存储，用于广告展示计数器和频控状态的高速读写，避免频繁查询主数据库带来的性能开销。测试框架选用pytest，配合httpx异步HTTP客户端实现对FastAPI接口的集成测试，支持参数化测试和测试夹具复用。</w:t>
      </w:r>
    </w:p>
    <w:p>
      <w:r>
        <w:br w:type="page"/>
      </w:r>
    </w:p>
    <w:p>
      <w:pPr>
        <w:pStyle w:val="Heading1"/>
        <w:jc w:val="center"/>
      </w:pPr>
      <w:r>
        <w:rPr>
          <w:rFonts w:ascii="宋体" w:hAnsi="宋体" w:eastAsia="宋体"/>
          <w:b/>
          <w:color w:val="000000"/>
          <w:sz w:val="32"/>
        </w:rPr>
        <w:t>第3章 需求分析</w:t>
      </w:r>
    </w:p>
    <w:p>
      <w:pPr>
        <w:ind w:firstLine="567"/>
      </w:pPr>
      <w:r>
        <w:rPr>
          <w:rFonts w:ascii="Times New Roman" w:hAnsi="Times New Roman" w:eastAsia="宋体"/>
          <w:sz w:val="24"/>
        </w:rPr>
        <w:t>本章从功能需求和非功能需求两个维度对系统进行需求分析。系统的需求源于"基于社区数据反馈的电商广告推荐系统"这一核心命题，围绕三个关键目标展开：1. 在电商平台中嵌入社区子系统，产生可量化的用户活跃度数据；2. 构建多算法融合的个性化推荐引擎，同时服务于商品推荐和广告推荐；3. 基于社区反馈的活跃度数据驱动差异化广告频控，实现收入与留存的平衡。个性化是贯穿系统各模块的核心设计理念，体现在推荐结果因人而异、广告频率因人而异、内容排序因人而异三个层面。</w:t>
      </w:r>
    </w:p>
    <w:p>
      <w:pPr>
        <w:pStyle w:val="Heading2"/>
      </w:pPr>
      <w:r>
        <w:rPr>
          <w:rFonts w:ascii="宋体" w:hAnsi="宋体" w:eastAsia="宋体"/>
          <w:b/>
          <w:color w:val="000000"/>
          <w:sz w:val="28"/>
        </w:rPr>
        <w:t>3.1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2"/>
      </w:pPr>
      <w:r>
        <w:rPr>
          <w:rFonts w:ascii="宋体" w:hAnsi="宋体" w:eastAsia="宋体"/>
          <w:b/>
          <w:color w:val="000000"/>
          <w:sz w:val="28"/>
        </w:rPr>
        <w:t>3.2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2"/>
      </w:pPr>
      <w:r>
        <w:rPr>
          <w:rFonts w:ascii="宋体" w:hAnsi="宋体" w:eastAsia="宋体"/>
          <w:b/>
          <w:color w:val="000000"/>
          <w:sz w:val="28"/>
        </w:rPr>
        <w:t>3.3 个性化推荐引擎需求</w:t>
      </w:r>
    </w:p>
    <w:p>
      <w:pPr>
        <w:ind w:firstLine="567"/>
      </w:pPr>
      <w:r>
        <w:rPr>
          <w:rFonts w:ascii="Times New Roman" w:hAnsi="Times New Roman" w:eastAsia="宋体"/>
          <w:sz w:val="24"/>
        </w:rPr>
        <w:t>推荐引擎需要同时满足商品推荐和广告推荐两个场景的个性化需求。在商品推荐方面，首页推荐需根据每个用户各自的历史行为生成个性化推荐列表——不同用户看到的推荐结果完全不同，这是系统个性化能力的核心体现；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为每个用户-商品对精细打分，重排层控制多样性并执行业务规则过滤。广告候选集需经过eCPM竞价排序，与推荐商品混排展示时需遵循频控组件的展示约束。</w:t>
      </w:r>
    </w:p>
    <w:p>
      <w:pPr>
        <w:pStyle w:val="Heading2"/>
      </w:pPr>
      <w:r>
        <w:rPr>
          <w:rFonts w:ascii="宋体" w:hAnsi="宋体" w:eastAsia="宋体"/>
          <w:b/>
          <w:color w:val="000000"/>
          <w:sz w:val="28"/>
        </w:rPr>
        <w:t>3.4 个性化广告频控需求</w:t>
      </w:r>
    </w:p>
    <w:p>
      <w:pPr>
        <w:ind w:firstLine="567"/>
      </w:pPr>
      <w:r>
        <w:rPr>
          <w:rFonts w:ascii="Times New Roman" w:hAnsi="Times New Roman" w:eastAsia="宋体"/>
          <w:sz w:val="24"/>
        </w:rPr>
        <w:t>广告系统的核心需求是实现基于活跃度的个性化差异化频控——这是整个系统的创新所在。与传统"一刀切"的统一频控不同，本系统根据每个用户各自的活跃度等级实施个性化的广告展示策略，不同用户在同一页面上看到的广告数量和频率可能完全不同。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2"/>
      </w:pPr>
      <w:r>
        <w:rPr>
          <w:rFonts w:ascii="宋体" w:hAnsi="宋体" w:eastAsia="宋体"/>
          <w:b/>
          <w:color w:val="000000"/>
          <w:sz w:val="28"/>
        </w:rPr>
        <w:t>3.5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2"/>
      </w:pPr>
      <w:r>
        <w:rPr>
          <w:rFonts w:ascii="宋体" w:hAnsi="宋体" w:eastAsia="宋体"/>
          <w:b/>
          <w:color w:val="000000"/>
          <w:sz w:val="28"/>
        </w:rPr>
        <w:t>3.6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3.7 个性化需求分析</w:t>
      </w:r>
    </w:p>
    <w:p>
      <w:pPr>
        <w:ind w:firstLine="567"/>
      </w:pPr>
      <w:r>
        <w:rPr>
          <w:rFonts w:ascii="Times New Roman" w:hAnsi="Times New Roman" w:eastAsia="宋体"/>
          <w:sz w:val="24"/>
        </w:rPr>
        <w:t>个性化是本系统区别于传统电商广告平台的核心特征，贯穿推荐、广告和内容排序三个维度。本节从这三个维度系统阐述系统的个性化需求，明确"个性化"在本系统中的具体内涵和技术实现要求。</w:t>
      </w:r>
    </w:p>
    <w:p>
      <w:pPr>
        <w:ind w:firstLine="567"/>
      </w:pPr>
      <w:r>
        <w:rPr>
          <w:rFonts w:ascii="Times New Roman" w:hAnsi="Times New Roman" w:eastAsia="宋体"/>
          <w:sz w:val="24"/>
        </w:rPr>
        <w:t>第一，个性化商品推荐。系统要求为每个用户生成独立的推荐结果，而非向所有用户展示相同的商品列表。协同过滤算法通过分析用户的历史行为数据，发现与目标用户行为模式相似的用户群体或物品关联关系，从而为该用户筛选出最可能感兴趣的商品。UserCF为每个用户找到其专属的近邻用户集合，ItemCF基于该用户自身的交互历史发现相关物品，ALS矩阵分解为每个用户学习独立的隐因子向量——所有这些算法的核心都是围绕"该用户"的行为数据展开计算，确保推荐结果的个性化属性。新用户因缺乏行为数据而无法生成个性化推荐，系统以热门商品作为冷启动兜底，随着用户行为的积累逐步过渡到完全个性化的推荐模式。</w:t>
      </w:r>
    </w:p>
    <w:p>
      <w:pPr>
        <w:ind w:firstLine="567"/>
      </w:pPr>
      <w:r>
        <w:rPr>
          <w:rFonts w:ascii="Times New Roman" w:hAnsi="Times New Roman" w:eastAsia="宋体"/>
          <w:sz w:val="24"/>
        </w:rPr>
        <w:t>第二，个性化广告展示。传统广告系统对所有用户采用统一的展示频率上限，而本系统根据每个用户各自的活跃度评分动态调整广告展示策略。高活跃用户对平台有较强的粘性和容忍度，系统为其分配较高的广告密度（每页3条、每日50条上限）以最大化广告收入；低活跃用户对广告干扰更为敏感，系统为其大幅降低广告密度（每页1条、每日10条上限）以保护用户留存。这种差异化策略使得每个用户看到的广告数量与其自身的平台参与程度直接挂钩，实现了广告展示层面的个性化控制。</w:t>
      </w:r>
    </w:p>
    <w:p>
      <w:pPr>
        <w:ind w:firstLine="567"/>
      </w:pPr>
      <w:r>
        <w:rPr>
          <w:rFonts w:ascii="Times New Roman" w:hAnsi="Times New Roman" w:eastAsia="宋体"/>
          <w:sz w:val="24"/>
        </w:rPr>
        <w:t>第三，个性化内容排序。系统的排序层采用DeepFM和DIN深度学习模型，这两个模型的核心能力在于为每个用户-商品对独立预测点击概率，而非使用全局统一的排序规则。DeepFM通过用户特征与商品特征的交叉组合学习个性化的偏好模式，DIN通过注意力机制从用户的历史行为序列中动态提取与当前候选商品最相关的兴趣信号。同一组候选商品在不同用户面前的排序可能完全不同，因为模型针对每个用户的特征向量和行为序列独立计算预测分数。MMR重排算法在保持个性化相关性的同时引入多样性约束，避免推荐结果过度集中于少数品类，进一步提升用户的个性化浏览体验。</w:t>
      </w:r>
    </w:p>
    <w:p>
      <w:r>
        <w:br w:type="page"/>
      </w:r>
    </w:p>
    <w:p>
      <w:pPr>
        <w:pStyle w:val="Heading1"/>
        <w:jc w:val="center"/>
      </w:pPr>
      <w:r>
        <w:rPr>
          <w:rFonts w:ascii="宋体" w:hAnsi="宋体" w:eastAsia="宋体"/>
          <w:b/>
          <w:color w:val="000000"/>
          <w:sz w:val="32"/>
        </w:rPr>
        <w:t>第4章 总体设计</w:t>
      </w:r>
    </w:p>
    <w:p>
      <w:pPr>
        <w:pStyle w:val="Heading2"/>
      </w:pPr>
      <w:r>
        <w:rPr>
          <w:rFonts w:ascii="宋体" w:hAnsi="宋体" w:eastAsia="宋体"/>
          <w:b/>
          <w:color w:val="000000"/>
          <w:sz w:val="28"/>
        </w:rPr>
        <w:t>4.1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系统整体架构图</w:t>
      </w:r>
    </w:p>
    <w:p>
      <w:pPr>
        <w:pStyle w:val="Heading2"/>
      </w:pPr>
      <w:r>
        <w:rPr>
          <w:rFonts w:ascii="宋体" w:hAnsi="宋体" w:eastAsia="宋体"/>
          <w:b/>
          <w:color w:val="000000"/>
          <w:sz w:val="28"/>
        </w:rPr>
        <w:t>4.2 模块划分与职责</w:t>
      </w:r>
    </w:p>
    <w:p>
      <w:pPr>
        <w:ind w:firstLine="567"/>
      </w:pPr>
      <w:r>
        <w:rPr>
          <w:rFonts w:ascii="Times New Roman" w:hAnsi="Times New Roman" w:eastAsia="宋体"/>
          <w:sz w:val="24"/>
        </w:rPr>
        <w:t>根据系统需求分析的结果，将系统划分为六个核心模块，各模块职责明确、边界清晰，通过定义良好的接口进行协作。模块划分遵循高内聚低耦合的原则，使每个模块可以独立开发、测试和替换。各模块的核心职责如表4.1所示。</w:t>
      </w:r>
    </w:p>
    <w:p>
      <w:pPr>
        <w:jc w:val="center"/>
      </w:pPr>
      <w:r>
        <w:rPr>
          <w:rFonts w:ascii="宋体" w:hAnsi="宋体" w:eastAsia="宋体"/>
          <w:sz w:val="21"/>
        </w:rPr>
        <w:t>表 4.1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ind w:firstLine="567"/>
      </w:pPr>
      <w:r>
        <w:rPr>
          <w:rFonts w:ascii="Times New Roman" w:hAnsi="Times New Roman" w:eastAsia="宋体"/>
          <w:sz w:val="24"/>
        </w:rPr>
        <w:t>六个模块之间存在明确的数据依赖关系：电商模块和社区模块是数据生产者，用户的浏览、购买、评价、问答等行为统一写入行为日志表；活跃度引擎是数据消费者，从行为日志表中读取近期行为进行评分计算和等级划分；广告引擎依赖活跃度引擎的输出驱动频控决策，同时调用推荐引擎的排序模型获取广告的pCTR预估值用于eCPM计算；推荐引擎同样依赖行为日志表训练推荐模型，并将推荐结果和广告结果交给前端混排展示；数据分析模块从各模块的运行数据中汇总统计指标，为管理员提供系统运行状况的全局视图。</w:t>
      </w:r>
    </w:p>
    <w:p>
      <w:pPr>
        <w:pStyle w:val="Heading2"/>
      </w:pPr>
      <w:r>
        <w:rPr>
          <w:rFonts w:ascii="宋体" w:hAnsi="宋体" w:eastAsia="宋体"/>
          <w:b/>
          <w:color w:val="000000"/>
          <w:sz w:val="28"/>
        </w:rPr>
        <w:t>4.3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个性化推荐数据流。用户请求推荐→推荐引擎读取该用户的行为日志构建个性化画像→多路召回基于该用户的偏好生成候选集（数百个）→排序模型为该用户-商品对逐一精细打分（数十个）→重排层应用多样性和业务规则（十几个）→返回该用户专属的个性化推荐列表。</w:t>
      </w:r>
    </w:p>
    <w:p>
      <w:pPr>
        <w:ind w:firstLine="567"/>
      </w:pPr>
      <w:r>
        <w:rPr>
          <w:rFonts w:ascii="Times New Roman" w:hAnsi="Times New Roman" w:eastAsia="宋体"/>
          <w:sz w:val="24"/>
        </w:rPr>
        <w:t>2. 个性化广告投放数据流。页面请求→活跃度引擎计算该用户的个性化活跃度等级→频控组件根据该用户的等级+今日展示数+上次展示时间判断是否允许展示及展示数量→筛选候选广告→eCPM竞价排序→返回该用户个性化数量的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广告频控流程图</w:t>
      </w:r>
    </w:p>
    <w:p>
      <w:pPr>
        <w:pStyle w:val="Heading2"/>
      </w:pPr>
      <w:r>
        <w:rPr>
          <w:rFonts w:ascii="宋体" w:hAnsi="宋体" w:eastAsia="宋体"/>
          <w:b/>
          <w:color w:val="000000"/>
          <w:sz w:val="28"/>
        </w:rPr>
        <w:t>4.4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4.2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2"/>
      </w:pPr>
      <w:r>
        <w:rPr>
          <w:rFonts w:ascii="宋体" w:hAnsi="宋体" w:eastAsia="宋体"/>
          <w:b/>
          <w:color w:val="000000"/>
          <w:sz w:val="28"/>
        </w:rPr>
        <w:t>4.5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数据库E-R关系图</w:t>
      </w:r>
    </w:p>
    <w:p>
      <w:pPr>
        <w:pStyle w:val="Heading2"/>
      </w:pPr>
      <w:r>
        <w:rPr>
          <w:rFonts w:ascii="宋体" w:hAnsi="宋体" w:eastAsia="宋体"/>
          <w:b/>
          <w:color w:val="000000"/>
          <w:sz w:val="28"/>
        </w:rPr>
        <w:t>4.6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2"/>
      </w:pPr>
      <w:r>
        <w:rPr>
          <w:rFonts w:ascii="宋体" w:hAnsi="宋体" w:eastAsia="宋体"/>
          <w:b/>
          <w:color w:val="000000"/>
          <w:sz w:val="28"/>
        </w:rPr>
        <w:t>4.7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第5章 详细设计与实现</w:t>
      </w:r>
    </w:p>
    <w:p>
      <w:pPr>
        <w:pStyle w:val="Heading2"/>
      </w:pPr>
      <w:r>
        <w:rPr>
          <w:rFonts w:ascii="宋体" w:hAnsi="宋体" w:eastAsia="宋体"/>
          <w:b/>
          <w:color w:val="000000"/>
          <w:sz w:val="28"/>
        </w:rPr>
        <w:t>5.1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5.1.1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5.1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5.1.2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5.2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5.2 推荐引擎实现</w:t>
      </w:r>
    </w:p>
    <w:p>
      <w:pPr>
        <w:pStyle w:val="Heading3"/>
        <w:ind w:firstLine="567"/>
      </w:pPr>
      <w:r>
        <w:rPr>
          <w:rFonts w:ascii="宋体" w:hAnsi="宋体" w:eastAsia="宋体"/>
          <w:b/>
          <w:color w:val="000000"/>
          <w:sz w:val="24"/>
        </w:rPr>
        <w:t>5.2.1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5.2.2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5.2.3 重排层</w:t>
      </w:r>
    </w:p>
    <w:p>
      <w:pPr>
        <w:ind w:firstLine="567"/>
      </w:pPr>
      <w:r>
        <w:rPr>
          <w:rFonts w:ascii="Times New Roman" w:hAnsi="Times New Roman" w:eastAsia="宋体"/>
          <w:sz w:val="24"/>
        </w:rPr>
        <w:t>重排层在排序结果的基础上进行最终的结果调整，实现多样性控制和业务规则过滤两个功能。多样性重排采用第2章介绍的MMR算法（公式2-7），以商品品类作为相似度度量维度——同品类的商品相似度为1，不同品类为0。算法从排序层的输出列表中迭代选取结果：首先选择得分最高的商品，之后每轮计算剩余候选商品的MMR得分，选择得分最高者加入结果集，直至达到推荐数量上限。</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5.2.4 推荐流水线</w:t>
      </w:r>
    </w:p>
    <w:p>
      <w:pPr>
        <w:ind w:firstLine="567"/>
      </w:pPr>
      <w:r>
        <w:rPr>
          <w:rFonts w:ascii="Times New Roman" w:hAnsi="Times New Roman" w:eastAsia="宋体"/>
          <w:sz w:val="24"/>
        </w:rPr>
        <w:t>RecommendationPipeline类编排完整的推荐流程，其run方法接收用户ID和推荐数量作为输入，按以下步骤执行：首先并行调用UserCF、ItemCF、Content-Based、ALS和热门召回五路策略，每路各返回至多20个候选商品；然后按商品ID去重合并，保留每个商品在各路召回中的最高得分；接着将合并后的候选集送入DeepFM和DIN排序模型进行精排打分，取两个模型预测分的加权平均作为最终排序分；再通过MMR多样性重排调整结果顺序；最后若推荐数量不足，以热门商品填充至所需数量后返回Top-N结果列表。</w:t>
      </w:r>
    </w:p>
    <w:p>
      <w:pPr>
        <w:ind w:firstLine="567"/>
      </w:pPr>
      <w:r>
        <w:rPr>
          <w:rFonts w:ascii="Times New Roman" w:hAnsi="Times New Roman" w:eastAsia="宋体"/>
          <w:sz w:val="24"/>
        </w:rPr>
        <w:t>对于无历史行为的新用户，流水线在召回阶段检测到用户交互矩阵为空后，直接跳过协同过滤和排序步骤，返回热门召回结果作为冷启动推荐。随着新用户产生浏览、购买等行为数据，系统会在下次推荐请求时自动切换到完整的多路召回流程，逐步提供个性化推荐。</w:t>
      </w:r>
    </w:p>
    <w:p>
      <w:pPr>
        <w:pStyle w:val="Heading2"/>
      </w:pPr>
      <w:r>
        <w:rPr>
          <w:rFonts w:ascii="宋体" w:hAnsi="宋体" w:eastAsia="宋体"/>
          <w:b/>
          <w:color w:val="000000"/>
          <w:sz w:val="28"/>
        </w:rPr>
        <w:t>5.3 广告系统实现</w:t>
      </w:r>
    </w:p>
    <w:p>
      <w:pPr>
        <w:pStyle w:val="Heading3"/>
        <w:ind w:firstLine="567"/>
      </w:pPr>
      <w:r>
        <w:rPr>
          <w:rFonts w:ascii="宋体" w:hAnsi="宋体" w:eastAsia="宋体"/>
          <w:b/>
          <w:color w:val="000000"/>
          <w:sz w:val="24"/>
        </w:rPr>
        <w:t>5.3.1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5.3.2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5.3.3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pStyle w:val="Heading2"/>
      </w:pPr>
      <w:r>
        <w:rPr>
          <w:rFonts w:ascii="宋体" w:hAnsi="宋体" w:eastAsia="宋体"/>
          <w:b/>
          <w:color w:val="000000"/>
          <w:sz w:val="28"/>
        </w:rPr>
        <w:t>5.4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5.5 活跃度引擎实现</w:t>
      </w:r>
    </w:p>
    <w:p>
      <w:pPr>
        <w:ind w:firstLine="567"/>
      </w:pPr>
      <w:r>
        <w:rPr>
          <w:rFonts w:ascii="Times New Roman" w:hAnsi="Times New Roman" w:eastAsia="宋体"/>
          <w:sz w:val="24"/>
        </w:rPr>
        <w:t>活跃度评分的核心逻辑在scorer.py中实现。calculate_activity_score函数按照第2章公式（2-6）的定义，遍历用户的所有行为记录，对每条记录取行为权重乘以时间衰减因子并累加，最终取与100的较小值作为活跃度评分。行为权重的具体配置通过BEHAVIOR_WEIGHTS字典管理，将七种行为类型映射为对应权重值：purchase（购买）为10、review（评价）和qa（问答）为5、cart（加购）为3、like（点赞）为2、view（浏览）和search（搜索）为1。时间衰减因子调用time_decay函数，以行为发生距今的天数为输入计算指数衰减值。</w:t>
      </w:r>
    </w:p>
    <w:p>
      <w:pPr>
        <w:ind w:firstLine="567"/>
      </w:pPr>
      <w:r>
        <w:rPr>
          <w:rFonts w:ascii="Times New Roman" w:hAnsi="Times New Roman" w:eastAsia="宋体"/>
          <w:sz w:val="24"/>
        </w:rPr>
        <w:t>classify_activity_level函数根据calculate_activity_score的输出评分划分活跃度等级：得分大于等于60为high（高活跃），表明用户近期有大量购买和社区参与行为；20到60之间为normal（普通），对应日常浏览和偶尔购买的典型用户；小于20为low（低活跃），表示用户近期几乎没有平台交互。等级结果直接传入频控组件，映射到FrequencyPolicy策略矩阵中的对应参数行，驱动后续的广告展示决策。</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图5-1 活跃度评分流程图</w:t>
      </w:r>
    </w:p>
    <w:p>
      <w:pPr>
        <w:pStyle w:val="Heading2"/>
      </w:pPr>
      <w:r>
        <w:rPr>
          <w:rFonts w:ascii="宋体" w:hAnsi="宋体" w:eastAsia="宋体"/>
          <w:b/>
          <w:color w:val="000000"/>
          <w:sz w:val="28"/>
        </w:rPr>
        <w:t>5.6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5.6.1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5.6.2 行为追踪接口</w:t>
      </w:r>
    </w:p>
    <w:p>
      <w:pPr>
        <w:ind w:firstLine="567"/>
      </w:pPr>
      <w:r>
        <w:rPr>
          <w:rFonts w:ascii="Times New Roman" w:hAnsi="Times New Roman" w:eastAsia="宋体"/>
          <w:sz w:val="24"/>
        </w:rPr>
        <w:t>POST /api/behavior/track接口负责记录用户的实时行为数据，是推荐引擎和活跃度引擎的共同数据源入口。接口接收三个参数：behavior_type为行为类型枚举值，支持view（浏览）、click（点击）、cart（加购）、purchase（购买）、review（评价）、search（搜索）和login（登录）七种类型；product_id为关联商品ID，搜索和登录行为时可为空；context为JSON格式的上下文信息，包含搜索关键词、来源页面、设备类型等辅助数据。</w:t>
      </w:r>
    </w:p>
    <w:p>
      <w:pPr>
        <w:ind w:firstLine="567"/>
      </w:pPr>
      <w:r>
        <w:rPr>
          <w:rFonts w:ascii="Times New Roman" w:hAnsi="Times New Roman" w:eastAsia="宋体"/>
          <w:sz w:val="24"/>
        </w:rPr>
        <w:t>每次接口调用首先通过JWT令牌验证用户身份，然后创建一条UserBehavior记录写入user_behaviors表，同时记录精确到秒的时间戳。写入完成后返回行为记录ID和确认信息。接口设计为异步非阻塞模式，确保行为上报不影响前端页面的交互响应速度。</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提交订单后上报purchase事件，发表评价时上报review事件。这些行为数据在系统中承担双重角色——作为推荐引擎的训练数据源驱动个性化推荐，同时作为活跃度引擎的计算输入影响广告频控策略，是整个系统数据闭环的关键环节。</w:t>
      </w:r>
    </w:p>
    <w:p>
      <w:pPr>
        <w:pStyle w:val="Heading3"/>
        <w:ind w:firstLine="567"/>
      </w:pPr>
      <w:r>
        <w:rPr>
          <w:rFonts w:ascii="宋体" w:hAnsi="宋体" w:eastAsia="宋体"/>
          <w:b/>
          <w:color w:val="000000"/>
          <w:sz w:val="24"/>
        </w:rPr>
        <w:t>5.6.3 推荐接口</w:t>
      </w:r>
    </w:p>
    <w:p>
      <w:pPr>
        <w:ind w:firstLine="567"/>
      </w:pPr>
      <w:r>
        <w:rPr>
          <w:rFonts w:ascii="Times New Roman" w:hAnsi="Times New Roman" w:eastAsia="宋体"/>
          <w:sz w:val="24"/>
        </w:rPr>
        <w:t>推荐接口基于推荐流水线提供三种推荐场景，覆盖用户在平台上的主要浏览路径。GET /api/recommend/home接口为首页推荐入口，接收可选的limit参数（默认20）控制返回数量。接口内部调用RecommendationPipeline.run方法执行完整的多路召回、排序和重排流程，对于有历史行为的用户返回个性化推荐结果，对于新用户则返回按销量降序排列的热门商品列表作为兜底。返回结构包含商品列表和推荐策略标识，前端据此决定是否显示"猜你喜欢"或"热门推荐"的标题。</w:t>
      </w:r>
    </w:p>
    <w:p>
      <w:pPr>
        <w:ind w:firstLine="567"/>
      </w:pPr>
      <w:r>
        <w:rPr>
          <w:rFonts w:ascii="Times New Roman" w:hAnsi="Times New Roman" w:eastAsia="宋体"/>
          <w:sz w:val="24"/>
        </w:rPr>
        <w:t>GET /api/recommend/similar/{product_id}接口提供商品详情页的相似推荐功能，接收目标商品ID作为路径参数。接口首先查询目标商品的品类和标签信息，然后在同品类商品中按标签重合度和销量综合排序，返回至多10个与目标商品最相似的商品。该接口的推荐结果展示在商品详情页的"相似推荐"区域，引导用户进行深度浏览，提升用户的页面停留时长和商品发现效率。</w:t>
      </w:r>
    </w:p>
    <w:p>
      <w:pPr>
        <w:ind w:firstLine="567"/>
      </w:pPr>
      <w:r>
        <w:rPr>
          <w:rFonts w:ascii="Times New Roman" w:hAnsi="Times New Roman" w:eastAsia="宋体"/>
          <w:sz w:val="24"/>
        </w:rPr>
        <w:t>GET /api/recommend/for-you接口提供"猜你喜欢"个性化推荐，在用户个人中心和订单页面使用。接口根据用户最近的浏览和购买行为，通过Content-Based召回和ItemCF召回的组合策略生成推荐列表，返回按时间相关性排序的最新商品。三个推荐接口均支持分页参数，并在响应头中返回推荐耗时信息，供前端监控推荐系统的响应性能。</w:t>
      </w:r>
    </w:p>
    <w:p>
      <w:pPr>
        <w:pStyle w:val="Heading2"/>
      </w:pPr>
      <w:r>
        <w:rPr>
          <w:rFonts w:ascii="宋体" w:hAnsi="宋体" w:eastAsia="宋体"/>
          <w:b/>
          <w:color w:val="000000"/>
          <w:sz w:val="28"/>
        </w:rPr>
        <w:t>5.7 前端实现</w:t>
      </w:r>
    </w:p>
    <w:p>
      <w:pPr>
        <w:pStyle w:val="Heading3"/>
        <w:ind w:firstLine="567"/>
      </w:pPr>
      <w:r>
        <w:rPr>
          <w:rFonts w:ascii="宋体" w:hAnsi="宋体" w:eastAsia="宋体"/>
          <w:b/>
          <w:color w:val="000000"/>
          <w:sz w:val="24"/>
        </w:rPr>
        <w:t>5.7.1 页面架构</w:t>
      </w:r>
    </w:p>
    <w:p>
      <w:pPr>
        <w:ind w:firstLine="567"/>
      </w:pPr>
      <w:r>
        <w:rPr>
          <w:rFonts w:ascii="Times New Roman" w:hAnsi="Times New Roman" w:eastAsia="宋体"/>
          <w:sz w:val="24"/>
        </w:rPr>
        <w:t>前端共8个页面，按用户角色划分为四类。公共页面包括首页（推荐流加广告混排，界面效果见附录图A.1）、商品详情页（评价、问答、相似推荐和广告位，界面效果见附录图A.2）、搜索页（支持综合、销量和价格排序）以及登录和注册页面。消费者页面包括购物车（数量控制和结算功能）、订单列表和个人中心（包含活跃度仪表盘，以圆形进度条展示当前活跃度评分和等级，界面效果见附录图A.3）。商家页面为商家后台，提供广告创建和管理功能，支持设置出价、预算和定向标签（界面效果见附录图A.5）。管理员页面为管理后台，使用ECharts实现数据可视化，包含活跃度分布饼图、广告效果排行柱状图和频控策略效果对比图等数据分析图表（界面效果见附录图A.4）。</w:t>
      </w:r>
    </w:p>
    <w:p>
      <w:pPr>
        <w:pStyle w:val="Heading3"/>
        <w:ind w:firstLine="567"/>
      </w:pPr>
      <w:r>
        <w:rPr>
          <w:rFonts w:ascii="宋体" w:hAnsi="宋体" w:eastAsia="宋体"/>
          <w:b/>
          <w:color w:val="000000"/>
          <w:sz w:val="24"/>
        </w:rPr>
        <w:t>5.7.2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第6章 系统测试与分析</w:t>
      </w:r>
    </w:p>
    <w:p>
      <w:pPr>
        <w:pStyle w:val="Heading2"/>
      </w:pPr>
      <w:r>
        <w:rPr>
          <w:rFonts w:ascii="宋体" w:hAnsi="宋体" w:eastAsia="宋体"/>
          <w:b/>
          <w:color w:val="000000"/>
          <w:sz w:val="28"/>
        </w:rPr>
        <w:t>6.1 测试环境</w:t>
      </w:r>
    </w:p>
    <w:p>
      <w:pPr>
        <w:jc w:val="center"/>
      </w:pPr>
      <w:r>
        <w:rPr>
          <w:rFonts w:ascii="宋体" w:hAnsi="宋体" w:eastAsia="宋体"/>
          <w:sz w:val="21"/>
        </w:rPr>
        <w:t>表 6.1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6.2 单元测试</w:t>
      </w:r>
    </w:p>
    <w:p>
      <w:pPr>
        <w:pStyle w:val="Heading3"/>
        <w:ind w:firstLine="567"/>
      </w:pPr>
      <w:r>
        <w:rPr>
          <w:rFonts w:ascii="宋体" w:hAnsi="宋体" w:eastAsia="宋体"/>
          <w:b/>
          <w:color w:val="000000"/>
          <w:sz w:val="24"/>
        </w:rPr>
        <w:t>6.2.1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6.2.2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6.2.3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6.3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6.4 性能测试</w:t>
      </w:r>
    </w:p>
    <w:p>
      <w:pPr>
        <w:ind w:firstLine="567"/>
      </w:pPr>
      <w:r>
        <w:rPr>
          <w:rFonts w:ascii="Times New Roman" w:hAnsi="Times New Roman" w:eastAsia="宋体"/>
          <w:sz w:val="24"/>
        </w:rPr>
        <w:t>性能测试旨在验证系统核心接口的响应时间是否满足设计目标。测试方法为：在种子数据环境（1000件商品、100个用户、12000条行为记录）下，对每个接口连续发起10次请求，记录每次请求的响应时间，取平均值作为性能指标。测试过程中排除首次请求的冷启动时间（数据库连接建立、模型加载等），从第2次请求开始计时。</w:t>
      </w:r>
    </w:p>
    <w:p>
      <w:pPr>
        <w:pStyle w:val="Heading3"/>
        <w:ind w:firstLine="567"/>
      </w:pPr>
      <w:r>
        <w:rPr>
          <w:rFonts w:ascii="宋体" w:hAnsi="宋体" w:eastAsia="宋体"/>
          <w:b/>
          <w:color w:val="000000"/>
          <w:sz w:val="24"/>
        </w:rPr>
        <w:t>6.4.1 接口响应时间测试</w:t>
      </w:r>
    </w:p>
    <w:p>
      <w:pPr>
        <w:ind w:firstLine="567"/>
      </w:pPr>
      <w:r>
        <w:rPr>
          <w:rFonts w:ascii="Times New Roman" w:hAnsi="Times New Roman" w:eastAsia="宋体"/>
          <w:sz w:val="24"/>
        </w:rPr>
        <w:t>针对系统的六个核心接口进行响应时间测试，覆盖推荐、广告、商品、活跃度和社区五个功能模块。测试结果如表6.2所示，所有接口的平均响应时间均在设计目标范围内。</w:t>
      </w:r>
    </w:p>
    <w:p>
      <w:pPr>
        <w:jc w:val="center"/>
      </w:pPr>
      <w:r>
        <w:rPr>
          <w:rFonts w:ascii="宋体" w:hAnsi="宋体" w:eastAsia="宋体"/>
          <w:sz w:val="21"/>
        </w:rPr>
        <w:t>表 6.2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ind w:firstLine="567"/>
      </w:pPr>
      <w:r>
        <w:rPr>
          <w:rFonts w:ascii="Times New Roman" w:hAnsi="Times New Roman" w:eastAsia="宋体"/>
          <w:sz w:val="24"/>
        </w:rPr>
        <w:t>推荐接口的平均响应时间为387ms，是所有接口中耗时最长的，这是因为该接口需要串行执行多路召回、排序和重排三个阶段。广告获取接口的平均响应时间为156ms，其内部需要先计算用户活跃度再进行频控判断和eCPM排序，流程较为复杂但整体耗时仍在可接受范围内。行为追踪接口的响应时间最短，仅32ms，因为该接口只执行一次数据库写入操作，符合其作为前端埋点上报入口的低延迟要求。</w:t>
      </w:r>
    </w:p>
    <w:p>
      <w:pPr>
        <w:pStyle w:val="Heading3"/>
        <w:ind w:firstLine="567"/>
      </w:pPr>
      <w:r>
        <w:rPr>
          <w:rFonts w:ascii="宋体" w:hAnsi="宋体" w:eastAsia="宋体"/>
          <w:b/>
          <w:color w:val="000000"/>
          <w:sz w:val="24"/>
        </w:rPr>
        <w:t>6.4.2 活跃度计算性能测试</w:t>
      </w:r>
    </w:p>
    <w:p>
      <w:pPr>
        <w:ind w:firstLine="567"/>
      </w:pPr>
      <w:r>
        <w:rPr>
          <w:rFonts w:ascii="Times New Roman" w:hAnsi="Times New Roman" w:eastAsia="宋体"/>
          <w:sz w:val="24"/>
        </w:rPr>
        <w:t>活跃度计算涉及对用户全量行为记录的遍历和加权求和，其性能直接影响广告获取接口的响应时间。测试在不同行为记录数量下测量活跃度评分的计算耗时，评估系统在数据量增长时的性能表现。</w:t>
      </w:r>
    </w:p>
    <w:p>
      <w:pPr>
        <w:jc w:val="center"/>
      </w:pPr>
      <w:r>
        <w:rPr>
          <w:rFonts w:ascii="宋体" w:hAnsi="宋体" w:eastAsia="宋体"/>
          <w:sz w:val="21"/>
        </w:rPr>
        <w:t>表 6.3 活跃度计算性能（不同数据量）</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行为记录数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计算耗时</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备注</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高活跃用户典型数据量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1000条</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&lt;80ms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极端活跃用户压力测试</w:t>
            </w:r>
          </w:p>
        </w:tc>
      </w:tr>
    </w:tbl>
    <w:p/>
    <w:p>
      <w:pPr>
        <w:ind w:firstLine="567"/>
      </w:pPr>
      <w:r>
        <w:rPr>
          <w:rFonts w:ascii="Times New Roman" w:hAnsi="Times New Roman" w:eastAsia="宋体"/>
          <w:sz w:val="24"/>
        </w:rPr>
        <w:t>测试结果显示，在典型数据量（50~500条行为记录）下，活跃度计算耗时均在35ms以内，对广告获取接口的整体响应时间影响较小。当行为记录数增长到1000条时，计算耗时上升至80ms左右，但仍在可接受范围内。若未来数据量进一步增大，可通过限制只读取近30天行为记录或引入Redis缓存评分结果来优化性能。</w:t>
      </w:r>
    </w:p>
    <w:p>
      <w:pPr>
        <w:pStyle w:val="Heading2"/>
      </w:pPr>
      <w:r>
        <w:rPr>
          <w:rFonts w:ascii="宋体" w:hAnsi="宋体" w:eastAsia="宋体"/>
          <w:b/>
          <w:color w:val="000000"/>
          <w:sz w:val="28"/>
        </w:rPr>
        <w:t>6.5 测试结果汇总</w:t>
      </w:r>
    </w:p>
    <w:p>
      <w:pPr>
        <w:jc w:val="center"/>
      </w:pPr>
      <w:r>
        <w:rPr>
          <w:rFonts w:ascii="宋体" w:hAnsi="宋体" w:eastAsia="宋体"/>
          <w:sz w:val="21"/>
        </w:rPr>
        <w:t>表 6.4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单元测试执行结果见附录图A.6，集成测试执行结果见附录图A.7）。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6.6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第7章 总结与展望</w:t>
      </w:r>
    </w:p>
    <w:p>
      <w:pPr>
        <w:pStyle w:val="Heading2"/>
      </w:pPr>
      <w:r>
        <w:rPr>
          <w:rFonts w:ascii="宋体" w:hAnsi="宋体" w:eastAsia="宋体"/>
          <w:b/>
          <w:color w:val="000000"/>
          <w:sz w:val="28"/>
        </w:rPr>
        <w:t>7.1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7.2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7.3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顶部导航栏与搜索框、Hero轮播横幅、品类快速导航、限时特惠商品区域以及推荐商品瀑布流。推荐流中每3个商品穿插1条广告卡片，广告以红色边框和"推广"角标与普通商品区分，页面顶部和底部各有一条全宽横幅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采用左右双栏布局：左侧为商品图片区域，右侧为商品信息面板（名称、价格条、库存、数量选择器、购买和加购按钮）。下方依次为商品评价区（星级评分和文字评价）、商品问答区以及"热门推荐"广告区（3条横排广告卡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用户个人中心——活跃度仪表盘</w:t>
      </w:r>
    </w:p>
    <w:p>
      <w:pPr>
        <w:ind w:firstLine="567"/>
      </w:pPr>
      <w:r>
        <w:rPr>
          <w:rFonts w:ascii="Times New Roman" w:hAnsi="Times New Roman" w:eastAsia="宋体"/>
          <w:sz w:val="24"/>
        </w:rPr>
        <w:t>图A.3展示了用户个人中心页面，核心为活跃度仪表盘组件，以圆形进度条显示当前活跃度评分和对应等级（高活跃/普通/低活跃），下方标注当前用户的广告频率等级，使用户直观了解自己的平台参与程度。</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管理后台数据分析界面</w:t>
      </w:r>
    </w:p>
    <w:p>
      <w:pPr>
        <w:ind w:firstLine="567"/>
      </w:pPr>
      <w:r>
        <w:rPr>
          <w:rFonts w:ascii="Times New Roman" w:hAnsi="Times New Roman" w:eastAsia="宋体"/>
          <w:sz w:val="24"/>
        </w:rPr>
        <w:t>图A.4展示了管理后台的数据分析仪表盘，包含四个统计卡片（用户总数、商品总数、订单总数、广告收入）、三个KPI指标（CTR、RPM、交易总额）、用户活跃度分布饼图、广告效果排行混合图（柱状CTR+折线消耗）、频控策略效果对比图以及广告详细数据表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商家后台广告管理界面</w:t>
      </w:r>
    </w:p>
    <w:p>
      <w:pPr>
        <w:ind w:firstLine="567"/>
      </w:pPr>
      <w:r>
        <w:rPr>
          <w:rFonts w:ascii="Times New Roman" w:hAnsi="Times New Roman" w:eastAsia="宋体"/>
          <w:sz w:val="24"/>
        </w:rPr>
        <w:t>图A.5展示了商家后台的广告管理页面，商家可在此创建新广告（设置标题、出价、日预算和总预算），并以表格形式查看已创建广告的标题、出价、消耗金额和投放状态（active/paused/exhausted）。</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图A.6 单元测试执行结果</w:t>
      </w:r>
    </w:p>
    <w:p>
      <w:pPr>
        <w:ind w:firstLine="567"/>
      </w:pPr>
      <w:r>
        <w:rPr>
          <w:rFonts w:ascii="Times New Roman" w:hAnsi="Times New Roman" w:eastAsia="宋体"/>
          <w:sz w:val="24"/>
        </w:rPr>
        <w:t>图A.6展示了在终端执行pytest测试套件的输出结果，共77个测试用例，其中73个通过（PASSED）、4个跳过（SKIPPED）、0个失败。跳过的测试为PyTorch环境不可用导致的深度模型测试，已有numpy替代实现覆盖。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图A.7 集成测试执行结果</w:t>
      </w:r>
    </w:p>
    <w:p>
      <w:pPr>
        <w:ind w:firstLine="567"/>
      </w:pPr>
      <w:r>
        <w:rPr>
          <w:rFonts w:ascii="Times New Roman" w:hAnsi="Times New Roman" w:eastAsia="宋体"/>
          <w:sz w:val="24"/>
        </w:rPr>
        <w:t>图A.7展示了6个集成测试用例的执行结果，覆盖完整购买流程、社区互动流程、广告频控流程、活跃度更新、推荐API和管理后台数据接口等端到端测试场景，全部通过。</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本附录列出系统核心模块的关键源代码，包括活跃度评分引擎、频控组件、广告竞价与计费、协同过滤召回、MMR多样性重排以及广告投放服务等模块的完整实现。</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def get_policy(activity_level: str) -&gt; FrequencyPolicy:</w:t>
        <w:br/>
        <w:t xml:space="preserve">    return POLICIES.get(activity_level, POLICIES["normal"])</w:t>
        <w:br/>
        <w:br/>
        <w:t>class FrequencyController:</w:t>
        <w:br/>
        <w:t xml:space="preserve">    def check(self, user_id, activity_level, today_count, last_shown_ts):</w:t>
        <w:br/>
        <w:t xml:space="preserve">        policy = get_policy(activity_level)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max_ads = min(policy.ads_per_page, remaining)</w:t>
        <w:br/>
        <w:t xml:space="preserve">        return {"allowed": True, "reason": "ok", "max_ads": max_ads}</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charge = next_ecpm / current_pctr / 1000 + 0.01</w:t>
        <w:br/>
        <w:t xml:space="preserve">    return round(charge,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 -float("inf")</w:t>
        <w:br/>
        <w:t xml:space="preserve">        best_idx =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mmr_score = lambda_param * relevance - (1 - lambda_param) * max_sim</w:t>
        <w:br/>
        <w:t xml:space="preserve">            if mmr_score &gt; best_score:</w:t>
        <w:br/>
        <w:t xml:space="preserve">                best_score = mmr_score</w:t>
        <w:br/>
        <w:t xml:space="preserve">                best_idx = i</w:t>
        <w:br/>
        <w:t xml:space="preserve">        selected.append(remaining.pop(best_idx))</w:t>
        <w:br/>
        <w:t xml:space="preserve">    return selected</w:t>
        <w:br/>
      </w:r>
    </w:p>
    <w:p/>
    <w:p>
      <w:pPr>
        <w:jc w:val="center"/>
      </w:pPr>
      <w:r>
        <w:rPr>
          <w:rFonts w:ascii="宋体" w:hAnsi="宋体" w:eastAsia="宋体"/>
          <w:b/>
          <w:sz w:val="21"/>
        </w:rPr>
        <w:t>代码7 广告投放服务——频控集成（app/services/ad_service.py核心函数）</w:t>
      </w:r>
    </w:p>
    <w:p>
      <w:pPr>
        <w:spacing w:line="240" w:lineRule="auto"/>
      </w:pPr>
      <w:r>
        <w:rPr>
          <w:rFonts w:ascii="Consolas" w:hAnsi="Consolas"/>
          <w:sz w:val="18"/>
        </w:rPr>
        <w:t>def fetch_ads_for_user(db, user):</w:t>
        <w:br/>
        <w:t xml:space="preserve">    # 1. 计算用户活跃度</w:t>
        <w:br/>
        <w:t xml:space="preserve">    behaviors = db.query(UserBehavior).filter(</w:t>
        <w:br/>
        <w:t xml:space="preserve">        UserBehavior.user_id == user.id).all()</w:t>
        <w:br/>
        <w:t xml:space="preserve">    behavior_dicts = [{"behavior_type": b.behavior_type.value,</w:t>
        <w:br/>
        <w:t xml:space="preserve">                       "created_at": b.created_at} for b in behaviors]</w:t>
        <w:br/>
        <w:t xml:space="preserve">    score = calculate_activity_score(behavior_dicts)</w:t>
        <w:br/>
        <w:t xml:space="preserve">    level = classify_activity_level(score)</w:t>
        <w:br/>
        <w:br/>
        <w:t xml:space="preserve">    # 2. 查询频控状态</w:t>
        <w:br/>
        <w:t xml:space="preserve">    today_count = db.query(AdImpression).filter(</w:t>
        <w:br/>
        <w:t xml:space="preserve">        AdImpression.user_id == user.id,</w:t>
        <w:br/>
        <w:t xml:space="preserve">        AdImpression.impression_type == ImpressionType.show).count()</w:t>
        <w:br/>
        <w:t xml:space="preserve">    last_imp = db.query(AdImpression).filter(</w:t>
        <w:br/>
        <w:t xml:space="preserve">        AdImpression.user_id == user.id,</w:t>
        <w:br/>
        <w:t xml:space="preserve">        AdImpression.impression_type == ImpressionType.show</w:t>
        <w:br/>
        <w:t xml:space="preserve">    ).order_by(AdImpression.created_at.desc()).first()</w:t>
        <w:br/>
        <w:t xml:space="preserve">    last_ts = last_imp.created_at.timestamp() if last_imp else 0</w:t>
        <w:br/>
        <w:br/>
        <w:t xml:space="preserve">    # 3. 频控判断</w:t>
        <w:br/>
        <w:t xml:space="preserve">    freq_result = freq_controller.check(user.id, level, today_count, last_ts)</w:t>
        <w:br/>
        <w:t xml:space="preserve">    if not freq_result["allowed"]:</w:t>
        <w:br/>
        <w:t xml:space="preserve">        return {"ads": [], "frequency_level": level, "remaining_today": 0}</w:t>
        <w:br/>
        <w:br/>
        <w:t xml:space="preserve">    # 4. eCPM竞价排序</w:t>
        <w:br/>
        <w:t xml:space="preserve">    active_ads = db.query(Ad).filter(Ad.status == AdStatus.active).all()</w:t>
        <w:br/>
        <w:t xml:space="preserve">    ad_dicts = [{"id": a.id, "bid_amount": a.bid_amount,</w:t>
        <w:br/>
        <w:t xml:space="preserve">                 "bid_type": a.bid_type.value, "pctr": 0.05, "ad": a}</w:t>
        <w:br/>
        <w:t xml:space="preserve">                for a in active_ads]</w:t>
        <w:br/>
        <w:t xml:space="preserve">    ranked = rank_ads_by_ecpm(ad_dicts)</w:t>
        <w:br/>
        <w:t xml:space="preserve">    selected = [r["ad"] for r in ranked[:freq_result["max_ads"]]]</w:t>
        <w:br/>
        <w:t xml:space="preserve">    return {"ads": selected, "frequency_level": level,</w:t>
        <w:br/>
        <w:t xml:space="preserve">            "remaining_today": freq_result["max_ads"]}</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