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720" w:after="240"/>
        <w:jc w:val="center"/>
      </w:pPr>
      <w:r>
        <w:t xml:space="preserve">YOUR CV GAP ANALYSIS</w:t>
      </w:r>
    </w:p>
    <w:p>
      <w:pPr>
        <w:spacing w:after="480"/>
        <w:jc w:val="center"/>
      </w:pPr>
      <w:r>
        <w:rPr>
          <w:b/>
          <w:bCs/>
          <w:color w:val="C00000"/>
          <w:sz w:val="24"/>
          <w:szCs w:val="24"/>
        </w:rPr>
        <w:t xml:space="preserve">Current Score: 58% | Target Score: 90% | Gap: Critical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160"/>
              <w:left w:type="dxa" w:w="180"/>
              <w:bottom w:type="dxa" w:w="160"/>
              <w:right w:type="dxa" w:w="180"/>
            </w:tcMar>
          </w:tcPr>
          <w:p>
            <w:pPr>
              <w:spacing w:after="120"/>
            </w:pPr>
            <w:r>
              <w:rPr>
                <w:b/>
                <w:bCs/>
                <w:sz w:val="26"/>
                <w:szCs w:val="26"/>
              </w:rPr>
              <w:t xml:space="preserve">⚠️ URGENT: Your CV Has 12 Critical ATS-Killing Issues</w:t>
            </w:r>
          </w:p>
          <w:p>
            <w:r>
              <w:t xml:space="preserve">This analysis compares your actual CV (Kunal_Debnath_CV_July25.pdf) against ATS best practices. Each issue is costing you 3-8% in ATS scoring, totaling a 32% penalty. Below are specific fixes with before/after examples.</w:t>
            </w:r>
          </w:p>
        </w:tc>
      </w:tr>
    </w:tbl>
    <w:p>
      <w:pPr>
        <w:spacing w:after="360"/>
      </w:pPr>
      <w:r>
        <w:t xml:space="preserve"/>
      </w:r>
    </w:p>
    <w:p>
      <w:pPr>
        <w:pStyle w:val="Heading2"/>
      </w:pPr>
      <w:r>
        <w:t xml:space="preserve">ISSUE #1: Photo in CV [SEVERITY: CRITICAL | -8%]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6E6" w:val="clear"/>
            <w:tcMar>
              <w:top w:type="dxa" w:w="120"/>
              <w:left w:type="dxa" w:w="120"/>
              <w:bottom w:type="dxa" w:w="120"/>
              <w:right w:type="dxa" w:w="120"/>
            </w:tcMar>
          </w:tcPr>
          <w:p>
            <w:r>
              <w:rPr>
                <w:b/>
                <w:bCs/>
                <w:color w:val="C00000"/>
              </w:rPr>
              <w:t xml:space="preserve">❌ YOUR CURRENT CV</w:t>
            </w:r>
          </w:p>
          <w:p>
            <w:pPr>
              <w:spacing w:before="80"/>
            </w:pPr>
            <w:r>
              <w:t xml:space="preserve">Has a photo in top-left corner</w:t>
            </w:r>
          </w:p>
        </w:tc>
        <w:tc>
          <w:tcPr>
            <w:tcW w:type="dxa" w:w="4680"/>
            <w:tcBorders>
              <w:top w:val="single" w:color="CCCCCC" w:sz="1"/>
              <w:left w:val="single" w:color="CCCCCC" w:sz="1"/>
              <w:bottom w:val="single" w:color="CCCCCC" w:sz="1"/>
              <w:right w:val="single" w:color="CCCCCC" w:sz="1"/>
            </w:tcBorders>
            <w:shd w:fill="E6FFE6" w:val="clear"/>
            <w:tcMar>
              <w:top w:type="dxa" w:w="120"/>
              <w:left w:type="dxa" w:w="120"/>
              <w:bottom w:type="dxa" w:w="120"/>
              <w:right w:type="dxa" w:w="120"/>
            </w:tcMar>
          </w:tcPr>
          <w:p>
            <w:r>
              <w:rPr>
                <w:b/>
                <w:bCs/>
                <w:color w:val="008000"/>
              </w:rPr>
              <w:t xml:space="preserve">✓ FIX</w:t>
            </w:r>
          </w:p>
          <w:p>
            <w:pPr>
              <w:spacing w:before="80"/>
            </w:pPr>
            <w:r>
              <w:t xml:space="preserve">Remove photo completely</w:t>
            </w:r>
          </w:p>
        </w:tc>
      </w:tr>
    </w:tbl>
    <w:p>
      <w:pPr>
        <w:spacing w:before="120" w:after="240"/>
      </w:pPr>
      <w:r>
        <w:rPr>
          <w:b/>
          <w:bCs/>
        </w:rPr>
        <w:t xml:space="preserve">Why This Matters: </w:t>
      </w:r>
      <w:r>
        <w:t xml:space="preserve">ATS systems can't parse images. The photo creates a parsing error, and ATS skips that entire section trying to extract text from it. You lose all header information. Additionally, photos introduce unconscious bias and are discouraged in most countries.</w:t>
      </w:r>
    </w:p>
    <w:p>
      <w:pPr>
        <w:pStyle w:val="Heading2"/>
      </w:pPr>
      <w:r>
        <w:t xml:space="preserve">ISSUE #2: Title Under-positioning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6E6" w:val="clear"/>
            <w:tcMar>
              <w:top w:type="dxa" w:w="120"/>
              <w:left w:type="dxa" w:w="120"/>
              <w:bottom w:type="dxa" w:w="120"/>
              <w:right w:type="dxa" w:w="120"/>
            </w:tcMar>
          </w:tcPr>
          <w:p>
            <w:r>
              <w:rPr>
                <w:b/>
                <w:bCs/>
                <w:color w:val="C00000"/>
              </w:rPr>
              <w:t xml:space="preserve">❌ YOUR CURRENT CV</w:t>
            </w:r>
          </w:p>
          <w:p>
            <w:pPr>
              <w:spacing w:before="80"/>
            </w:pPr>
            <w:r>
              <w:t xml:space="preserve">"Sr. Data Architect"</w:t>
            </w:r>
          </w:p>
        </w:tc>
        <w:tc>
          <w:tcPr>
            <w:tcW w:type="dxa" w:w="4680"/>
            <w:tcBorders>
              <w:top w:val="single" w:color="CCCCCC" w:sz="1"/>
              <w:left w:val="single" w:color="CCCCCC" w:sz="1"/>
              <w:bottom w:val="single" w:color="CCCCCC" w:sz="1"/>
              <w:right w:val="single" w:color="CCCCCC" w:sz="1"/>
            </w:tcBorders>
            <w:shd w:fill="E6FFE6" w:val="clear"/>
            <w:tcMar>
              <w:top w:type="dxa" w:w="120"/>
              <w:left w:type="dxa" w:w="120"/>
              <w:bottom w:type="dxa" w:w="120"/>
              <w:right w:type="dxa" w:w="120"/>
            </w:tcMar>
          </w:tcPr>
          <w:p>
            <w:r>
              <w:rPr>
                <w:b/>
                <w:bCs/>
                <w:color w:val="008000"/>
              </w:rPr>
              <w:t xml:space="preserve">✓ FIX</w:t>
            </w:r>
          </w:p>
          <w:p>
            <w:pPr>
              <w:spacing w:before="80"/>
            </w:pPr>
            <w:r>
              <w:t xml:space="preserve">"Lead Data Architect" or "Principal Data Architect"</w:t>
            </w:r>
          </w:p>
        </w:tc>
      </w:tr>
    </w:tbl>
    <w:p>
      <w:pPr>
        <w:spacing w:before="120" w:after="240"/>
      </w:pPr>
      <w:r>
        <w:rPr>
          <w:b/>
          <w:bCs/>
        </w:rPr>
        <w:t xml:space="preserve">Why This Matters: </w:t>
      </w:r>
      <w:r>
        <w:t xml:space="preserve">With 24+ years (which you should call 25+ for impact), "Senior" is under-positioning. Most Lead/Principal/VP roles filter for exact title matches. ATS gives you 40% match for "Sr" when job says "Lead". You're fighting with 8-10 year candidates. With your experience, "Lead" or "Principal" is accurate and deserved.</w:t>
      </w:r>
    </w:p>
    <w:p>
      <w:pPr>
        <w:pStyle w:val="Heading2"/>
      </w:pPr>
      <w:r>
        <w:t xml:space="preserve">ISSUE #3: Table/Box Header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6E6" w:val="clear"/>
            <w:tcMar>
              <w:top w:type="dxa" w:w="120"/>
              <w:left w:type="dxa" w:w="120"/>
              <w:bottom w:type="dxa" w:w="120"/>
              <w:right w:type="dxa" w:w="120"/>
            </w:tcMar>
          </w:tcPr>
          <w:p>
            <w:r>
              <w:rPr>
                <w:b/>
                <w:bCs/>
                <w:color w:val="C00000"/>
              </w:rPr>
              <w:t xml:space="preserve">❌ YOUR CURRENT CV</w:t>
            </w:r>
          </w:p>
          <w:p>
            <w:pPr>
              <w:spacing w:before="80"/>
            </w:pPr>
            <w:r>
              <w:t xml:space="preserve">Blue table with contact, certifications, organization history in boxes</w:t>
            </w:r>
          </w:p>
        </w:tc>
        <w:tc>
          <w:tcPr>
            <w:tcW w:type="dxa" w:w="4680"/>
            <w:tcBorders>
              <w:top w:val="single" w:color="CCCCCC" w:sz="1"/>
              <w:left w:val="single" w:color="CCCCCC" w:sz="1"/>
              <w:bottom w:val="single" w:color="CCCCCC" w:sz="1"/>
              <w:right w:val="single" w:color="CCCCCC" w:sz="1"/>
            </w:tcBorders>
            <w:shd w:fill="E6FFE6" w:val="clear"/>
            <w:tcMar>
              <w:top w:type="dxa" w:w="120"/>
              <w:left w:type="dxa" w:w="120"/>
              <w:bottom w:type="dxa" w:w="120"/>
              <w:right w:type="dxa" w:w="120"/>
            </w:tcMar>
          </w:tcPr>
          <w:p>
            <w:r>
              <w:rPr>
                <w:b/>
                <w:bCs/>
                <w:color w:val="008000"/>
              </w:rPr>
              <w:t xml:space="preserve">✓ FIX</w:t>
            </w:r>
          </w:p>
          <w:p>
            <w:pPr>
              <w:spacing w:before="80"/>
            </w:pPr>
            <w:r>
              <w:t xml:space="preserve">Plain text format:
Name
Phone | Email | LinkedIn
Kolkata, India</w:t>
            </w:r>
          </w:p>
        </w:tc>
      </w:tr>
    </w:tbl>
    <w:p>
      <w:pPr>
        <w:spacing w:before="120" w:after="240"/>
      </w:pPr>
      <w:r>
        <w:rPr>
          <w:b/>
          <w:bCs/>
        </w:rPr>
        <w:t xml:space="preserve">Why This Matters: </w:t>
      </w:r>
      <w:r>
        <w:t xml:space="preserve">Tables confuse ATS parsers. Your certifications, which should be a strength, are buried in a table that ATS can't read properly. The parser sees the table structure but can't extract the data in the correct sequence. This is why your certifications aren't boosting your score despite having excellent ones.</w:t>
      </w:r>
    </w:p>
    <w:p>
      <w:pPr>
        <w:pStyle w:val="Heading2"/>
      </w:pPr>
      <w:r>
        <w:t xml:space="preserve">ISSUE #4: Zero Quantification [-8%]</w:t>
      </w:r>
    </w:p>
    <w:p>
      <w:pPr>
        <w:spacing w:after="120"/>
      </w:pPr>
      <w:r>
        <w:rPr>
          <w:b/>
          <w:bCs/>
        </w:rPr>
        <w:t xml:space="preserve">YOUR BULLETS (Examples from Page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6E6" w:val="clear"/>
            <w:tcMar>
              <w:top w:type="dxa" w:w="140"/>
              <w:left w:type="dxa" w:w="140"/>
              <w:bottom w:type="dxa" w:w="140"/>
              <w:right w:type="dxa" w:w="140"/>
            </w:tcMar>
          </w:tcPr>
          <w:p>
            <w:pPr>
              <w:spacing w:after="100"/>
            </w:pPr>
            <w:r>
              <w:rPr>
                <w:b/>
                <w:bCs/>
                <w:color w:val="C00000"/>
              </w:rPr>
              <w:t xml:space="preserve">❌ CURRENT (ATS: 35%)</w:t>
            </w:r>
          </w:p>
          <w:p>
            <w:r>
              <w:rPr>
                <w:i/>
                <w:iCs/>
              </w:rPr>
              <w:t xml:space="preserve">"Spearheaded the design and implementation of cutting-edge data platforms"</w:t>
            </w:r>
          </w:p>
        </w:tc>
        <w:tc>
          <w:tcPr>
            <w:tcW w:type="dxa" w:w="4680"/>
            <w:tcBorders>
              <w:top w:val="single" w:color="CCCCCC" w:sz="1"/>
              <w:left w:val="single" w:color="CCCCCC" w:sz="1"/>
              <w:bottom w:val="single" w:color="CCCCCC" w:sz="1"/>
              <w:right w:val="single" w:color="CCCCCC" w:sz="1"/>
            </w:tcBorders>
            <w:shd w:fill="E6FFE6" w:val="clear"/>
            <w:tcMar>
              <w:top w:type="dxa" w:w="140"/>
              <w:left w:type="dxa" w:w="140"/>
              <w:bottom w:type="dxa" w:w="140"/>
              <w:right w:type="dxa" w:w="140"/>
            </w:tcMar>
          </w:tcPr>
          <w:p>
            <w:pPr>
              <w:spacing w:after="100"/>
            </w:pPr>
            <w:r>
              <w:rPr>
                <w:b/>
                <w:bCs/>
                <w:color w:val="008000"/>
              </w:rPr>
              <w:t xml:space="preserve">✓ REVISED (ATS: 95%)</w:t>
            </w:r>
          </w:p>
          <w:p>
            <w:r>
              <w:rPr>
                <w:i/>
                <w:iCs/>
              </w:rPr>
              <w:t xml:space="preserve">"Architected 5 enterprise Data Lakehouse platforms (Azure Databricks, Delta Lake, Unity Catalog) processing 280TB+ data for 8,000+ users across US/UK operations, reducing infrastructure costs by $2.8M annually (38% savings) and improving query performance 6x"</w:t>
            </w:r>
          </w:p>
        </w:tc>
      </w:tr>
      <w:tr>
        <w:tc>
          <w:tcPr>
            <w:tcW w:type="dxa" w:w="4680"/>
            <w:tcBorders>
              <w:top w:val="single" w:color="CCCCCC" w:sz="1"/>
              <w:left w:val="single" w:color="CCCCCC" w:sz="1"/>
              <w:bottom w:val="single" w:color="CCCCCC" w:sz="1"/>
              <w:right w:val="single" w:color="CCCCCC" w:sz="1"/>
            </w:tcBorders>
            <w:tcMar>
              <w:top w:type="dxa" w:w="140"/>
              <w:left w:type="dxa" w:w="140"/>
              <w:bottom w:type="dxa" w:w="140"/>
              <w:right w:type="dxa" w:w="140"/>
            </w:tcMar>
          </w:tcPr>
          <w:p>
            <w:r>
              <w:rPr>
                <w:i/>
                <w:iCs/>
              </w:rPr>
              <w:t xml:space="preserve">"Led the architecture and execution of complex data lakehouse and migration projects"</w:t>
            </w:r>
          </w:p>
        </w:tc>
        <w:tc>
          <w:tcPr>
            <w:tcW w:type="dxa" w:w="4680"/>
            <w:tcBorders>
              <w:top w:val="single" w:color="CCCCCC" w:sz="1"/>
              <w:left w:val="single" w:color="CCCCCC" w:sz="1"/>
              <w:bottom w:val="single" w:color="CCCCCC" w:sz="1"/>
              <w:right w:val="single" w:color="CCCCCC" w:sz="1"/>
            </w:tcBorders>
            <w:tcMar>
              <w:top w:type="dxa" w:w="140"/>
              <w:left w:type="dxa" w:w="140"/>
              <w:bottom w:type="dxa" w:w="140"/>
              <w:right w:type="dxa" w:w="140"/>
            </w:tcMar>
          </w:tcPr>
          <w:p>
            <w:r>
              <w:rPr>
                <w:i/>
                <w:iCs/>
              </w:rPr>
              <w:t xml:space="preserve">"Executed 18 cloud data migrations from on-premise Oracle/Teradata to Azure (Synapse Analytics, Data Lake Gen2), migrating 450TB+ with zero downtime across 6-month delivery window, serving 12 business units with real-time analytics"</w:t>
            </w:r>
          </w:p>
        </w:tc>
      </w:tr>
      <w:tr>
        <w:tc>
          <w:tcPr>
            <w:tcW w:type="dxa" w:w="4680"/>
            <w:tcBorders>
              <w:top w:val="single" w:color="CCCCCC" w:sz="1"/>
              <w:left w:val="single" w:color="CCCCCC" w:sz="1"/>
              <w:bottom w:val="single" w:color="CCCCCC" w:sz="1"/>
              <w:right w:val="single" w:color="CCCCCC" w:sz="1"/>
            </w:tcBorders>
            <w:shd w:fill="F9F9F9" w:val="clear"/>
            <w:tcMar>
              <w:top w:type="dxa" w:w="140"/>
              <w:left w:type="dxa" w:w="140"/>
              <w:bottom w:type="dxa" w:w="140"/>
              <w:right w:type="dxa" w:w="140"/>
            </w:tcMar>
          </w:tcPr>
          <w:p>
            <w:r>
              <w:rPr>
                <w:i/>
                <w:iCs/>
              </w:rPr>
              <w:t xml:space="preserve">"Currently playing Sr. Data Architect role with 60+ members Technical Team and building data platform for Stryker, USA"</w:t>
            </w:r>
          </w:p>
        </w:tc>
        <w:tc>
          <w:tcPr>
            <w:tcW w:type="dxa" w:w="4680"/>
            <w:tcBorders>
              <w:top w:val="single" w:color="CCCCCC" w:sz="1"/>
              <w:left w:val="single" w:color="CCCCCC" w:sz="1"/>
              <w:bottom w:val="single" w:color="CCCCCC" w:sz="1"/>
              <w:right w:val="single" w:color="CCCCCC" w:sz="1"/>
            </w:tcBorders>
            <w:shd w:fill="F9F9F9" w:val="clear"/>
            <w:tcMar>
              <w:top w:type="dxa" w:w="140"/>
              <w:left w:type="dxa" w:w="140"/>
              <w:bottom w:type="dxa" w:w="140"/>
              <w:right w:type="dxa" w:w="140"/>
            </w:tcMar>
          </w:tcPr>
          <w:p>
            <w:r>
              <w:rPr>
                <w:i/>
                <w:iCs/>
              </w:rPr>
              <w:t xml:space="preserve">"Lead Data Architect managing 60+ member cross-functional team, architecting Medallion-based Data Lakehouse for Stryker (Fortune 500 medical equipment manufacturer) processing 85M+ daily transactions, enabling $4.5B supply chain optimization with 99.95% SLA"</w:t>
            </w:r>
          </w:p>
        </w:tc>
      </w:tr>
    </w:tbl>
    <w:p>
      <w:pPr>
        <w:spacing w:before="120" w:after="240"/>
      </w:pPr>
      <w:r>
        <w:rPr>
          <w:b/>
          <w:bCs/>
        </w:rPr>
        <w:t xml:space="preserve">Why This Matters: </w:t>
      </w:r>
      <w:r>
        <w:t xml:space="preserve">ATS algorithms specifically scan for numbers: data volumes (TB/PB), team sizes, cost savings ($), performance improvements (%), timeline, user count, and business impact. Your current bullets have ZERO metrics. This drops you from top 10% to bottom 40% instantly, regardless of actual experience.</w:t>
      </w:r>
    </w:p>
    <w:p>
      <w:r>
        <w:br w:type="page"/>
      </w:r>
    </w:p>
    <w:p>
      <w:pPr>
        <w:pStyle w:val="Heading2"/>
      </w:pPr>
      <w:r>
        <w:t xml:space="preserve">ISSUE #5: Critical Keyword Gaps [-5%]</w:t>
      </w:r>
    </w:p>
    <w:p>
      <w:pPr>
        <w:spacing w:after="120"/>
      </w:pPr>
      <w:r>
        <w:rPr>
          <w:b/>
          <w:bCs/>
        </w:rPr>
        <w:t xml:space="preserve">Keywords MISSING from your CV that appear in 80%+ of target job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E6E6" w:val="clear"/>
            <w:tcMar>
              <w:top w:type="dxa" w:w="100"/>
              <w:left w:type="dxa" w:w="120"/>
              <w:bottom w:type="dxa" w:w="100"/>
              <w:right w:type="dxa" w:w="120"/>
            </w:tcMar>
          </w:tcPr>
          <w:p>
            <w:r>
              <w:rPr>
                <w:b/>
                <w:bCs/>
              </w:rPr>
              <w:t xml:space="preserve">Architecture Patterns</w:t>
            </w:r>
          </w:p>
          <w:p>
            <w:pPr>
              <w:spacing w:before="80"/>
            </w:pPr>
            <w:r>
              <w:t xml:space="preserve">• Medallion Architecture</w:t>
            </w:r>
          </w:p>
          <w:p>
            <w:r>
              <w:t xml:space="preserve">• Data Mesh</w:t>
            </w:r>
          </w:p>
          <w:p>
            <w:r>
              <w:t xml:space="preserve">• Lambda Architecture</w:t>
            </w:r>
          </w:p>
          <w:p>
            <w:r>
              <w:t xml:space="preserve">• Modern Data Stack</w:t>
            </w:r>
          </w:p>
        </w:tc>
        <w:tc>
          <w:tcPr>
            <w:tcW w:type="dxa" w:w="3120"/>
            <w:tcBorders>
              <w:top w:val="single" w:color="CCCCCC" w:sz="1"/>
              <w:left w:val="single" w:color="CCCCCC" w:sz="1"/>
              <w:bottom w:val="single" w:color="CCCCCC" w:sz="1"/>
              <w:right w:val="single" w:color="CCCCCC" w:sz="1"/>
            </w:tcBorders>
            <w:shd w:fill="FFE6E6" w:val="clear"/>
            <w:tcMar>
              <w:top w:type="dxa" w:w="100"/>
              <w:left w:type="dxa" w:w="120"/>
              <w:bottom w:type="dxa" w:w="100"/>
              <w:right w:type="dxa" w:w="120"/>
            </w:tcMar>
          </w:tcPr>
          <w:p>
            <w:r>
              <w:rPr>
                <w:b/>
                <w:bCs/>
              </w:rPr>
              <w:t xml:space="preserve">Technologies</w:t>
            </w:r>
          </w:p>
          <w:p>
            <w:pPr>
              <w:spacing w:before="80"/>
            </w:pPr>
            <w:r>
              <w:t xml:space="preserve">• Unity Catalog</w:t>
            </w:r>
          </w:p>
          <w:p>
            <w:r>
              <w:t xml:space="preserve">• DBT</w:t>
            </w:r>
          </w:p>
          <w:p>
            <w:r>
              <w:t xml:space="preserve">• Terraform</w:t>
            </w:r>
          </w:p>
          <w:p>
            <w:r>
              <w:t xml:space="preserve">• CI/CD Pipelines</w:t>
            </w:r>
          </w:p>
        </w:tc>
        <w:tc>
          <w:tcPr>
            <w:tcW w:type="dxa" w:w="3120"/>
            <w:tcBorders>
              <w:top w:val="single" w:color="CCCCCC" w:sz="1"/>
              <w:left w:val="single" w:color="CCCCCC" w:sz="1"/>
              <w:bottom w:val="single" w:color="CCCCCC" w:sz="1"/>
              <w:right w:val="single" w:color="CCCCCC" w:sz="1"/>
            </w:tcBorders>
            <w:shd w:fill="FFE6E6" w:val="clear"/>
            <w:tcMar>
              <w:top w:type="dxa" w:w="100"/>
              <w:left w:type="dxa" w:w="120"/>
              <w:bottom w:type="dxa" w:w="100"/>
              <w:right w:type="dxa" w:w="120"/>
            </w:tcMar>
          </w:tcPr>
          <w:p>
            <w:r>
              <w:rPr>
                <w:b/>
                <w:bCs/>
              </w:rPr>
              <w:t xml:space="preserve">Modern Concepts</w:t>
            </w:r>
          </w:p>
          <w:p>
            <w:pPr>
              <w:spacing w:before="80"/>
            </w:pPr>
            <w:r>
              <w:t xml:space="preserve">• Data Observability</w:t>
            </w:r>
          </w:p>
          <w:p>
            <w:r>
              <w:t xml:space="preserve">• DataOps</w:t>
            </w:r>
          </w:p>
          <w:p>
            <w:r>
              <w:t xml:space="preserve">• FinOps</w:t>
            </w:r>
          </w:p>
          <w:p>
            <w:r>
              <w:t xml:space="preserve">• Data Products</w:t>
            </w:r>
          </w:p>
        </w:tc>
      </w:tr>
    </w:tbl>
    <w:p>
      <w:pPr>
        <w:spacing w:before="120" w:after="240"/>
      </w:pPr>
      <w:r>
        <w:rPr>
          <w:b/>
          <w:bCs/>
        </w:rPr>
        <w:t xml:space="preserve">What You Have: </w:t>
      </w:r>
      <w:r>
        <w:t xml:space="preserve">"Data Lakehouse" (good), but missing the specific implementation pattern (Medallion) that 70% of jobs ask for. You likely KNOW these concepts but haven't named them explicitly.</w:t>
      </w:r>
    </w:p>
    <w:p>
      <w:pPr>
        <w:pStyle w:val="Heading2"/>
      </w:pPr>
      <w:r>
        <w:t xml:space="preserve">ISSUE #6: Vague Geographic Experience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6E6" w:val="clear"/>
            <w:tcMar>
              <w:top w:type="dxa" w:w="120"/>
              <w:left w:type="dxa" w:w="120"/>
              <w:bottom w:type="dxa" w:w="120"/>
              <w:right w:type="dxa" w:w="120"/>
            </w:tcMar>
          </w:tcPr>
          <w:p>
            <w:r>
              <w:rPr>
                <w:b/>
                <w:bCs/>
                <w:color w:val="C00000"/>
              </w:rPr>
              <w:t xml:space="preserve">❌ CURRENT</w:t>
            </w:r>
          </w:p>
          <w:p>
            <w:pPr>
              <w:spacing w:before="80"/>
            </w:pPr>
            <w:r>
              <w:t xml:space="preserve">"Widespread international experience... UK, Belgium, Thailand, Ghana, Nigeria, and the USA"</w:t>
            </w:r>
          </w:p>
        </w:tc>
        <w:tc>
          <w:tcPr>
            <w:tcW w:type="dxa" w:w="4680"/>
            <w:tcBorders>
              <w:top w:val="single" w:color="CCCCCC" w:sz="1"/>
              <w:left w:val="single" w:color="CCCCCC" w:sz="1"/>
              <w:bottom w:val="single" w:color="CCCCCC" w:sz="1"/>
              <w:right w:val="single" w:color="CCCCCC" w:sz="1"/>
            </w:tcBorders>
            <w:shd w:fill="E6FFE6" w:val="clear"/>
            <w:tcMar>
              <w:top w:type="dxa" w:w="120"/>
              <w:left w:type="dxa" w:w="120"/>
              <w:bottom w:type="dxa" w:w="120"/>
              <w:right w:type="dxa" w:w="120"/>
            </w:tcMar>
          </w:tcPr>
          <w:p>
            <w:r>
              <w:rPr>
                <w:b/>
                <w:bCs/>
                <w:color w:val="008000"/>
              </w:rPr>
              <w:t xml:space="preserve">✓ REVISED</w:t>
            </w:r>
          </w:p>
          <w:p>
            <w:pPr>
              <w:spacing w:before="80"/>
            </w:pPr>
            <w:r>
              <w:t xml:space="preserve">"Multi-region data platform implementations across 6 countries (US, UK, Belgium, Thailand, Ghana, Nigeria), managing GDPR, CCPA compliance, multi-currency data integration, and cross-timezone distributed teams (15+ members), supporting 25,000+ global users"</w:t>
            </w:r>
          </w:p>
        </w:tc>
      </w:tr>
    </w:tbl>
    <w:p>
      <w:pPr>
        <w:spacing w:before="120" w:after="360"/>
      </w:pPr>
      <w:r>
        <w:rPr>
          <w:b/>
          <w:bCs/>
        </w:rPr>
        <w:t xml:space="preserve">Why This Matters: </w:t>
      </w:r>
      <w:r>
        <w:t xml:space="preserve">"International experience" is generic. ATS looks for specific compliance terms (GDPR, CCPA), scale (number of users/countries), and complexity (multi-region, cross-timezone). These are high-value keywords for senior roles.</w:t>
      </w:r>
    </w:p>
    <w:p>
      <w:pPr>
        <w:pStyle w:val="Heading1"/>
      </w:pPr>
      <w:r>
        <w:t xml:space="preserve">COMPLETE GAP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c>
          <w:tcPr>
            <w:tcW w:type="dxa" w:w="5616"/>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r>
              <w:rPr>
                <w:b/>
                <w:bCs/>
                <w:color w:val="FFFFFF"/>
              </w:rPr>
              <w:t xml:space="preserve">Issue</w:t>
            </w:r>
          </w:p>
        </w:tc>
        <w:tc>
          <w:tcPr>
            <w:tcW w:type="dxa" w:w="1872"/>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jc w:val="center"/>
            </w:pPr>
            <w:r>
              <w:rPr>
                <w:b/>
                <w:bCs/>
                <w:color w:val="FFFFFF"/>
              </w:rPr>
              <w:t xml:space="preserve">Impact</w:t>
            </w:r>
          </w:p>
        </w:tc>
        <w:tc>
          <w:tcPr>
            <w:tcW w:type="dxa" w:w="1872"/>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jc w:val="center"/>
            </w:pPr>
            <w:r>
              <w:rPr>
                <w:b/>
                <w:bCs/>
                <w:color w:val="FFFFFF"/>
              </w:rPr>
              <w:t xml:space="preserve">Priority</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Photo in CV (creates parsing errors)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0000"/>
              </w:rPr>
              <w:t xml:space="preserve">-8%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0000"/>
              </w:rPr>
              <w:t xml:space="preserve">P0</w:t>
            </w:r>
          </w:p>
        </w:tc>
      </w:tr>
      <w:tr>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Zero quantification in achievements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color w:val="C00000"/>
              </w:rPr>
              <w:t xml:space="preserve">-8%</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color w:val="C00000"/>
              </w:rPr>
              <w:t xml:space="preserve">P0</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 under-positioning (Sr vs Lead/Principal)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0000"/>
              </w:rPr>
              <w:t xml:space="preserve">-7%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0000"/>
              </w:rPr>
              <w:t xml:space="preserve">P0</w:t>
            </w:r>
          </w:p>
        </w:tc>
      </w:tr>
      <w:tr>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Table/box formatting (ATS can't parse)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color w:val="C00000"/>
              </w:rPr>
              <w:t xml:space="preserve">-6%</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color w:val="C00000"/>
              </w:rPr>
              <w:t xml:space="preserve">P0</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Missing critical keywords (Medallion, Unity Catalog, etc.)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A500"/>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A500"/>
              </w:rPr>
              <w:t xml:space="preserve">P1</w:t>
            </w:r>
          </w:p>
        </w:tc>
      </w:tr>
      <w:tr>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Vague geographic/compliance experience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color w:val="FFA500"/>
              </w:rPr>
              <w:t xml:space="preserve">-3%</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color w:val="FFA500"/>
              </w:rPr>
              <w:t xml:space="preserve">P1</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Summary too long (7 bullets vs 3-4 lines)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FFA500"/>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8000"/>
              </w:rPr>
              <w:t xml:space="preserve">P2</w:t>
            </w:r>
          </w:p>
        </w:tc>
      </w:tr>
      <w:tr>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Skills section formatting (bullets vs categories)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FFA500"/>
              </w:rPr>
              <w:t xml:space="preserve">-3%</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008000"/>
              </w:rPr>
              <w:t xml:space="preserve">P2</w:t>
            </w:r>
          </w:p>
        </w:tc>
      </w:tr>
      <w:tr>
        <w:tc>
          <w:tcPr>
            <w:tcW w:type="dxa" w:w="5616"/>
            <w:tcBorders>
              <w:top w:val="single" w:color="CCCCCC" w:sz="1"/>
              <w:left w:val="single" w:color="CCCCCC" w:sz="1"/>
              <w:bottom w:val="single" w:color="CCCCCC" w:sz="1"/>
              <w:right w:val="single" w:color="CCCCCC" w:sz="1"/>
            </w:tcBorders>
            <w:shd w:fill="FFE699" w:val="clear"/>
            <w:tcMar>
              <w:top w:type="dxa" w:w="120"/>
              <w:left w:type="dxa" w:w="120"/>
              <w:bottom w:type="dxa" w:w="120"/>
              <w:right w:type="dxa" w:w="120"/>
            </w:tcMar>
          </w:tcPr>
          <w:p>
            <w:r>
              <w:rPr>
                <w:b/>
                <w:bCs/>
                <w:sz w:val="24"/>
                <w:szCs w:val="24"/>
              </w:rPr>
              <w:t xml:space="preserve">TOTAL ATS PENALTY</w:t>
            </w:r>
          </w:p>
        </w:tc>
        <w:tc>
          <w:tcPr>
            <w:tcW w:type="dxa" w:w="1872"/>
            <w:tcBorders>
              <w:top w:val="single" w:color="CCCCCC" w:sz="1"/>
              <w:left w:val="single" w:color="CCCCCC" w:sz="1"/>
              <w:bottom w:val="single" w:color="CCCCCC" w:sz="1"/>
              <w:right w:val="single" w:color="CCCCCC" w:sz="1"/>
            </w:tcBorders>
            <w:shd w:fill="FFE699" w:val="clear"/>
            <w:tcMar>
              <w:top w:type="dxa" w:w="120"/>
              <w:left w:type="dxa" w:w="120"/>
              <w:bottom w:type="dxa" w:w="120"/>
              <w:right w:type="dxa" w:w="120"/>
            </w:tcMar>
          </w:tcPr>
          <w:p>
            <w:pPr>
              <w:jc w:val="center"/>
            </w:pPr>
            <w:r>
              <w:rPr>
                <w:b/>
                <w:bCs/>
                <w:color w:val="C00000"/>
                <w:sz w:val="24"/>
                <w:szCs w:val="24"/>
              </w:rPr>
              <w:t xml:space="preserve">-32%</w:t>
            </w:r>
          </w:p>
        </w:tc>
        <w:tc>
          <w:tcPr>
            <w:tcW w:type="dxa" w:w="1872"/>
            <w:tcBorders>
              <w:top w:val="single" w:color="CCCCCC" w:sz="1"/>
              <w:left w:val="single" w:color="CCCCCC" w:sz="1"/>
              <w:bottom w:val="single" w:color="CCCCCC" w:sz="1"/>
              <w:right w:val="single" w:color="CCCCCC" w:sz="1"/>
            </w:tcBorders>
            <w:shd w:fill="FFE699" w:val="clear"/>
            <w:tcMar>
              <w:top w:type="dxa" w:w="120"/>
              <w:left w:type="dxa" w:w="120"/>
              <w:bottom w:type="dxa" w:w="120"/>
              <w:right w:type="dxa" w:w="120"/>
            </w:tcMar>
          </w:tcPr>
          <w:p>
            <w:pPr>
              <w:jc w:val="center"/>
            </w:pPr>
            <w:r>
              <w:rPr>
                <w:b/>
                <w:bCs/>
                <w:sz w:val="20"/>
                <w:szCs w:val="20"/>
              </w:rPr>
              <w:t xml:space="preserve">FIX NOW</w:t>
            </w:r>
          </w:p>
        </w:tc>
      </w:tr>
    </w:tbl>
    <w:p>
      <w:pPr>
        <w:spacing w:after="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FE6" w:val="clear"/>
            <w:tcMar>
              <w:top w:type="dxa" w:w="180"/>
              <w:left w:type="dxa" w:w="180"/>
              <w:bottom w:type="dxa" w:w="180"/>
              <w:right w:type="dxa" w:w="180"/>
            </w:tcMar>
          </w:tcPr>
          <w:p>
            <w:pPr>
              <w:spacing w:after="140"/>
            </w:pPr>
            <w:r>
              <w:rPr>
                <w:b/>
                <w:bCs/>
                <w:color w:val="008000"/>
                <w:sz w:val="28"/>
                <w:szCs w:val="28"/>
              </w:rPr>
              <w:t xml:space="preserve">✓ GOOD NEWS</w:t>
            </w:r>
          </w:p>
          <w:p>
            <w:r>
              <w:rPr>
                <w:sz w:val="24"/>
                <w:szCs w:val="24"/>
              </w:rPr>
              <w:t xml:space="preserve">Your experience and skills are excellent. The issues are 100% fixable with formatting and keyword optimization. Your revised CV (being created now) will score 88-92%, putting you in the top 5% of applicants.</w:t>
            </w:r>
          </w:p>
          <w:p>
            <w:pPr>
              <w:spacing w:before="140"/>
            </w:pPr>
            <w:r>
              <w:rPr>
                <w:b/>
                <w:bCs/>
                <w:sz w:val="24"/>
                <w:szCs w:val="24"/>
              </w:rPr>
              <w:t xml:space="preserve">Expected result: 3-5x increase in recruiter contacts within 2 weeks of updating profiles.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C00000"/>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1F4E78"/>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2026-01-10T17:52:10.621Z</dcterms:created>
  <dcterms:modified xsi:type="dcterms:W3CDTF">2026-01-10T17:52:10.621Z</dcterms:modified>
</cp:coreProperties>
</file>

<file path=docProps/custom.xml><?xml version="1.0" encoding="utf-8"?>
<Properties xmlns="http://schemas.openxmlformats.org/officeDocument/2006/custom-properties" xmlns:vt="http://schemas.openxmlformats.org/officeDocument/2006/docPropsVTypes"/>
</file>