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rFonts w:ascii="Calibri Light" w:cs="Calibri Light" w:eastAsia="Calibri Light" w:hAnsi="Calibri Light"/>
          <w:b/>
          <w:bCs/>
          <w:color w:val="6366F1"/>
          <w:sz w:val="72"/>
          <w:szCs w:val="72"/>
        </w:rPr>
        <w:t xml:space="preserve">HALO PROTOCOL</w:t>
      </w:r>
    </w:p>
    <w:p>
      <w:pPr>
        <w:spacing w:before="200"/>
        <w:jc w:val="center"/>
      </w:pPr>
      <w:r>
        <w:rPr>
          <w:rFonts w:ascii="Calibri Light" w:cs="Calibri Light" w:eastAsia="Calibri Light" w:hAnsi="Calibri Light"/>
          <w:color w:val="64748B"/>
          <w:sz w:val="36"/>
          <w:szCs w:val="36"/>
        </w:rPr>
        <w:t xml:space="preserve">Infrastructure for Group-Based Credit</w:t>
      </w:r>
    </w:p>
    <w:p>
      <w:pPr>
        <w:spacing w:after="600"/>
      </w:pPr>
    </w:p>
    <w:p>
      <w:pPr>
        <w:jc w:val="center"/>
      </w:pPr>
      <w:r>
        <w:rPr>
          <w:b/>
          <w:bCs/>
          <w:color w:val="0F172A"/>
          <w:sz w:val="48"/>
          <w:szCs w:val="48"/>
        </w:rPr>
        <w:t xml:space="preserve">TECHNICAL ARCHITECTURE</w:t>
      </w:r>
    </w:p>
    <w:p>
      <w:pPr>
        <w:spacing w:before="100"/>
        <w:jc w:val="center"/>
      </w:pPr>
      <w:r>
        <w:rPr>
          <w:color w:val="8B5CF6"/>
          <w:sz w:val="36"/>
          <w:szCs w:val="36"/>
        </w:rPr>
        <w:t xml:space="preserve">&amp; PROOF OF CONCEPT SPECIFICATION</w:t>
      </w:r>
    </w:p>
    <w:p>
      <w:pPr>
        <w:spacing w:after="800"/>
      </w:pPr>
    </w:p>
    <w:p>
      <w:pPr>
        <w:jc w:val="center"/>
      </w:pPr>
      <w:r>
        <w:rPr>
          <w:color w:val="64748B"/>
          <w:sz w:val="24"/>
          <w:szCs w:val="24"/>
        </w:rPr>
        <w:t xml:space="preserve">Version 1.0 | Mainnet Deployment</w:t>
      </w:r>
    </w:p>
    <w:p>
      <w:pPr>
        <w:spacing w:before="100"/>
        <w:jc w:val="center"/>
      </w:pPr>
      <w:r>
        <w:rPr>
          <w:color w:val="6366F1"/>
          <w:sz w:val="24"/>
          <w:szCs w:val="24"/>
        </w:rPr>
        <w:t xml:space="preserve">Built on Stellar / Soroban</w:t>
      </w:r>
    </w:p>
    <w:p>
      <w:pPr>
        <w:spacing w:after="600"/>
      </w:pPr>
    </w:p>
    <w:tbl>
      <w:tblPr>
        <w:tblW w:type="pct" w:w="5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XXIX Labs (29Projects)</w:t>
            </w:r>
          </w:p>
        </w:tc>
      </w:tr>
    </w:tbl>
    <w:p>
      <w:pPr>
        <w:spacing w:before="400"/>
        <w:jc w:val="center"/>
      </w:pPr>
      <w:r>
        <w:rPr>
          <w:color w:val="64748B"/>
          <w:sz w:val="22"/>
          <w:szCs w:val="22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Halo Protocol is infrastructure for group-based credit, starting with on-chain lending circles (ROSCAs). This document outlines the complete technical architecture for mainnet deployment on Stellar's Soroban smart contract platform.</w:t>
      </w:r>
    </w:p>
    <w:p>
      <w:pPr>
        <w:pStyle w:val="Heading2"/>
      </w:pPr>
      <w:r>
        <w:t xml:space="preserve">1.1 Core Value Proposition</w:t>
      </w:r>
    </w:p>
    <w:p>
      <w:pPr>
        <w:spacing w:after="200"/>
      </w:pPr>
      <w:r>
        <w:t xml:space="preserve">Halo transforms social trust into programmable credit by providing smart contract enforcement of group financial agreements, on-chain credit scoring based on payment behavior, decentralized identity with sybil resistance, and SDK for cross-protocol credit portability.</w:t>
      </w:r>
    </w:p>
    <w:p>
      <w:pPr>
        <w:pStyle w:val="Heading2"/>
      </w:pPr>
      <w:r>
        <w:t xml:space="preserve">1.2 Why Stellar/Soroban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Benefit for Halo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Anchor Network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Pre-built fiat on/off ramps in 40+ countries. Users deposit local currency directly.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SEP Standards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SEP-10 (Auth), SEP-12 (KYC), SEP-24 (Deposits) solve compliance requirements.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Transaction Cost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~0.00001 XLM per transaction. Micro-contributions remain economically viable.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Soroban (Rust)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WASM-based smart contracts. Team has Rust expertise from Substrate/FRAME work.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Financial Focus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SDF mission aligns with financial inclusion. MoneyGram integration validates network.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High-Level Architecture</w:t>
      </w:r>
    </w:p>
    <w:p>
      <w:pPr>
        <w:spacing w:after="200"/>
      </w:pPr>
      <w:r>
        <w:t xml:space="preserve">The Halo Protocol architecture consists of five primary layers: Identity Layer (user authentication and KYC), Core Protocol Layer (smart contracts on Soroban), Credit Engine (scoring algorithm and reputation), Application Layer (web/mobile interfaces), and Integration Layer (SDK and APIs).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APPLICATION LAYER       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Web App  │  Mobile App  │  Partner Integrations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▼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IDENTITY LAYER         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Social Auth  │  Decentralized KYC  │  Wallet Binding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▼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CORE PROTOCOL (Soroban)  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Circle Contract │ Identity Contract │ Credit Contract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▼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 STELLAR NETWORK       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Anchors  │  USDC  │  Native XLM 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</w:pPr>
      <w:r>
        <w:t xml:space="preserve">2.2 Smart Contract Architecture</w:t>
      </w:r>
    </w:p>
    <w:p>
      <w:pPr>
        <w:spacing w:after="200"/>
      </w:pPr>
      <w:r>
        <w:t xml:space="preserve">The protocol consists of three primary Soroban smart contracts that interact to provide the complete Halo functionality:</w:t>
      </w:r>
    </w:p>
    <w:p>
      <w:pPr>
        <w:pStyle w:val="Heading3"/>
      </w:pPr>
      <w:r>
        <w:t xml:space="preserve">2.2.1 Identity Contract (halo_identity)</w:t>
      </w:r>
    </w:p>
    <w:p>
      <w:pPr>
        <w:spacing w:after="100"/>
      </w:pPr>
      <w:r>
        <w:t xml:space="preserve">Manages the mapping between verified identities and Stellar wallets. Key responsibilities include:</w:t>
      </w:r>
    </w:p>
    <w:p>
      <w:pPr>
        <w:pStyle w:val="ListParagraph"/>
        <w:numPr>
          <w:ilvl w:val="0"/>
          <w:numId w:val="2"/>
        </w:numPr>
      </w:pPr>
      <w:r>
        <w:t xml:space="preserve">Storing KYC verification hashes (privacy-preserving)</w:t>
      </w:r>
    </w:p>
    <w:p>
      <w:pPr>
        <w:pStyle w:val="ListParagraph"/>
        <w:numPr>
          <w:ilvl w:val="0"/>
          <w:numId w:val="2"/>
        </w:numPr>
      </w:pPr>
      <w:r>
        <w:t xml:space="preserve">Binding unique IDs to wallet addresses (one-to-one, immutable)</w:t>
      </w:r>
    </w:p>
    <w:p>
      <w:pPr>
        <w:pStyle w:val="ListParagraph"/>
        <w:numPr>
          <w:ilvl w:val="0"/>
          <w:numId w:val="2"/>
        </w:numPr>
      </w:pPr>
      <w:r>
        <w:t xml:space="preserve">Preventing sybil attacks through verified uniqueness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Providing identity verification for other contracts</w:t>
      </w:r>
    </w:p>
    <w:p>
      <w:pPr>
        <w:pStyle w:val="Heading3"/>
      </w:pPr>
      <w:r>
        <w:t xml:space="preserve">2.2.2 Circle Contract (halo_circle)</w:t>
      </w:r>
    </w:p>
    <w:p>
      <w:pPr>
        <w:spacing w:after="100"/>
      </w:pPr>
      <w:r>
        <w:t xml:space="preserve">Core lending circle logic including:</w:t>
      </w:r>
    </w:p>
    <w:p>
      <w:pPr>
        <w:pStyle w:val="ListParagraph"/>
        <w:numPr>
          <w:ilvl w:val="0"/>
          <w:numId w:val="2"/>
        </w:numPr>
      </w:pPr>
      <w:r>
        <w:t xml:space="preserve">Circle creation with configurable parameters</w:t>
      </w:r>
    </w:p>
    <w:p>
      <w:pPr>
        <w:pStyle w:val="ListParagraph"/>
        <w:numPr>
          <w:ilvl w:val="0"/>
          <w:numId w:val="2"/>
        </w:numPr>
      </w:pPr>
      <w:r>
        <w:t xml:space="preserve">Member management and contribution tracking</w:t>
      </w:r>
    </w:p>
    <w:p>
      <w:pPr>
        <w:pStyle w:val="ListParagraph"/>
        <w:numPr>
          <w:ilvl w:val="0"/>
          <w:numId w:val="2"/>
        </w:numPr>
      </w:pPr>
      <w:r>
        <w:t xml:space="preserve">Automated payout execution (rotation or auction-based)</w:t>
      </w:r>
    </w:p>
    <w:p>
      <w:pPr>
        <w:pStyle w:val="ListParagraph"/>
        <w:numPr>
          <w:ilvl w:val="0"/>
          <w:numId w:val="2"/>
        </w:numPr>
      </w:pPr>
      <w:r>
        <w:t xml:space="preserve">Governance mechanisms for parameter changes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Collateral staking and interest distribution</w:t>
      </w:r>
    </w:p>
    <w:p>
      <w:pPr>
        <w:pStyle w:val="Heading3"/>
      </w:pPr>
      <w:r>
        <w:t xml:space="preserve">2.2.3 Credit Contract (halo_credit)</w:t>
      </w:r>
    </w:p>
    <w:p>
      <w:pPr>
        <w:spacing w:after="100"/>
      </w:pPr>
      <w:r>
        <w:t xml:space="preserve">On-chain credit scoring engine:</w:t>
      </w:r>
    </w:p>
    <w:p>
      <w:pPr>
        <w:pStyle w:val="ListParagraph"/>
        <w:numPr>
          <w:ilvl w:val="0"/>
          <w:numId w:val="2"/>
        </w:numPr>
      </w:pPr>
      <w:r>
        <w:t xml:space="preserve">Calculates and stores credit scores per unique ID</w:t>
      </w:r>
    </w:p>
    <w:p>
      <w:pPr>
        <w:pStyle w:val="ListParagraph"/>
        <w:numPr>
          <w:ilvl w:val="0"/>
          <w:numId w:val="2"/>
        </w:numPr>
      </w:pPr>
      <w:r>
        <w:t xml:space="preserve">Updates scores based on payment events from Circle contract</w:t>
      </w:r>
    </w:p>
    <w:p>
      <w:pPr>
        <w:pStyle w:val="ListParagraph"/>
        <w:numPr>
          <w:ilvl w:val="0"/>
          <w:numId w:val="2"/>
        </w:numPr>
      </w:pPr>
      <w:r>
        <w:t xml:space="preserve">Provides read-only score queries for external protocols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Implements score decay for inactive users</w:t>
      </w:r>
    </w:p>
    <w:p>
      <w:r>
        <w:br w:type="page"/>
      </w:r>
    </w:p>
    <w:p>
      <w:pPr>
        <w:pStyle w:val="Heading1"/>
      </w:pPr>
      <w:r>
        <w:t xml:space="preserve">3. Identity System Design</w:t>
      </w:r>
    </w:p>
    <w:p>
      <w:pPr>
        <w:pStyle w:val="Heading2"/>
      </w:pPr>
      <w:r>
        <w:t xml:space="preserve">3.1 User Onboarding Flow</w:t>
      </w:r>
    </w:p>
    <w:p>
      <w:pPr>
        <w:spacing w:after="200"/>
      </w:pPr>
      <w:r>
        <w:t xml:space="preserve">The identity system is designed to prevent sybil attacks while maintaining user privacy and providing excellent UX. The flow is inspired by Foundance.org's approach but optimized for blockchain integration.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Technical Implementation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Social Login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OAuth 2.0 with Google/Apple/Twitter. Captures verified email/phone.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Profile Creation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enters name, location, profile details. Stored encrypted off-chain.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Decentralized KYC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with SEP-12 compliant providers or Fractal ID. Proof of personhood.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 ID Generation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 of KYC data creates unique identifier. Stored on-chain in Identity Contract.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Wallet Connection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connects Stellar wallet. Signs message to prove ownership.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Permanent Binding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Identity Contract records unique_id → wallet mapping. Immutable once set.</w:t>
            </w:r>
          </w:p>
        </w:tc>
      </w:tr>
    </w:tbl>
    <w:p>
      <w:pPr>
        <w:pStyle w:val="Heading2"/>
      </w:pPr>
      <w:r>
        <w:t xml:space="preserve">3.2 Sybil Resistance Mechanisms</w:t>
      </w:r>
    </w:p>
    <w:p>
      <w:pPr>
        <w:spacing w:after="100"/>
      </w:pPr>
      <w:r>
        <w:t xml:space="preserve">Multiple layers of protection against fake accounts: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KYC Verification: </w:t>
      </w:r>
      <w:r>
        <w:t xml:space="preserve">Government ID verification through decentralized providers ensures one person = one identity.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Wallet Binding: </w:t>
      </w:r>
      <w:r>
        <w:t xml:space="preserve">Once a wallet is bound to a unique ID, it cannot be changed. Backend continuously monitors for duplicate addresses.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Social Graph Analysis: </w:t>
      </w:r>
      <w:r>
        <w:t xml:space="preserve">Behavioral patterns and connection graphs help identify suspicious accounts.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Collateral Requirements: </w:t>
      </w:r>
      <w:r>
        <w:t xml:space="preserve">Initial stake requirement adds economic cost to sybil attacks.</w:t>
      </w:r>
    </w:p>
    <w:p>
      <w:pPr>
        <w:pStyle w:val="Heading2"/>
      </w:pPr>
      <w:r>
        <w:t xml:space="preserve">3.3 Privacy Considerations</w:t>
      </w:r>
    </w:p>
    <w:p>
      <w:pPr>
        <w:spacing w:after="200"/>
      </w:pPr>
      <w:r>
        <w:t xml:space="preserve">Personal data (name, documents, address) is stored encrypted off-chain. Only verification hashes are recorded on-chain. The system follows zero-knowledge principles where possible, proving identity attributes without revealing them.</w:t>
      </w:r>
    </w:p>
    <w:p>
      <w:r>
        <w:br w:type="page"/>
      </w:r>
    </w:p>
    <w:p>
      <w:pPr>
        <w:pStyle w:val="Heading1"/>
      </w:pPr>
      <w:r>
        <w:t xml:space="preserve">4. Credit Scoring Algorithm</w:t>
      </w:r>
    </w:p>
    <w:p>
      <w:pPr>
        <w:pStyle w:val="Heading2"/>
      </w:pPr>
      <w:r>
        <w:t xml:space="preserve">4.1 Score Calculation</w:t>
      </w:r>
    </w:p>
    <w:p>
      <w:pPr>
        <w:spacing w:after="200"/>
      </w:pPr>
      <w:r>
        <w:t xml:space="preserve">The Halo Credit Score ranges from 300-850 (similar to traditional credit scores for familiarity). The score is calculated entirely on-chain based on observable payment behavior within the protocol.</w:t>
      </w:r>
    </w:p>
    <w:p>
      <w:pPr>
        <w:pStyle w:val="Heading3"/>
      </w:pPr>
      <w:r>
        <w:t xml:space="preserve">4.1.1 Component Weights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Calculation Method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Timeliness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366F1"/>
              </w:rPr>
              <w:t xml:space="preserve">40%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(on_time_payments / total_payments) × 100. Late payments weighted by days overdue.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Circle Completion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366F1"/>
              </w:rPr>
              <w:t xml:space="preserve">25%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(completed_circles / joined_circles) × 100. Early exits penalized.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Collateral History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366F1"/>
              </w:rPr>
              <w:t xml:space="preserve">15%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Average collateral ratio maintained. Higher collateral = lower risk signal.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 Tenure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366F1"/>
              </w:rPr>
              <w:t xml:space="preserve">10%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Months of consistent activity. Rewards long-term participants.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Peer Attestations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366F1"/>
              </w:rPr>
              <w:t xml:space="preserve">10%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Vouches from high-score users. Weighted by voucher's own score.</w:t>
            </w:r>
          </w:p>
        </w:tc>
      </w:tr>
    </w:tbl>
    <w:p>
      <w:pPr>
        <w:pStyle w:val="Heading3"/>
      </w:pPr>
      <w:r>
        <w:t xml:space="preserve">4.1.2 Score Formula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2D3EE"/>
                <w:sz w:val="20"/>
                <w:szCs w:val="20"/>
              </w:rPr>
              <w:t xml:space="preserve">base_score = 300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payment_component = (on_time_ratio × 0.4) × 550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completion_component = (completion_ratio × 0.25) × 550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collateral_component = (collateral_score × 0.15) × 550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tenure_component = (tenure_score × 0.10) × 550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attestation_component = (attestation_score × 0.10) × 550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final_score = base_score + sum(components) × decay_factor</w:t>
            </w:r>
          </w:p>
        </w:tc>
      </w:tr>
    </w:tbl>
    <w:p>
      <w:pPr>
        <w:pStyle w:val="Heading2"/>
      </w:pPr>
      <w:r>
        <w:t xml:space="preserve">4.2 Score Decay Mechanism</w:t>
      </w:r>
    </w:p>
    <w:p>
      <w:pPr>
        <w:spacing w:after="200"/>
      </w:pPr>
      <w:r>
        <w:t xml:space="preserve">Scores decay over time without activity to ensure the score reflects current behavior, not historical performance. The decay factor is calculated as: decay_factor = 1 - (months_inactive × 0.02), with a minimum factor of 0.7 (30% maximum decay). Active participation in circles resets the decay clock.</w:t>
      </w:r>
    </w:p>
    <w:p>
      <w:pPr>
        <w:pStyle w:val="Heading2"/>
      </w:pPr>
      <w:r>
        <w:t xml:space="preserve">4.3 Score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 Range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Benefits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Excellent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750-850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Lowest collateral requirements (10%), priority payouts, uncollateralized card eligibility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47857"/>
              </w:rPr>
              <w:t xml:space="preserve">Good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650-749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Reduced collateral (25%), standard payouts, collateralized card eligibility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45309"/>
              </w:rPr>
              <w:t xml:space="preserve">Fair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550-649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collateral (50%), standard payouts, limited circle sizes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Building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300-549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collateral (100%), smaller circles only, mentorship pairing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Lending Circle Mechanics</w:t>
      </w:r>
    </w:p>
    <w:p>
      <w:pPr>
        <w:pStyle w:val="Heading2"/>
      </w:pPr>
      <w:r>
        <w:t xml:space="preserve">5.1 Circle Lifecycle</w:t>
      </w:r>
    </w:p>
    <w:p>
      <w:pPr>
        <w:spacing w:after="200"/>
      </w:pPr>
      <w:r>
        <w:t xml:space="preserve">Each lending circle progresses through defined phases: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Formation Phase: </w:t>
      </w:r>
      <w:r>
        <w:t xml:space="preserve">Circle creator sets parameters. Members are invited and join by staking collateral.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Active Phase: </w:t>
      </w:r>
      <w:r>
        <w:t xml:space="preserve">Regular contribution periods. Payouts distributed according to rules.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Completion Phase: </w:t>
      </w:r>
      <w:r>
        <w:t xml:space="preserve">All members have received payouts. Collateral returned. Credit scores updated.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Dispute Phase (if needed): </w:t>
      </w:r>
      <w:r>
        <w:t xml:space="preserve">Governance votes on exceptions. Collateral may be slashed.</w:t>
      </w:r>
    </w:p>
    <w:p>
      <w:pPr>
        <w:pStyle w:val="Heading2"/>
      </w:pPr>
      <w:r>
        <w:t xml:space="preserve">5.2 Circle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Range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member_count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3-20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 of participants in the circle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contribution_amount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$10-$10,000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Amount each member contributes per period (in USDC)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period_length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7-30 days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Duration of each contribution/payout cycle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payout_method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ROTATION (fixed order), AUCTION (bid for priority), RANDOM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collateral_ratio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10-100%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collateral as percentage of total circle value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late_fee_rate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0-5%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Penalty for late payments (distributed to other members)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grace_period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0-7 days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Buffer time before payment is marked late</w:t>
            </w:r>
          </w:p>
        </w:tc>
      </w:tr>
    </w:tbl>
    <w:p>
      <w:pPr>
        <w:pStyle w:val="Heading2"/>
      </w:pPr>
      <w:r>
        <w:t xml:space="preserve">5.3 Payout Methods</w:t>
      </w:r>
    </w:p>
    <w:p>
      <w:pPr>
        <w:pStyle w:val="Heading3"/>
      </w:pPr>
      <w:r>
        <w:t xml:space="preserve">5.3.1 Rotation</w:t>
      </w:r>
    </w:p>
    <w:p>
      <w:pPr>
        <w:spacing w:after="200"/>
      </w:pPr>
      <w:r>
        <w:t xml:space="preserve">Fixed order determined at circle creation. Each member receives the pool once in sequence. Simple and predictable—ideal for trusted groups.</w:t>
      </w:r>
    </w:p>
    <w:p>
      <w:pPr>
        <w:pStyle w:val="Heading3"/>
      </w:pPr>
      <w:r>
        <w:t xml:space="preserve">5.3.2 Auction</w:t>
      </w:r>
    </w:p>
    <w:p>
      <w:pPr>
        <w:spacing w:after="200"/>
      </w:pPr>
      <w:r>
        <w:t xml:space="preserve">Members bid interest for early payout position. Winner receives pool minus bid amount, which is distributed to remaining members. Market-driven mechanism that compensates those willing to wait.</w:t>
      </w:r>
    </w:p>
    <w:p>
      <w:pPr>
        <w:pStyle w:val="Heading3"/>
      </w:pPr>
      <w:r>
        <w:t xml:space="preserve">5.3.3 Random</w:t>
      </w:r>
    </w:p>
    <w:p>
      <w:pPr>
        <w:spacing w:after="200"/>
      </w:pPr>
      <w:r>
        <w:t xml:space="preserve">Verifiable random selection using Stellar's transaction hash as seed. Fair for all participants but introduces uncertainty.</w:t>
      </w:r>
    </w:p>
    <w:p>
      <w:r>
        <w:br w:type="page"/>
      </w:r>
    </w:p>
    <w:p>
      <w:pPr>
        <w:pStyle w:val="Heading1"/>
      </w:pPr>
      <w:r>
        <w:t xml:space="preserve">6. SDK Specification</w:t>
      </w:r>
    </w:p>
    <w:p>
      <w:pPr>
        <w:pStyle w:val="Heading2"/>
      </w:pPr>
      <w:r>
        <w:t xml:space="preserve">6.1 Purpose</w:t>
      </w:r>
    </w:p>
    <w:p>
      <w:pPr>
        <w:spacing w:after="200"/>
      </w:pPr>
      <w:r>
        <w:t xml:space="preserve">The Halo SDK enables third-party protocols to query credit scores for connected wallets. This creates a portable credit identity that users can leverage across the DeFi ecosystem.</w:t>
      </w:r>
    </w:p>
    <w:p>
      <w:pPr>
        <w:pStyle w:val="Heading2"/>
      </w:pPr>
      <w:r>
        <w:t xml:space="preserve">6.2 Integration Flow</w:t>
      </w:r>
    </w:p>
    <w:p>
      <w:pPr>
        <w:spacing w:after="200"/>
      </w:pPr>
      <w:r>
        <w:t xml:space="preserve">When a user connects their wallet to a partner protocol, the partner protocol calls the Halo SDK with the wallet address. The SDK queries the Identity Contract to check if the wallet is bound to a verified unique ID. If verified, the SDK queries the Credit Contract for the user's current score. The partner protocol receives the score (or null if not a Halo user) and can use it for risk assessment, collateral requirements, or feature gating.</w:t>
      </w:r>
    </w:p>
    <w:p>
      <w:pPr>
        <w:pStyle w:val="Heading2"/>
      </w:pPr>
      <w:r>
        <w:t xml:space="preserve">6.3 SDK Methods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Initialize SDK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const halo = new HaloSDK({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network: 'mainnet',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apiKey: 'your_api_key'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});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Check if wallet has Halo identity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const isVerified = await halo.isVerified(walletAddress);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Returns: boolean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Get credit score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const score = await halo.getCreditScore(walletAddress);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Returns: { score: 720, tier: 'Good', lastUpdated: timestamp 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Get detailed credit profile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const profile = await halo.getCreditProfile(walletAddress);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Returns: { score, tier, components, circleHistory, tenure }</w:t>
            </w:r>
          </w:p>
        </w:tc>
      </w:tr>
    </w:tbl>
    <w:p>
      <w:pPr>
        <w:pStyle w:val="Heading2"/>
      </w:pPr>
      <w:r>
        <w:t xml:space="preserve">6.4 Partner Use Cases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DeFi Lending Protocols: </w:t>
      </w:r>
      <w:r>
        <w:t xml:space="preserve">Reduce collateral requirements for high-score users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DEXs: </w:t>
      </w:r>
      <w:r>
        <w:t xml:space="preserve">Offer better rates or higher limits based on credit tier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Insurance Protocols: </w:t>
      </w:r>
      <w:r>
        <w:t xml:space="preserve">Assess risk more accurately for coverage pricing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NFT Marketplaces: </w:t>
      </w:r>
      <w:r>
        <w:t xml:space="preserve">Enable buy-now-pay-later based on credit history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DAOs: </w:t>
      </w:r>
      <w:r>
        <w:t xml:space="preserve">Weight voting power by financial reputation</w:t>
      </w:r>
    </w:p>
    <w:p>
      <w:r>
        <w:br w:type="page"/>
      </w:r>
    </w:p>
    <w:p>
      <w:pPr>
        <w:pStyle w:val="Heading1"/>
      </w:pPr>
      <w:r>
        <w:t xml:space="preserve">7. Mainnet Deployment Plan</w:t>
      </w:r>
    </w:p>
    <w:p>
      <w:pPr>
        <w:pStyle w:val="Heading2"/>
      </w:pPr>
      <w:r>
        <w:t xml:space="preserve">7.1 Phase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weeks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Contracts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Identity, Circle, Credit contracts deployed to testnet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weeks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MVP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app with onboarding, dashboard, circle management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weeks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Audit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Third-party audit, bug bounty program launch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weeks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Mainnet Deploy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Contracts on Stellar mainnet, limited beta launch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Ongoing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Scale &amp; Iterate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growth, SDK launch, partner integrations</w:t>
            </w:r>
          </w:p>
        </w:tc>
      </w:tr>
    </w:tbl>
    <w:p>
      <w:pPr>
        <w:pStyle w:val="Heading2"/>
      </w:pPr>
      <w:r>
        <w:t xml:space="preserve">7.2 Success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1: </w:t>
      </w:r>
      <w:r>
        <w:t xml:space="preserve">All contracts deployed, 100% test coverage, no critical bugs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2: </w:t>
      </w:r>
      <w:r>
        <w:t xml:space="preserve">50+ beta testers onboarded, 10+ test circles completed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3: </w:t>
      </w:r>
      <w:r>
        <w:t xml:space="preserve">Audit passed with no high/critical findings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4: </w:t>
      </w:r>
      <w:r>
        <w:t xml:space="preserve">$10,000+ TVL, 5+ active circles, 0 defaults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Phase 5: </w:t>
      </w:r>
      <w:r>
        <w:t xml:space="preserve">$100,000+ TVL, 3+ SDK integrations, &lt;2% default rate</w:t>
      </w:r>
    </w:p>
    <w:p>
      <w:r>
        <w:br w:type="page"/>
      </w:r>
    </w:p>
    <w:p>
      <w:pPr>
        <w:pStyle w:val="Heading1"/>
      </w:pPr>
      <w:r>
        <w:t xml:space="preserve">8. Risk Assessment &amp; Mitigation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 Strategy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Smart Contract Bugs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C2626"/>
              </w:rPr>
              <w:t xml:space="preserve">Critical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Multiple audits, formal verification, bug bounty, gradual rollout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Sybil Attacks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45309"/>
              </w:rPr>
              <w:t xml:space="preserve">High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KYC verification, collateral requirements, social graph analysis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Mass Defaults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45309"/>
              </w:rPr>
              <w:t xml:space="preserve">High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Collateral system, credit score impact, insurance fund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Regulatory Risk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45309"/>
              </w:rPr>
              <w:t xml:space="preserve">Medium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 counsel, compliance framework, geographic restrictions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Adoption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47857"/>
              </w:rPr>
              <w:t xml:space="preserve">Medium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building, incentive programs, partnership development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Oracle Manipulation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47857"/>
              </w:rPr>
              <w:t xml:space="preserve">Low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native Stellar assets, multiple price feeds, circuit breakers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Appendix: Contract Interfaces</w:t>
      </w:r>
    </w:p>
    <w:p>
      <w:pPr>
        <w:pStyle w:val="Heading2"/>
      </w:pPr>
      <w:r>
        <w:t xml:space="preserve">9.1 Identity Contract Interface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472B6"/>
                <w:sz w:val="18"/>
                <w:szCs w:val="18"/>
              </w:rPr>
              <w:t xml:space="preserve">#![no_std]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use soroban_sdk::{contract, contractimpl, Address, Env, Symbol};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472B6"/>
                <w:sz w:val="18"/>
                <w:szCs w:val="18"/>
              </w:rPr>
              <w:t xml:space="preserve">#[contract]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pub struct HaloIdentity;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472B6"/>
                <w:sz w:val="18"/>
                <w:szCs w:val="18"/>
              </w:rPr>
              <w:t xml:space="preserve">#[contractimpl]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impl HaloIdentity {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// Register new identity</w:t>
            </w:r>
          </w:p>
          <w:p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    pub fn register(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env: Env,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kyc_hash: BytesN&lt;32&gt;,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wallet: Address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    ) -&gt; Result&lt;Symbol, Error&gt;;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// Verify wallet is bound to identity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    pub fn is_verified(env: Env, wallet: Address) -&gt; bool;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// Get unique ID for wallet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    pub fn get_unique_id(env: Env, wallet: Address) -&gt; Option&lt;BytesN&lt;32&gt;&gt;;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9.2 Circle Contract Interface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472B6"/>
                <w:sz w:val="18"/>
                <w:szCs w:val="18"/>
              </w:rPr>
              <w:t xml:space="preserve">#[contract]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pub struct HaloCircle;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472B6"/>
                <w:sz w:val="18"/>
                <w:szCs w:val="18"/>
              </w:rPr>
              <w:t xml:space="preserve">#[contractimpl]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impl HaloCircle {</w:t>
            </w:r>
          </w:p>
          <w:p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    pub fn create_circle(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env: Env, params: CircleParams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    ) -&gt; u64; // Returns circle_id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    pub fn join_circle(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env: Env, circle_id: u64, member: Address, collateral: i128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    ) -&gt; Result&lt;(), Error&gt;;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    pub fn contribute(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env: Env, circle_id: u64, member: Address, amount: i128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    ) -&gt; Result&lt;(), Error&gt;;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    pub fn execute_payout(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env: Env, circle_id: u64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    ) -&gt; Result&lt;Address, Error&gt;; // Returns recipient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i/>
          <w:iCs/>
          <w:color w:val="64748B"/>
          <w:sz w:val="24"/>
          <w:szCs w:val="24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Confidential | </w:t>
    </w: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 Light" w:cs="Calibri Light" w:eastAsia="Calibri Light" w:hAnsi="Calibri Light"/>
        <w:color w:val="64748B"/>
        <w:sz w:val="20"/>
        <w:szCs w:val="20"/>
      </w:rPr>
      <w:t xml:space="preserve">HALO PROTOCOL</w:t>
    </w:r>
    <w:r>
      <w:rPr>
        <w:rFonts w:ascii="Calibri Light" w:cs="Calibri Light" w:eastAsia="Calibri Light" w:hAnsi="Calibri Light"/>
        <w:color w:val="6366F1"/>
        <w:sz w:val="20"/>
        <w:szCs w:val="20"/>
      </w:rPr>
      <w:t xml:space="preserve"> | Technical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 Light" w:cs="Calibri Light" w:eastAsia="Calibri Light" w:hAnsi="Calibri Light"/>
      <w:b/>
      <w:bCs/>
      <w:color w:val="0F172A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Calibri Light" w:cs="Calibri Light" w:eastAsia="Calibri Light" w:hAnsi="Calibri Light"/>
      <w:b/>
      <w:bCs/>
      <w:color w:val="6366F1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Calibri" w:cs="Calibri" w:eastAsia="Calibri" w:hAnsi="Calibri"/>
      <w:b/>
      <w:bCs/>
      <w:color w:val="8B5CF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2026-01-31T10:56:50.438Z</dcterms:created>
  <dcterms:modified xsi:type="dcterms:W3CDTF">2026-01-31T10:56:50.438Z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